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9DF371" w14:textId="3CF94813" w:rsidR="00F1739B" w:rsidRDefault="00676A36" w:rsidP="00F1739B">
      <w:pPr>
        <w:spacing w:after="0" w:line="240" w:lineRule="auto"/>
        <w:ind w:firstLine="709"/>
        <w:jc w:val="center"/>
        <w:rPr>
          <w:rFonts w:ascii="Times New Roman" w:hAnsi="Times New Roman" w:cs="Times New Roman"/>
          <w:b/>
          <w:sz w:val="28"/>
          <w:szCs w:val="28"/>
        </w:rPr>
      </w:pPr>
      <w:r w:rsidRPr="00D54904">
        <w:rPr>
          <w:rFonts w:ascii="Times New Roman" w:hAnsi="Times New Roman" w:cs="Times New Roman"/>
          <w:b/>
          <w:sz w:val="28"/>
          <w:szCs w:val="28"/>
        </w:rPr>
        <w:t>Информация</w:t>
      </w:r>
    </w:p>
    <w:p w14:paraId="2E85C42D" w14:textId="776572DB" w:rsidR="00676A36" w:rsidRPr="00D54904" w:rsidRDefault="00676A36" w:rsidP="00F1739B">
      <w:pPr>
        <w:spacing w:after="0" w:line="240" w:lineRule="auto"/>
        <w:ind w:firstLine="709"/>
        <w:jc w:val="center"/>
        <w:rPr>
          <w:rFonts w:ascii="Times New Roman" w:hAnsi="Times New Roman" w:cs="Times New Roman"/>
          <w:b/>
          <w:sz w:val="28"/>
          <w:szCs w:val="28"/>
        </w:rPr>
      </w:pPr>
      <w:bookmarkStart w:id="0" w:name="_GoBack"/>
      <w:bookmarkEnd w:id="0"/>
      <w:r w:rsidRPr="00D54904">
        <w:rPr>
          <w:rFonts w:ascii="Times New Roman" w:hAnsi="Times New Roman" w:cs="Times New Roman"/>
          <w:b/>
          <w:sz w:val="28"/>
          <w:szCs w:val="28"/>
        </w:rPr>
        <w:t>"О ходе реализации национальных проектов в Ханты-Манси</w:t>
      </w:r>
      <w:r>
        <w:rPr>
          <w:rFonts w:ascii="Times New Roman" w:hAnsi="Times New Roman" w:cs="Times New Roman"/>
          <w:b/>
          <w:sz w:val="28"/>
          <w:szCs w:val="28"/>
        </w:rPr>
        <w:t>йском автономном округе – Югре за восемь месяцев 2020 года</w:t>
      </w:r>
      <w:r w:rsidR="00F1739B">
        <w:rPr>
          <w:rFonts w:ascii="Times New Roman" w:hAnsi="Times New Roman" w:cs="Times New Roman"/>
          <w:b/>
          <w:sz w:val="28"/>
          <w:szCs w:val="28"/>
        </w:rPr>
        <w:t>"</w:t>
      </w:r>
    </w:p>
    <w:p w14:paraId="3A75D47D" w14:textId="77777777" w:rsidR="00676A36" w:rsidRPr="00627AB8" w:rsidRDefault="00676A36" w:rsidP="0023580C">
      <w:pPr>
        <w:spacing w:after="0" w:line="240" w:lineRule="auto"/>
        <w:ind w:firstLine="709"/>
        <w:jc w:val="right"/>
        <w:rPr>
          <w:rFonts w:ascii="Times New Roman" w:hAnsi="Times New Roman" w:cs="Times New Roman"/>
          <w:sz w:val="28"/>
          <w:szCs w:val="28"/>
        </w:rPr>
      </w:pPr>
    </w:p>
    <w:p w14:paraId="5902C0B8" w14:textId="77777777" w:rsidR="004B3BEC" w:rsidRPr="00627AB8" w:rsidRDefault="004B3BEC" w:rsidP="009A0689">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В соответствии с Указом Президента России от 7 мая 2018 года №</w:t>
      </w:r>
      <w:r w:rsidR="0017552A" w:rsidRPr="00627AB8">
        <w:rPr>
          <w:rFonts w:ascii="Times New Roman" w:hAnsi="Times New Roman" w:cs="Times New Roman"/>
          <w:sz w:val="28"/>
          <w:szCs w:val="28"/>
        </w:rPr>
        <w:t xml:space="preserve"> </w:t>
      </w:r>
      <w:r w:rsidRPr="00627AB8">
        <w:rPr>
          <w:rFonts w:ascii="Times New Roman" w:hAnsi="Times New Roman" w:cs="Times New Roman"/>
          <w:sz w:val="28"/>
          <w:szCs w:val="28"/>
        </w:rPr>
        <w:t xml:space="preserve">204 «О национальных целях и стратегических задачах развития Российской Федерации на период до 2024 года» органами власти региона </w:t>
      </w:r>
      <w:r w:rsidRPr="00627AB8">
        <w:rPr>
          <w:rFonts w:ascii="Times New Roman" w:hAnsi="Times New Roman" w:cs="Times New Roman"/>
          <w:b/>
          <w:sz w:val="28"/>
          <w:szCs w:val="28"/>
        </w:rPr>
        <w:t>сформированы 11</w:t>
      </w:r>
      <w:r w:rsidRPr="00627AB8">
        <w:rPr>
          <w:rFonts w:ascii="Times New Roman" w:hAnsi="Times New Roman" w:cs="Times New Roman"/>
          <w:sz w:val="28"/>
          <w:szCs w:val="28"/>
        </w:rPr>
        <w:t xml:space="preserve"> портфелей проектов, основанных на национальных проектах: «Демография», «Здравоохранение», «Образование», «Жилье и городская среда», «Экология», «Безопасные и качественные автомобильные дороги», «Производительность труда и поддержка занятости», «Цифровая экономика», «Культура», «Малое и среднее предпринимательство и поддержка индивидуальной предпринимательской инициативы», «Международная кооперация и экспорт».</w:t>
      </w:r>
    </w:p>
    <w:p w14:paraId="59A8287C" w14:textId="77777777" w:rsidR="004B3BEC" w:rsidRPr="00627AB8" w:rsidRDefault="004B3BEC" w:rsidP="009A0689">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В реализации национального проекта «Наука» участие регионов на текущий момент не определено.</w:t>
      </w:r>
    </w:p>
    <w:p w14:paraId="23260E7E" w14:textId="77777777" w:rsidR="004B3BEC" w:rsidRPr="00627AB8" w:rsidRDefault="004B3BEC" w:rsidP="009A0689">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 xml:space="preserve">В автономном округе </w:t>
      </w:r>
      <w:r w:rsidRPr="00627AB8">
        <w:rPr>
          <w:rFonts w:ascii="Times New Roman" w:hAnsi="Times New Roman" w:cs="Times New Roman"/>
          <w:b/>
          <w:sz w:val="28"/>
          <w:szCs w:val="28"/>
        </w:rPr>
        <w:t>запущено 52 региональных</w:t>
      </w:r>
      <w:r w:rsidRPr="00627AB8">
        <w:rPr>
          <w:rFonts w:ascii="Times New Roman" w:hAnsi="Times New Roman" w:cs="Times New Roman"/>
          <w:sz w:val="28"/>
          <w:szCs w:val="28"/>
        </w:rPr>
        <w:t xml:space="preserve"> проекта, направленных на достижение целей, показателей и результатов федеральных проектов.</w:t>
      </w:r>
    </w:p>
    <w:p w14:paraId="0606AB67" w14:textId="77777777" w:rsidR="004B3BEC" w:rsidRPr="00627AB8" w:rsidRDefault="004B3BEC" w:rsidP="009A0689">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 xml:space="preserve">В государственной интегрированной информационной системе управления общественными финансами «Электронный бюджет» в настоящее время заключено </w:t>
      </w:r>
      <w:r w:rsidRPr="00627AB8">
        <w:rPr>
          <w:rFonts w:ascii="Times New Roman" w:hAnsi="Times New Roman" w:cs="Times New Roman"/>
          <w:b/>
          <w:sz w:val="28"/>
          <w:szCs w:val="28"/>
        </w:rPr>
        <w:t xml:space="preserve">47 </w:t>
      </w:r>
      <w:r w:rsidRPr="00627AB8">
        <w:rPr>
          <w:rFonts w:ascii="Times New Roman" w:hAnsi="Times New Roman" w:cs="Times New Roman"/>
          <w:sz w:val="28"/>
          <w:szCs w:val="28"/>
        </w:rPr>
        <w:t xml:space="preserve">соглашений с руководителями федеральных проектов, еще </w:t>
      </w:r>
      <w:r w:rsidRPr="00627AB8">
        <w:rPr>
          <w:rFonts w:ascii="Times New Roman" w:hAnsi="Times New Roman" w:cs="Times New Roman"/>
          <w:b/>
          <w:sz w:val="28"/>
          <w:szCs w:val="28"/>
        </w:rPr>
        <w:t>5</w:t>
      </w:r>
      <w:r w:rsidRPr="00627AB8">
        <w:rPr>
          <w:rFonts w:ascii="Times New Roman" w:hAnsi="Times New Roman" w:cs="Times New Roman"/>
          <w:sz w:val="28"/>
          <w:szCs w:val="28"/>
        </w:rPr>
        <w:t xml:space="preserve"> региональных проектов разработаны органами исполнительной власти по поручению Губернатора автономного округа для достижения целей соответствующих федеральных проектов, при этом заключение соглашений с руководителями федеральных проектов о их реализации не требуется.</w:t>
      </w:r>
    </w:p>
    <w:p w14:paraId="48EA47AA" w14:textId="77777777" w:rsidR="004B3BEC" w:rsidRPr="00627AB8" w:rsidRDefault="004B3BEC" w:rsidP="009A0689">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 xml:space="preserve">В автономного округе в настоящее время действует </w:t>
      </w:r>
      <w:r w:rsidRPr="00627AB8">
        <w:rPr>
          <w:rFonts w:ascii="Times New Roman" w:hAnsi="Times New Roman" w:cs="Times New Roman"/>
          <w:b/>
          <w:sz w:val="28"/>
          <w:szCs w:val="28"/>
        </w:rPr>
        <w:t>17</w:t>
      </w:r>
      <w:r w:rsidRPr="00627AB8">
        <w:rPr>
          <w:rFonts w:ascii="Times New Roman" w:hAnsi="Times New Roman" w:cs="Times New Roman"/>
          <w:sz w:val="28"/>
          <w:szCs w:val="28"/>
        </w:rPr>
        <w:t xml:space="preserve"> государственных программ автономного округа, основанных на национальных проектах («Поддержка занятости населения», «Развитие образования», «Развитие физической культуры и спорта», «Социальное и демографическое развитие», «Современное здравоохранение», «Развитие гражданского общества», «Развитие жилищной сферы», «Жилищно-коммунальный комплекс и городская среда», «Экологическая безопасность», «Воспроизводство и использование природных ресурсов», «Современная транспортная система», «Развитие промышленности и туризма», «Развитие государственной гражданской и муниципальной службы», «Цифровое развитие Ханты-Мансийского автономного округа – Югры», «Культурное пространство», «Развитие экономического потенциала», «Развитие агропромышленного комплекса»).</w:t>
      </w:r>
    </w:p>
    <w:p w14:paraId="20F84FE5" w14:textId="77777777" w:rsidR="00162A8A" w:rsidRPr="00627AB8" w:rsidRDefault="00162A8A" w:rsidP="009A0689">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На реализацию региональных проектов в 2020 году (по данным Департамента финансов автономного округа на 01.09.2020) предусмотрено 34,2 млрд. рублей, в том числе из них:</w:t>
      </w:r>
    </w:p>
    <w:p w14:paraId="711DCA3A" w14:textId="247338B0" w:rsidR="00162A8A" w:rsidRPr="00627AB8" w:rsidRDefault="00162A8A" w:rsidP="009A0689">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 федеральных средств 5,6 млрд рублей</w:t>
      </w:r>
      <w:r w:rsidR="005A1840" w:rsidRPr="00627AB8">
        <w:rPr>
          <w:rFonts w:ascii="Times New Roman" w:hAnsi="Times New Roman" w:cs="Times New Roman"/>
          <w:sz w:val="28"/>
          <w:szCs w:val="28"/>
        </w:rPr>
        <w:t xml:space="preserve"> (16,4%)</w:t>
      </w:r>
      <w:r w:rsidRPr="00627AB8">
        <w:rPr>
          <w:rFonts w:ascii="Times New Roman" w:hAnsi="Times New Roman" w:cs="Times New Roman"/>
          <w:sz w:val="28"/>
          <w:szCs w:val="28"/>
        </w:rPr>
        <w:t>;</w:t>
      </w:r>
    </w:p>
    <w:p w14:paraId="1EE414C6" w14:textId="73528556" w:rsidR="00162A8A" w:rsidRPr="00627AB8" w:rsidRDefault="00162A8A" w:rsidP="009A0689">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 средств окружного бюджета 22,3 млрд рублей</w:t>
      </w:r>
      <w:r w:rsidR="005A1840" w:rsidRPr="00627AB8">
        <w:rPr>
          <w:rFonts w:ascii="Times New Roman" w:hAnsi="Times New Roman" w:cs="Times New Roman"/>
          <w:sz w:val="28"/>
          <w:szCs w:val="28"/>
        </w:rPr>
        <w:t xml:space="preserve"> (65,2%)</w:t>
      </w:r>
      <w:r w:rsidRPr="00627AB8">
        <w:rPr>
          <w:rFonts w:ascii="Times New Roman" w:hAnsi="Times New Roman" w:cs="Times New Roman"/>
          <w:sz w:val="28"/>
          <w:szCs w:val="28"/>
        </w:rPr>
        <w:t xml:space="preserve">; </w:t>
      </w:r>
    </w:p>
    <w:p w14:paraId="2EFDB397" w14:textId="3FD2266F" w:rsidR="00162A8A" w:rsidRPr="00627AB8" w:rsidRDefault="00162A8A" w:rsidP="009A0689">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 средств муниципальных образований 3,2 млрд рублей</w:t>
      </w:r>
      <w:r w:rsidR="005A1840" w:rsidRPr="00627AB8">
        <w:rPr>
          <w:rFonts w:ascii="Times New Roman" w:hAnsi="Times New Roman" w:cs="Times New Roman"/>
          <w:sz w:val="28"/>
          <w:szCs w:val="28"/>
        </w:rPr>
        <w:t xml:space="preserve"> (9,4%)</w:t>
      </w:r>
      <w:r w:rsidRPr="00627AB8">
        <w:rPr>
          <w:rFonts w:ascii="Times New Roman" w:hAnsi="Times New Roman" w:cs="Times New Roman"/>
          <w:sz w:val="28"/>
          <w:szCs w:val="28"/>
        </w:rPr>
        <w:t>;</w:t>
      </w:r>
    </w:p>
    <w:p w14:paraId="55DF8285" w14:textId="7C194344" w:rsidR="00162A8A" w:rsidRPr="00627AB8" w:rsidRDefault="00162A8A" w:rsidP="009A0689">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lastRenderedPageBreak/>
        <w:t>- иных источников финансирования 3,1 млрд рублей</w:t>
      </w:r>
      <w:r w:rsidR="005A1840" w:rsidRPr="00627AB8">
        <w:rPr>
          <w:rFonts w:ascii="Times New Roman" w:hAnsi="Times New Roman" w:cs="Times New Roman"/>
          <w:sz w:val="28"/>
          <w:szCs w:val="28"/>
        </w:rPr>
        <w:t xml:space="preserve"> (9%)</w:t>
      </w:r>
      <w:r w:rsidRPr="00627AB8">
        <w:rPr>
          <w:rFonts w:ascii="Times New Roman" w:hAnsi="Times New Roman" w:cs="Times New Roman"/>
          <w:sz w:val="28"/>
          <w:szCs w:val="28"/>
        </w:rPr>
        <w:t>.</w:t>
      </w:r>
    </w:p>
    <w:p w14:paraId="7A9EF9E9" w14:textId="77777777" w:rsidR="00162A8A" w:rsidRPr="00627AB8" w:rsidRDefault="00162A8A" w:rsidP="009A0689">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 xml:space="preserve">На 01.09.2020 исполнение бюджета составляет 12 млрд рублей, или 35%, </w:t>
      </w:r>
    </w:p>
    <w:p w14:paraId="3FE6586E" w14:textId="77777777" w:rsidR="00162A8A" w:rsidRPr="00627AB8" w:rsidRDefault="00162A8A" w:rsidP="009A0689">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в том числе:</w:t>
      </w:r>
    </w:p>
    <w:p w14:paraId="02DB4650" w14:textId="77777777" w:rsidR="00162A8A" w:rsidRPr="00627AB8" w:rsidRDefault="00162A8A" w:rsidP="009A0689">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 xml:space="preserve">- за счет средств федерального бюджета – 2,3 млрд рублей (40,4%); </w:t>
      </w:r>
    </w:p>
    <w:p w14:paraId="31251014" w14:textId="77777777" w:rsidR="00162A8A" w:rsidRPr="00627AB8" w:rsidRDefault="00162A8A" w:rsidP="009A0689">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 за счет средств бюджета автономного округа – 7,7 млрд рублей (34,6%);</w:t>
      </w:r>
    </w:p>
    <w:p w14:paraId="75E69EC4" w14:textId="77777777" w:rsidR="00162A8A" w:rsidRPr="00627AB8" w:rsidRDefault="00162A8A" w:rsidP="009A0689">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 за счет средств муниципальных образований – 776,4 млн рублей (24,6%)</w:t>
      </w:r>
    </w:p>
    <w:p w14:paraId="3F5331A9" w14:textId="060A9920" w:rsidR="004B3BEC" w:rsidRPr="00627AB8" w:rsidRDefault="00162A8A" w:rsidP="009A0689">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 иных источников – 1,2 млрд рублей (38,8%).</w:t>
      </w:r>
    </w:p>
    <w:p w14:paraId="75A500D3" w14:textId="0F1F4477" w:rsidR="004B3BEC" w:rsidRPr="00627AB8" w:rsidRDefault="004B3BEC" w:rsidP="009A0689">
      <w:pPr>
        <w:spacing w:after="0" w:line="240" w:lineRule="auto"/>
        <w:ind w:firstLine="567"/>
        <w:jc w:val="both"/>
        <w:rPr>
          <w:rFonts w:ascii="Times New Roman" w:hAnsi="Times New Roman" w:cs="Times New Roman"/>
          <w:sz w:val="28"/>
          <w:szCs w:val="28"/>
        </w:rPr>
      </w:pPr>
      <w:r w:rsidRPr="00627AB8">
        <w:rPr>
          <w:rFonts w:ascii="Times New Roman" w:hAnsi="Times New Roman" w:cs="Times New Roman"/>
          <w:sz w:val="28"/>
          <w:szCs w:val="28"/>
        </w:rPr>
        <w:t xml:space="preserve">Финансирование </w:t>
      </w:r>
      <w:r w:rsidR="0017552A" w:rsidRPr="00627AB8">
        <w:rPr>
          <w:rFonts w:ascii="Times New Roman" w:hAnsi="Times New Roman" w:cs="Times New Roman"/>
          <w:sz w:val="28"/>
          <w:szCs w:val="28"/>
        </w:rPr>
        <w:t xml:space="preserve">в разрезе региональных проектов прилагаю </w:t>
      </w:r>
      <w:r w:rsidRPr="00627AB8">
        <w:rPr>
          <w:rFonts w:ascii="Times New Roman" w:hAnsi="Times New Roman" w:cs="Times New Roman"/>
          <w:sz w:val="28"/>
          <w:szCs w:val="28"/>
        </w:rPr>
        <w:t>(</w:t>
      </w:r>
      <w:r w:rsidR="00837700" w:rsidRPr="00627AB8">
        <w:rPr>
          <w:rFonts w:ascii="Times New Roman" w:hAnsi="Times New Roman" w:cs="Times New Roman"/>
          <w:i/>
          <w:sz w:val="28"/>
          <w:szCs w:val="28"/>
        </w:rPr>
        <w:t>Приложение 2</w:t>
      </w:r>
      <w:r w:rsidRPr="00627AB8">
        <w:rPr>
          <w:rFonts w:ascii="Times New Roman" w:hAnsi="Times New Roman" w:cs="Times New Roman"/>
          <w:sz w:val="28"/>
          <w:szCs w:val="28"/>
        </w:rPr>
        <w:t>).</w:t>
      </w:r>
    </w:p>
    <w:p w14:paraId="561D9616" w14:textId="77777777" w:rsidR="004B3BEC" w:rsidRPr="00627AB8" w:rsidRDefault="00571867" w:rsidP="009A0689">
      <w:pPr>
        <w:pStyle w:val="a3"/>
        <w:spacing w:after="0" w:line="240" w:lineRule="auto"/>
        <w:ind w:left="0" w:firstLine="709"/>
        <w:contextualSpacing w:val="0"/>
        <w:jc w:val="both"/>
        <w:rPr>
          <w:rFonts w:ascii="Times New Roman" w:hAnsi="Times New Roman" w:cs="Times New Roman"/>
          <w:b/>
          <w:sz w:val="28"/>
          <w:szCs w:val="28"/>
        </w:rPr>
      </w:pPr>
      <w:r w:rsidRPr="00627AB8">
        <w:rPr>
          <w:rFonts w:ascii="Times New Roman" w:hAnsi="Times New Roman" w:cs="Times New Roman"/>
          <w:b/>
          <w:sz w:val="28"/>
          <w:szCs w:val="28"/>
        </w:rPr>
        <w:t>Портфель проектов</w:t>
      </w:r>
      <w:r w:rsidR="004B3BEC" w:rsidRPr="00627AB8">
        <w:rPr>
          <w:rFonts w:ascii="Times New Roman" w:hAnsi="Times New Roman" w:cs="Times New Roman"/>
          <w:b/>
          <w:sz w:val="28"/>
          <w:szCs w:val="28"/>
        </w:rPr>
        <w:t xml:space="preserve"> «Демография»</w:t>
      </w:r>
    </w:p>
    <w:p w14:paraId="78A277AB" w14:textId="1A83F80E" w:rsidR="0015087E" w:rsidRPr="00627AB8" w:rsidRDefault="0032438A" w:rsidP="009A0689">
      <w:pPr>
        <w:spacing w:after="0" w:line="240" w:lineRule="auto"/>
        <w:jc w:val="both"/>
        <w:rPr>
          <w:rFonts w:ascii="Times New Roman" w:hAnsi="Times New Roman"/>
          <w:sz w:val="28"/>
          <w:szCs w:val="28"/>
        </w:rPr>
      </w:pPr>
      <w:r w:rsidRPr="00627AB8">
        <w:rPr>
          <w:rFonts w:ascii="Times New Roman" w:hAnsi="Times New Roman"/>
          <w:sz w:val="28"/>
          <w:szCs w:val="28"/>
        </w:rPr>
        <w:tab/>
      </w:r>
      <w:r w:rsidR="0015087E" w:rsidRPr="00627AB8">
        <w:rPr>
          <w:rFonts w:ascii="Times New Roman" w:hAnsi="Times New Roman"/>
          <w:sz w:val="28"/>
          <w:szCs w:val="28"/>
        </w:rPr>
        <w:t xml:space="preserve">На реализацию региональных проектов «Финансовая поддержка семей при рождении детей», «Старшее поколение», входящих в состав портфеля проектов «Демография», в 2020 году предусмотрены денежные средства в следующих размерах: </w:t>
      </w:r>
    </w:p>
    <w:p w14:paraId="0BD5C320" w14:textId="0AF464B8" w:rsidR="0015087E" w:rsidRPr="00627AB8" w:rsidRDefault="0015087E" w:rsidP="009A0689">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 xml:space="preserve">по региональному проекту «Финансовая поддержка семей                     при рождении детей» - </w:t>
      </w:r>
      <w:r w:rsidR="006444BB" w:rsidRPr="00627AB8">
        <w:rPr>
          <w:rFonts w:ascii="Times New Roman" w:hAnsi="Times New Roman"/>
          <w:sz w:val="28"/>
          <w:szCs w:val="28"/>
        </w:rPr>
        <w:t>6 355 885</w:t>
      </w:r>
      <w:r w:rsidRPr="00627AB8">
        <w:rPr>
          <w:rFonts w:ascii="Times New Roman" w:hAnsi="Times New Roman"/>
          <w:sz w:val="28"/>
          <w:szCs w:val="28"/>
        </w:rPr>
        <w:t xml:space="preserve">,7 тыс. рублей; </w:t>
      </w:r>
    </w:p>
    <w:p w14:paraId="22AB5A99" w14:textId="77777777" w:rsidR="0015087E" w:rsidRPr="00627AB8" w:rsidRDefault="0015087E" w:rsidP="009A0689">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 xml:space="preserve">по региональному проекту «Старшее поколение» - 63 350,1 тыс. рублей. </w:t>
      </w:r>
    </w:p>
    <w:p w14:paraId="22BF6D5C" w14:textId="77777777" w:rsidR="0015087E" w:rsidRPr="00627AB8" w:rsidRDefault="0015087E" w:rsidP="009A0689">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По состоянию на 01.09.2020 года освоены денежные средства                    в следующих размерах:</w:t>
      </w:r>
    </w:p>
    <w:p w14:paraId="24D32ABB" w14:textId="77777777" w:rsidR="0015087E" w:rsidRPr="00627AB8" w:rsidRDefault="0015087E" w:rsidP="009A0689">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по региональному проекту «Финансовая поддержка семей                    при рождении детей» - 3 923 820,9 тыс. рублей (61,7% от плана на 2020 год);</w:t>
      </w:r>
    </w:p>
    <w:p w14:paraId="541B0646" w14:textId="77777777" w:rsidR="0015087E" w:rsidRPr="00627AB8" w:rsidRDefault="0015087E" w:rsidP="009A0689">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 xml:space="preserve"> по региональному проекту «Старшее поколение» - 31 283,0 тыс. рублей (49,4% от плана на 2020 год).</w:t>
      </w:r>
    </w:p>
    <w:p w14:paraId="2BCC8A11" w14:textId="77777777" w:rsidR="0015087E" w:rsidRPr="00627AB8" w:rsidRDefault="0015087E" w:rsidP="009A0689">
      <w:pPr>
        <w:tabs>
          <w:tab w:val="left" w:pos="1134"/>
        </w:tabs>
        <w:spacing w:after="0" w:line="240" w:lineRule="auto"/>
        <w:ind w:firstLine="709"/>
        <w:jc w:val="both"/>
        <w:rPr>
          <w:rFonts w:ascii="Times New Roman" w:hAnsi="Times New Roman"/>
          <w:sz w:val="28"/>
          <w:szCs w:val="28"/>
        </w:rPr>
      </w:pPr>
    </w:p>
    <w:p w14:paraId="60D97176" w14:textId="77777777" w:rsidR="0015087E" w:rsidRPr="00627AB8" w:rsidRDefault="0015087E" w:rsidP="009A0689">
      <w:pPr>
        <w:tabs>
          <w:tab w:val="left" w:pos="1134"/>
        </w:tabs>
        <w:spacing w:after="0" w:line="240" w:lineRule="auto"/>
        <w:jc w:val="center"/>
        <w:rPr>
          <w:rFonts w:ascii="Times New Roman" w:hAnsi="Times New Roman"/>
          <w:sz w:val="28"/>
          <w:szCs w:val="28"/>
        </w:rPr>
      </w:pPr>
      <w:r w:rsidRPr="00627AB8">
        <w:rPr>
          <w:rFonts w:ascii="Times New Roman" w:hAnsi="Times New Roman"/>
          <w:sz w:val="28"/>
          <w:szCs w:val="28"/>
        </w:rPr>
        <w:t xml:space="preserve">Информация о предусмотренных, освоенных денежных средствах </w:t>
      </w:r>
    </w:p>
    <w:p w14:paraId="10E29A0E" w14:textId="77777777" w:rsidR="0015087E" w:rsidRPr="00627AB8" w:rsidRDefault="0015087E" w:rsidP="009A0689">
      <w:pPr>
        <w:tabs>
          <w:tab w:val="left" w:pos="1134"/>
        </w:tabs>
        <w:spacing w:after="0" w:line="240" w:lineRule="auto"/>
        <w:ind w:firstLine="709"/>
        <w:jc w:val="center"/>
        <w:rPr>
          <w:rFonts w:ascii="Times New Roman" w:hAnsi="Times New Roman"/>
          <w:sz w:val="28"/>
          <w:szCs w:val="28"/>
        </w:rPr>
      </w:pPr>
      <w:r w:rsidRPr="00627AB8">
        <w:rPr>
          <w:rFonts w:ascii="Times New Roman" w:hAnsi="Times New Roman"/>
          <w:sz w:val="28"/>
          <w:szCs w:val="28"/>
        </w:rPr>
        <w:t>на 01.09.2020 по источникам финансирования</w:t>
      </w:r>
    </w:p>
    <w:p w14:paraId="603CCAEC" w14:textId="77777777" w:rsidR="0015087E" w:rsidRPr="00627AB8" w:rsidRDefault="0015087E" w:rsidP="0015087E">
      <w:pPr>
        <w:tabs>
          <w:tab w:val="left" w:pos="1134"/>
        </w:tabs>
        <w:spacing w:after="0" w:line="240" w:lineRule="auto"/>
        <w:ind w:firstLine="709"/>
        <w:jc w:val="center"/>
        <w:rPr>
          <w:rFonts w:ascii="Times New Roman" w:hAnsi="Times New Roman"/>
          <w:sz w:val="28"/>
          <w:szCs w:val="2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6"/>
        <w:gridCol w:w="1459"/>
        <w:gridCol w:w="1690"/>
        <w:gridCol w:w="1476"/>
      </w:tblGrid>
      <w:tr w:rsidR="00627AB8" w:rsidRPr="00627AB8" w14:paraId="1C6AB1EE" w14:textId="77777777" w:rsidTr="007B231C">
        <w:tc>
          <w:tcPr>
            <w:tcW w:w="2584" w:type="pct"/>
            <w:tcBorders>
              <w:top w:val="single" w:sz="4" w:space="0" w:color="auto"/>
              <w:left w:val="single" w:sz="4" w:space="0" w:color="auto"/>
              <w:bottom w:val="single" w:sz="4" w:space="0" w:color="auto"/>
              <w:right w:val="single" w:sz="4" w:space="0" w:color="auto"/>
            </w:tcBorders>
            <w:hideMark/>
          </w:tcPr>
          <w:p w14:paraId="1741B6A6" w14:textId="77777777" w:rsidR="0015087E" w:rsidRPr="00627AB8" w:rsidRDefault="0015087E" w:rsidP="007B231C">
            <w:pPr>
              <w:spacing w:after="0" w:line="240" w:lineRule="auto"/>
              <w:jc w:val="center"/>
              <w:rPr>
                <w:rFonts w:ascii="Times New Roman" w:hAnsi="Times New Roman"/>
                <w:sz w:val="24"/>
                <w:szCs w:val="24"/>
              </w:rPr>
            </w:pPr>
            <w:r w:rsidRPr="00627AB8">
              <w:rPr>
                <w:rFonts w:ascii="Times New Roman" w:hAnsi="Times New Roman"/>
                <w:sz w:val="24"/>
                <w:szCs w:val="24"/>
              </w:rPr>
              <w:t>Наименование регионального проекта</w:t>
            </w:r>
          </w:p>
        </w:tc>
        <w:tc>
          <w:tcPr>
            <w:tcW w:w="762" w:type="pct"/>
            <w:tcBorders>
              <w:top w:val="single" w:sz="4" w:space="0" w:color="auto"/>
              <w:left w:val="single" w:sz="4" w:space="0" w:color="auto"/>
              <w:bottom w:val="single" w:sz="4" w:space="0" w:color="auto"/>
              <w:right w:val="single" w:sz="4" w:space="0" w:color="auto"/>
            </w:tcBorders>
            <w:hideMark/>
          </w:tcPr>
          <w:p w14:paraId="4F08BBE5" w14:textId="77777777" w:rsidR="0015087E" w:rsidRPr="00627AB8" w:rsidRDefault="0015087E" w:rsidP="007B231C">
            <w:pPr>
              <w:spacing w:after="0" w:line="240" w:lineRule="auto"/>
              <w:jc w:val="center"/>
              <w:rPr>
                <w:rFonts w:ascii="Times New Roman" w:hAnsi="Times New Roman"/>
                <w:sz w:val="24"/>
                <w:szCs w:val="24"/>
              </w:rPr>
            </w:pPr>
            <w:r w:rsidRPr="00627AB8">
              <w:rPr>
                <w:rFonts w:ascii="Times New Roman" w:hAnsi="Times New Roman"/>
                <w:sz w:val="24"/>
                <w:szCs w:val="24"/>
              </w:rPr>
              <w:t>План на 2020 год</w:t>
            </w:r>
          </w:p>
          <w:p w14:paraId="1D1D25DF" w14:textId="77777777" w:rsidR="0015087E" w:rsidRPr="00627AB8" w:rsidRDefault="0015087E" w:rsidP="007B231C">
            <w:pPr>
              <w:spacing w:after="0" w:line="240" w:lineRule="auto"/>
              <w:jc w:val="center"/>
              <w:rPr>
                <w:rFonts w:ascii="Times New Roman" w:hAnsi="Times New Roman"/>
                <w:sz w:val="24"/>
                <w:szCs w:val="24"/>
              </w:rPr>
            </w:pPr>
            <w:r w:rsidRPr="00627AB8">
              <w:rPr>
                <w:rFonts w:ascii="Times New Roman" w:hAnsi="Times New Roman"/>
                <w:sz w:val="24"/>
                <w:szCs w:val="24"/>
              </w:rPr>
              <w:t>(</w:t>
            </w:r>
            <w:proofErr w:type="spellStart"/>
            <w:r w:rsidRPr="00627AB8">
              <w:rPr>
                <w:rFonts w:ascii="Times New Roman" w:hAnsi="Times New Roman"/>
                <w:sz w:val="24"/>
                <w:szCs w:val="24"/>
              </w:rPr>
              <w:t>тыс.руб</w:t>
            </w:r>
            <w:proofErr w:type="spellEnd"/>
            <w:r w:rsidRPr="00627AB8">
              <w:rPr>
                <w:rFonts w:ascii="Times New Roman" w:hAnsi="Times New Roman"/>
                <w:sz w:val="24"/>
                <w:szCs w:val="24"/>
              </w:rPr>
              <w:t xml:space="preserve">.) </w:t>
            </w:r>
          </w:p>
        </w:tc>
        <w:tc>
          <w:tcPr>
            <w:tcW w:w="883" w:type="pct"/>
            <w:tcBorders>
              <w:top w:val="single" w:sz="4" w:space="0" w:color="auto"/>
              <w:left w:val="single" w:sz="4" w:space="0" w:color="auto"/>
              <w:bottom w:val="single" w:sz="4" w:space="0" w:color="auto"/>
              <w:right w:val="single" w:sz="4" w:space="0" w:color="auto"/>
            </w:tcBorders>
            <w:hideMark/>
          </w:tcPr>
          <w:p w14:paraId="0242A226" w14:textId="77777777" w:rsidR="0015087E" w:rsidRPr="00627AB8" w:rsidRDefault="0015087E" w:rsidP="007B231C">
            <w:pPr>
              <w:spacing w:after="0" w:line="240" w:lineRule="auto"/>
              <w:jc w:val="center"/>
              <w:rPr>
                <w:rFonts w:ascii="Times New Roman" w:hAnsi="Times New Roman"/>
                <w:sz w:val="24"/>
                <w:szCs w:val="24"/>
              </w:rPr>
            </w:pPr>
            <w:r w:rsidRPr="00627AB8">
              <w:rPr>
                <w:rFonts w:ascii="Times New Roman" w:hAnsi="Times New Roman"/>
                <w:sz w:val="24"/>
                <w:szCs w:val="24"/>
              </w:rPr>
              <w:t>Факт на 01.09.2020</w:t>
            </w:r>
          </w:p>
          <w:p w14:paraId="51533FE1" w14:textId="77777777" w:rsidR="0015087E" w:rsidRPr="00627AB8" w:rsidRDefault="0015087E" w:rsidP="007B231C">
            <w:pPr>
              <w:spacing w:after="0" w:line="240" w:lineRule="auto"/>
              <w:jc w:val="center"/>
              <w:rPr>
                <w:rFonts w:ascii="Times New Roman" w:hAnsi="Times New Roman"/>
                <w:sz w:val="24"/>
                <w:szCs w:val="24"/>
              </w:rPr>
            </w:pPr>
            <w:r w:rsidRPr="00627AB8">
              <w:rPr>
                <w:rFonts w:ascii="Times New Roman" w:hAnsi="Times New Roman"/>
                <w:sz w:val="24"/>
                <w:szCs w:val="24"/>
              </w:rPr>
              <w:t>(</w:t>
            </w:r>
            <w:proofErr w:type="spellStart"/>
            <w:r w:rsidRPr="00627AB8">
              <w:rPr>
                <w:rFonts w:ascii="Times New Roman" w:hAnsi="Times New Roman"/>
                <w:sz w:val="24"/>
                <w:szCs w:val="24"/>
              </w:rPr>
              <w:t>тыс.руб</w:t>
            </w:r>
            <w:proofErr w:type="spellEnd"/>
            <w:r w:rsidRPr="00627AB8">
              <w:rPr>
                <w:rFonts w:ascii="Times New Roman" w:hAnsi="Times New Roman"/>
                <w:sz w:val="24"/>
                <w:szCs w:val="24"/>
              </w:rPr>
              <w:t>.)</w:t>
            </w:r>
          </w:p>
        </w:tc>
        <w:tc>
          <w:tcPr>
            <w:tcW w:w="771" w:type="pct"/>
            <w:tcBorders>
              <w:top w:val="single" w:sz="4" w:space="0" w:color="auto"/>
              <w:left w:val="single" w:sz="4" w:space="0" w:color="auto"/>
              <w:bottom w:val="single" w:sz="4" w:space="0" w:color="auto"/>
              <w:right w:val="single" w:sz="4" w:space="0" w:color="auto"/>
            </w:tcBorders>
            <w:hideMark/>
          </w:tcPr>
          <w:p w14:paraId="01C67DCD" w14:textId="77777777" w:rsidR="0015087E" w:rsidRPr="00627AB8" w:rsidRDefault="0015087E" w:rsidP="007B231C">
            <w:pPr>
              <w:spacing w:after="0" w:line="240" w:lineRule="auto"/>
              <w:jc w:val="center"/>
              <w:rPr>
                <w:rFonts w:ascii="Times New Roman" w:hAnsi="Times New Roman"/>
                <w:sz w:val="24"/>
                <w:szCs w:val="24"/>
              </w:rPr>
            </w:pPr>
            <w:r w:rsidRPr="00627AB8">
              <w:rPr>
                <w:rFonts w:ascii="Times New Roman" w:hAnsi="Times New Roman"/>
                <w:sz w:val="24"/>
                <w:szCs w:val="24"/>
              </w:rPr>
              <w:t xml:space="preserve">% </w:t>
            </w:r>
          </w:p>
          <w:p w14:paraId="36D4CA89" w14:textId="77777777" w:rsidR="0015087E" w:rsidRPr="00627AB8" w:rsidRDefault="0015087E" w:rsidP="007B231C">
            <w:pPr>
              <w:spacing w:after="0" w:line="240" w:lineRule="auto"/>
              <w:jc w:val="center"/>
              <w:rPr>
                <w:rFonts w:ascii="Times New Roman" w:hAnsi="Times New Roman"/>
                <w:sz w:val="24"/>
                <w:szCs w:val="24"/>
              </w:rPr>
            </w:pPr>
            <w:r w:rsidRPr="00627AB8">
              <w:rPr>
                <w:rFonts w:ascii="Times New Roman" w:hAnsi="Times New Roman"/>
                <w:sz w:val="24"/>
                <w:szCs w:val="24"/>
              </w:rPr>
              <w:t>исполнения</w:t>
            </w:r>
          </w:p>
        </w:tc>
      </w:tr>
      <w:tr w:rsidR="00627AB8" w:rsidRPr="00627AB8" w14:paraId="587E34C9" w14:textId="77777777" w:rsidTr="007B231C">
        <w:tc>
          <w:tcPr>
            <w:tcW w:w="2584" w:type="pct"/>
            <w:tcBorders>
              <w:top w:val="single" w:sz="4" w:space="0" w:color="auto"/>
              <w:left w:val="single" w:sz="4" w:space="0" w:color="auto"/>
              <w:bottom w:val="single" w:sz="4" w:space="0" w:color="auto"/>
              <w:right w:val="single" w:sz="4" w:space="0" w:color="auto"/>
            </w:tcBorders>
            <w:hideMark/>
          </w:tcPr>
          <w:p w14:paraId="4438BEDE" w14:textId="77777777" w:rsidR="0015087E" w:rsidRPr="00627AB8" w:rsidRDefault="0015087E" w:rsidP="007B231C">
            <w:pPr>
              <w:spacing w:after="0" w:line="240" w:lineRule="auto"/>
              <w:rPr>
                <w:rFonts w:ascii="Times New Roman" w:hAnsi="Times New Roman"/>
                <w:b/>
                <w:sz w:val="24"/>
                <w:szCs w:val="24"/>
              </w:rPr>
            </w:pPr>
            <w:r w:rsidRPr="00627AB8">
              <w:rPr>
                <w:rFonts w:ascii="Times New Roman" w:hAnsi="Times New Roman"/>
                <w:b/>
                <w:sz w:val="24"/>
                <w:szCs w:val="24"/>
              </w:rPr>
              <w:t>«Финансовая поддержка семей при рождении детей», из них:</w:t>
            </w:r>
          </w:p>
        </w:tc>
        <w:tc>
          <w:tcPr>
            <w:tcW w:w="762" w:type="pct"/>
            <w:tcBorders>
              <w:top w:val="single" w:sz="4" w:space="0" w:color="auto"/>
              <w:left w:val="single" w:sz="4" w:space="0" w:color="auto"/>
              <w:bottom w:val="single" w:sz="4" w:space="0" w:color="auto"/>
              <w:right w:val="single" w:sz="4" w:space="0" w:color="auto"/>
            </w:tcBorders>
            <w:vAlign w:val="center"/>
          </w:tcPr>
          <w:p w14:paraId="4FFF2875" w14:textId="77777777" w:rsidR="0015087E" w:rsidRPr="00627AB8" w:rsidRDefault="0015087E" w:rsidP="007B231C">
            <w:pPr>
              <w:spacing w:after="0" w:line="240" w:lineRule="auto"/>
              <w:jc w:val="center"/>
              <w:rPr>
                <w:rFonts w:ascii="Times New Roman" w:hAnsi="Times New Roman"/>
                <w:sz w:val="24"/>
                <w:szCs w:val="24"/>
              </w:rPr>
            </w:pPr>
            <w:r w:rsidRPr="00627AB8">
              <w:rPr>
                <w:rFonts w:ascii="Times New Roman" w:hAnsi="Times New Roman"/>
                <w:sz w:val="24"/>
                <w:szCs w:val="24"/>
              </w:rPr>
              <w:t>6 355 885,7</w:t>
            </w:r>
          </w:p>
        </w:tc>
        <w:tc>
          <w:tcPr>
            <w:tcW w:w="883" w:type="pct"/>
            <w:tcBorders>
              <w:top w:val="single" w:sz="4" w:space="0" w:color="auto"/>
              <w:left w:val="single" w:sz="4" w:space="0" w:color="auto"/>
              <w:bottom w:val="single" w:sz="4" w:space="0" w:color="auto"/>
              <w:right w:val="single" w:sz="4" w:space="0" w:color="auto"/>
            </w:tcBorders>
            <w:vAlign w:val="center"/>
          </w:tcPr>
          <w:p w14:paraId="0ABFFA3B" w14:textId="77777777" w:rsidR="0015087E" w:rsidRPr="00627AB8" w:rsidRDefault="0015087E" w:rsidP="007B231C">
            <w:pPr>
              <w:spacing w:after="0" w:line="240" w:lineRule="auto"/>
              <w:jc w:val="center"/>
              <w:rPr>
                <w:rFonts w:ascii="Times New Roman" w:hAnsi="Times New Roman"/>
                <w:sz w:val="24"/>
                <w:szCs w:val="24"/>
              </w:rPr>
            </w:pPr>
            <w:r w:rsidRPr="00627AB8">
              <w:rPr>
                <w:rFonts w:ascii="Times New Roman" w:hAnsi="Times New Roman"/>
                <w:sz w:val="24"/>
                <w:szCs w:val="24"/>
              </w:rPr>
              <w:t>3 923 820,9</w:t>
            </w:r>
          </w:p>
        </w:tc>
        <w:tc>
          <w:tcPr>
            <w:tcW w:w="771" w:type="pct"/>
            <w:tcBorders>
              <w:top w:val="single" w:sz="4" w:space="0" w:color="auto"/>
              <w:left w:val="single" w:sz="4" w:space="0" w:color="auto"/>
              <w:bottom w:val="single" w:sz="4" w:space="0" w:color="auto"/>
              <w:right w:val="single" w:sz="4" w:space="0" w:color="auto"/>
            </w:tcBorders>
            <w:vAlign w:val="center"/>
          </w:tcPr>
          <w:p w14:paraId="01EF683A" w14:textId="77777777" w:rsidR="0015087E" w:rsidRPr="00627AB8" w:rsidRDefault="0015087E" w:rsidP="007B231C">
            <w:pPr>
              <w:spacing w:after="0" w:line="240" w:lineRule="auto"/>
              <w:jc w:val="center"/>
              <w:rPr>
                <w:rFonts w:ascii="Times New Roman" w:hAnsi="Times New Roman"/>
                <w:sz w:val="24"/>
                <w:szCs w:val="24"/>
              </w:rPr>
            </w:pPr>
            <w:r w:rsidRPr="00627AB8">
              <w:rPr>
                <w:rFonts w:ascii="Times New Roman" w:hAnsi="Times New Roman"/>
                <w:sz w:val="24"/>
                <w:szCs w:val="24"/>
              </w:rPr>
              <w:t>61,7</w:t>
            </w:r>
          </w:p>
        </w:tc>
      </w:tr>
      <w:tr w:rsidR="00627AB8" w:rsidRPr="00627AB8" w14:paraId="330BC45B" w14:textId="77777777" w:rsidTr="007B231C">
        <w:tc>
          <w:tcPr>
            <w:tcW w:w="2584" w:type="pct"/>
            <w:tcBorders>
              <w:top w:val="single" w:sz="4" w:space="0" w:color="auto"/>
              <w:left w:val="single" w:sz="4" w:space="0" w:color="auto"/>
              <w:bottom w:val="single" w:sz="4" w:space="0" w:color="auto"/>
              <w:right w:val="single" w:sz="4" w:space="0" w:color="auto"/>
            </w:tcBorders>
            <w:hideMark/>
          </w:tcPr>
          <w:p w14:paraId="7CBBFA4E" w14:textId="77777777" w:rsidR="0015087E" w:rsidRPr="00627AB8" w:rsidRDefault="0015087E" w:rsidP="007B231C">
            <w:pPr>
              <w:spacing w:after="0" w:line="240" w:lineRule="auto"/>
              <w:rPr>
                <w:rFonts w:ascii="Times New Roman" w:hAnsi="Times New Roman"/>
                <w:sz w:val="24"/>
                <w:szCs w:val="24"/>
              </w:rPr>
            </w:pPr>
            <w:r w:rsidRPr="00627AB8">
              <w:rPr>
                <w:rFonts w:ascii="Times New Roman" w:hAnsi="Times New Roman"/>
                <w:sz w:val="24"/>
                <w:szCs w:val="24"/>
              </w:rPr>
              <w:t>Средства федерального бюджета</w:t>
            </w:r>
          </w:p>
        </w:tc>
        <w:tc>
          <w:tcPr>
            <w:tcW w:w="762" w:type="pct"/>
            <w:tcBorders>
              <w:top w:val="single" w:sz="4" w:space="0" w:color="auto"/>
              <w:left w:val="single" w:sz="4" w:space="0" w:color="auto"/>
              <w:bottom w:val="single" w:sz="4" w:space="0" w:color="auto"/>
              <w:right w:val="single" w:sz="4" w:space="0" w:color="auto"/>
            </w:tcBorders>
            <w:vAlign w:val="center"/>
            <w:hideMark/>
          </w:tcPr>
          <w:p w14:paraId="527E79C5" w14:textId="77777777" w:rsidR="0015087E" w:rsidRPr="00627AB8" w:rsidRDefault="0015087E" w:rsidP="007B231C">
            <w:pPr>
              <w:spacing w:after="0" w:line="240" w:lineRule="auto"/>
              <w:jc w:val="center"/>
              <w:rPr>
                <w:rFonts w:ascii="Times New Roman" w:hAnsi="Times New Roman"/>
                <w:sz w:val="24"/>
                <w:szCs w:val="24"/>
              </w:rPr>
            </w:pPr>
            <w:r w:rsidRPr="00627AB8">
              <w:rPr>
                <w:rFonts w:ascii="Times New Roman" w:hAnsi="Times New Roman"/>
                <w:sz w:val="24"/>
                <w:szCs w:val="24"/>
              </w:rPr>
              <w:t>1 421 208,9</w:t>
            </w:r>
          </w:p>
        </w:tc>
        <w:tc>
          <w:tcPr>
            <w:tcW w:w="883" w:type="pct"/>
            <w:tcBorders>
              <w:top w:val="single" w:sz="4" w:space="0" w:color="auto"/>
              <w:left w:val="single" w:sz="4" w:space="0" w:color="auto"/>
              <w:bottom w:val="single" w:sz="4" w:space="0" w:color="auto"/>
              <w:right w:val="single" w:sz="4" w:space="0" w:color="auto"/>
            </w:tcBorders>
            <w:vAlign w:val="center"/>
            <w:hideMark/>
          </w:tcPr>
          <w:p w14:paraId="59126916" w14:textId="77777777" w:rsidR="0015087E" w:rsidRPr="00627AB8" w:rsidRDefault="0015087E" w:rsidP="007B231C">
            <w:pPr>
              <w:spacing w:after="0" w:line="240" w:lineRule="auto"/>
              <w:jc w:val="center"/>
              <w:rPr>
                <w:rFonts w:ascii="Times New Roman" w:hAnsi="Times New Roman"/>
                <w:sz w:val="24"/>
                <w:szCs w:val="24"/>
              </w:rPr>
            </w:pPr>
            <w:r w:rsidRPr="00627AB8">
              <w:rPr>
                <w:rFonts w:ascii="Times New Roman" w:hAnsi="Times New Roman"/>
                <w:sz w:val="24"/>
                <w:szCs w:val="24"/>
              </w:rPr>
              <w:t>907 422,0</w:t>
            </w:r>
          </w:p>
        </w:tc>
        <w:tc>
          <w:tcPr>
            <w:tcW w:w="771" w:type="pct"/>
            <w:tcBorders>
              <w:top w:val="single" w:sz="4" w:space="0" w:color="auto"/>
              <w:left w:val="single" w:sz="4" w:space="0" w:color="auto"/>
              <w:bottom w:val="single" w:sz="4" w:space="0" w:color="auto"/>
              <w:right w:val="single" w:sz="4" w:space="0" w:color="auto"/>
            </w:tcBorders>
            <w:vAlign w:val="center"/>
            <w:hideMark/>
          </w:tcPr>
          <w:p w14:paraId="325647C3" w14:textId="77777777" w:rsidR="0015087E" w:rsidRPr="00627AB8" w:rsidRDefault="0015087E" w:rsidP="007B231C">
            <w:pPr>
              <w:spacing w:after="0" w:line="240" w:lineRule="auto"/>
              <w:jc w:val="center"/>
              <w:rPr>
                <w:rFonts w:ascii="Times New Roman" w:hAnsi="Times New Roman"/>
                <w:sz w:val="24"/>
                <w:szCs w:val="24"/>
              </w:rPr>
            </w:pPr>
            <w:r w:rsidRPr="00627AB8">
              <w:rPr>
                <w:rFonts w:ascii="Times New Roman" w:hAnsi="Times New Roman"/>
                <w:sz w:val="24"/>
                <w:szCs w:val="24"/>
              </w:rPr>
              <w:t>63,8</w:t>
            </w:r>
          </w:p>
        </w:tc>
      </w:tr>
      <w:tr w:rsidR="00627AB8" w:rsidRPr="00627AB8" w14:paraId="1963A0B7" w14:textId="77777777" w:rsidTr="007B231C">
        <w:tc>
          <w:tcPr>
            <w:tcW w:w="2584" w:type="pct"/>
            <w:tcBorders>
              <w:top w:val="single" w:sz="4" w:space="0" w:color="auto"/>
              <w:left w:val="single" w:sz="4" w:space="0" w:color="auto"/>
              <w:bottom w:val="single" w:sz="4" w:space="0" w:color="auto"/>
              <w:right w:val="single" w:sz="4" w:space="0" w:color="auto"/>
            </w:tcBorders>
            <w:hideMark/>
          </w:tcPr>
          <w:p w14:paraId="65789998" w14:textId="77777777" w:rsidR="0015087E" w:rsidRPr="00627AB8" w:rsidRDefault="0015087E" w:rsidP="007B231C">
            <w:pPr>
              <w:spacing w:after="0" w:line="240" w:lineRule="auto"/>
              <w:rPr>
                <w:rFonts w:ascii="Times New Roman" w:hAnsi="Times New Roman"/>
                <w:sz w:val="24"/>
                <w:szCs w:val="24"/>
              </w:rPr>
            </w:pPr>
            <w:r w:rsidRPr="00627AB8">
              <w:rPr>
                <w:rFonts w:ascii="Times New Roman" w:hAnsi="Times New Roman"/>
                <w:sz w:val="24"/>
                <w:szCs w:val="24"/>
              </w:rPr>
              <w:t>Средства регионального бюджета</w:t>
            </w:r>
          </w:p>
        </w:tc>
        <w:tc>
          <w:tcPr>
            <w:tcW w:w="762" w:type="pct"/>
            <w:tcBorders>
              <w:top w:val="single" w:sz="4" w:space="0" w:color="auto"/>
              <w:left w:val="single" w:sz="4" w:space="0" w:color="auto"/>
              <w:bottom w:val="single" w:sz="4" w:space="0" w:color="auto"/>
              <w:right w:val="single" w:sz="4" w:space="0" w:color="auto"/>
            </w:tcBorders>
            <w:vAlign w:val="center"/>
            <w:hideMark/>
          </w:tcPr>
          <w:p w14:paraId="5EA94172" w14:textId="77777777" w:rsidR="0015087E" w:rsidRPr="00627AB8" w:rsidRDefault="0015087E" w:rsidP="007B231C">
            <w:pPr>
              <w:spacing w:after="0" w:line="240" w:lineRule="auto"/>
              <w:jc w:val="center"/>
              <w:rPr>
                <w:rFonts w:ascii="Times New Roman" w:hAnsi="Times New Roman"/>
                <w:sz w:val="24"/>
                <w:szCs w:val="24"/>
              </w:rPr>
            </w:pPr>
            <w:r w:rsidRPr="00627AB8">
              <w:rPr>
                <w:rFonts w:ascii="Times New Roman" w:hAnsi="Times New Roman"/>
                <w:sz w:val="24"/>
                <w:szCs w:val="24"/>
              </w:rPr>
              <w:t>4 711 396,8</w:t>
            </w:r>
          </w:p>
        </w:tc>
        <w:tc>
          <w:tcPr>
            <w:tcW w:w="883" w:type="pct"/>
            <w:tcBorders>
              <w:top w:val="single" w:sz="4" w:space="0" w:color="auto"/>
              <w:left w:val="single" w:sz="4" w:space="0" w:color="auto"/>
              <w:bottom w:val="single" w:sz="4" w:space="0" w:color="auto"/>
              <w:right w:val="single" w:sz="4" w:space="0" w:color="auto"/>
            </w:tcBorders>
            <w:vAlign w:val="center"/>
            <w:hideMark/>
          </w:tcPr>
          <w:p w14:paraId="1E409B77" w14:textId="77777777" w:rsidR="0015087E" w:rsidRPr="00627AB8" w:rsidRDefault="0015087E" w:rsidP="007B231C">
            <w:pPr>
              <w:spacing w:after="0" w:line="240" w:lineRule="auto"/>
              <w:jc w:val="center"/>
              <w:rPr>
                <w:rFonts w:ascii="Times New Roman" w:hAnsi="Times New Roman"/>
                <w:sz w:val="24"/>
                <w:szCs w:val="24"/>
              </w:rPr>
            </w:pPr>
            <w:r w:rsidRPr="00627AB8">
              <w:rPr>
                <w:rFonts w:ascii="Times New Roman" w:hAnsi="Times New Roman"/>
                <w:sz w:val="24"/>
                <w:szCs w:val="24"/>
              </w:rPr>
              <w:t>2 927 068,8</w:t>
            </w:r>
          </w:p>
        </w:tc>
        <w:tc>
          <w:tcPr>
            <w:tcW w:w="771" w:type="pct"/>
            <w:tcBorders>
              <w:top w:val="single" w:sz="4" w:space="0" w:color="auto"/>
              <w:left w:val="single" w:sz="4" w:space="0" w:color="auto"/>
              <w:bottom w:val="single" w:sz="4" w:space="0" w:color="auto"/>
              <w:right w:val="single" w:sz="4" w:space="0" w:color="auto"/>
            </w:tcBorders>
            <w:vAlign w:val="center"/>
            <w:hideMark/>
          </w:tcPr>
          <w:p w14:paraId="2F98F109" w14:textId="77777777" w:rsidR="0015087E" w:rsidRPr="00627AB8" w:rsidRDefault="0015087E" w:rsidP="007B231C">
            <w:pPr>
              <w:spacing w:after="0" w:line="240" w:lineRule="auto"/>
              <w:jc w:val="center"/>
              <w:rPr>
                <w:rFonts w:ascii="Times New Roman" w:hAnsi="Times New Roman"/>
                <w:sz w:val="24"/>
                <w:szCs w:val="24"/>
              </w:rPr>
            </w:pPr>
            <w:r w:rsidRPr="00627AB8">
              <w:rPr>
                <w:rFonts w:ascii="Times New Roman" w:hAnsi="Times New Roman"/>
                <w:sz w:val="24"/>
                <w:szCs w:val="24"/>
              </w:rPr>
              <w:t>62,1</w:t>
            </w:r>
          </w:p>
        </w:tc>
      </w:tr>
      <w:tr w:rsidR="00627AB8" w:rsidRPr="00627AB8" w14:paraId="4F71DD21" w14:textId="77777777" w:rsidTr="007B231C">
        <w:tc>
          <w:tcPr>
            <w:tcW w:w="2584" w:type="pct"/>
            <w:tcBorders>
              <w:top w:val="single" w:sz="4" w:space="0" w:color="auto"/>
              <w:left w:val="single" w:sz="4" w:space="0" w:color="auto"/>
              <w:bottom w:val="single" w:sz="4" w:space="0" w:color="auto"/>
              <w:right w:val="single" w:sz="4" w:space="0" w:color="auto"/>
            </w:tcBorders>
            <w:hideMark/>
          </w:tcPr>
          <w:p w14:paraId="1E195A09" w14:textId="77777777" w:rsidR="0015087E" w:rsidRPr="00627AB8" w:rsidRDefault="0015087E" w:rsidP="007B231C">
            <w:pPr>
              <w:spacing w:after="0" w:line="240" w:lineRule="auto"/>
              <w:rPr>
                <w:rFonts w:ascii="Times New Roman" w:hAnsi="Times New Roman"/>
                <w:sz w:val="24"/>
                <w:szCs w:val="24"/>
              </w:rPr>
            </w:pPr>
            <w:r w:rsidRPr="00627AB8">
              <w:rPr>
                <w:rFonts w:ascii="Times New Roman" w:hAnsi="Times New Roman"/>
                <w:sz w:val="24"/>
                <w:szCs w:val="24"/>
              </w:rPr>
              <w:t>бюджеты государственных внебюджетных фондов Российской Федерации и их территориальных фондов (средства Территориального фонда обязательного медицинского страхования)</w:t>
            </w:r>
          </w:p>
        </w:tc>
        <w:tc>
          <w:tcPr>
            <w:tcW w:w="762" w:type="pct"/>
            <w:tcBorders>
              <w:top w:val="single" w:sz="4" w:space="0" w:color="auto"/>
              <w:left w:val="single" w:sz="4" w:space="0" w:color="auto"/>
              <w:bottom w:val="single" w:sz="4" w:space="0" w:color="auto"/>
              <w:right w:val="single" w:sz="4" w:space="0" w:color="auto"/>
            </w:tcBorders>
            <w:vAlign w:val="center"/>
            <w:hideMark/>
          </w:tcPr>
          <w:p w14:paraId="4D9FBEAB" w14:textId="77777777" w:rsidR="0015087E" w:rsidRPr="00627AB8" w:rsidRDefault="0015087E" w:rsidP="007B231C">
            <w:pPr>
              <w:spacing w:after="0" w:line="240" w:lineRule="auto"/>
              <w:jc w:val="center"/>
              <w:rPr>
                <w:rFonts w:ascii="Times New Roman" w:hAnsi="Times New Roman"/>
                <w:sz w:val="24"/>
                <w:szCs w:val="24"/>
              </w:rPr>
            </w:pPr>
            <w:r w:rsidRPr="00627AB8">
              <w:rPr>
                <w:rFonts w:ascii="Times New Roman" w:hAnsi="Times New Roman"/>
                <w:sz w:val="24"/>
                <w:szCs w:val="24"/>
              </w:rPr>
              <w:t>223 800,0</w:t>
            </w:r>
          </w:p>
        </w:tc>
        <w:tc>
          <w:tcPr>
            <w:tcW w:w="883" w:type="pct"/>
            <w:tcBorders>
              <w:top w:val="single" w:sz="4" w:space="0" w:color="auto"/>
              <w:left w:val="single" w:sz="4" w:space="0" w:color="auto"/>
              <w:bottom w:val="single" w:sz="4" w:space="0" w:color="auto"/>
              <w:right w:val="single" w:sz="4" w:space="0" w:color="auto"/>
            </w:tcBorders>
            <w:vAlign w:val="center"/>
            <w:hideMark/>
          </w:tcPr>
          <w:p w14:paraId="04629731" w14:textId="77777777" w:rsidR="0015087E" w:rsidRPr="00627AB8" w:rsidRDefault="0015087E" w:rsidP="007B231C">
            <w:pPr>
              <w:spacing w:after="0" w:line="240" w:lineRule="auto"/>
              <w:jc w:val="center"/>
              <w:rPr>
                <w:rFonts w:ascii="Times New Roman" w:hAnsi="Times New Roman"/>
                <w:iCs/>
                <w:sz w:val="24"/>
                <w:szCs w:val="24"/>
              </w:rPr>
            </w:pPr>
            <w:r w:rsidRPr="00627AB8">
              <w:rPr>
                <w:rFonts w:ascii="Times New Roman" w:hAnsi="Times New Roman"/>
                <w:iCs/>
                <w:sz w:val="24"/>
                <w:szCs w:val="24"/>
              </w:rPr>
              <w:t>89 330,07</w:t>
            </w:r>
          </w:p>
        </w:tc>
        <w:tc>
          <w:tcPr>
            <w:tcW w:w="771" w:type="pct"/>
            <w:tcBorders>
              <w:top w:val="single" w:sz="4" w:space="0" w:color="auto"/>
              <w:left w:val="single" w:sz="4" w:space="0" w:color="auto"/>
              <w:bottom w:val="single" w:sz="4" w:space="0" w:color="auto"/>
              <w:right w:val="single" w:sz="4" w:space="0" w:color="auto"/>
            </w:tcBorders>
            <w:vAlign w:val="center"/>
            <w:hideMark/>
          </w:tcPr>
          <w:p w14:paraId="554EE9F2" w14:textId="77777777" w:rsidR="0015087E" w:rsidRPr="00627AB8" w:rsidRDefault="0015087E" w:rsidP="007B231C">
            <w:pPr>
              <w:spacing w:after="0" w:line="240" w:lineRule="auto"/>
              <w:jc w:val="center"/>
              <w:rPr>
                <w:rFonts w:ascii="Times New Roman" w:hAnsi="Times New Roman"/>
                <w:iCs/>
                <w:sz w:val="24"/>
                <w:szCs w:val="24"/>
              </w:rPr>
            </w:pPr>
            <w:r w:rsidRPr="00627AB8">
              <w:rPr>
                <w:rFonts w:ascii="Times New Roman" w:hAnsi="Times New Roman"/>
                <w:iCs/>
                <w:sz w:val="24"/>
                <w:szCs w:val="24"/>
              </w:rPr>
              <w:t>40,0</w:t>
            </w:r>
          </w:p>
        </w:tc>
      </w:tr>
      <w:tr w:rsidR="00627AB8" w:rsidRPr="00627AB8" w14:paraId="617CFCBF" w14:textId="77777777" w:rsidTr="007B231C">
        <w:tc>
          <w:tcPr>
            <w:tcW w:w="2584" w:type="pct"/>
            <w:tcBorders>
              <w:top w:val="single" w:sz="4" w:space="0" w:color="auto"/>
              <w:left w:val="single" w:sz="4" w:space="0" w:color="auto"/>
              <w:bottom w:val="single" w:sz="4" w:space="0" w:color="auto"/>
              <w:right w:val="single" w:sz="4" w:space="0" w:color="auto"/>
            </w:tcBorders>
            <w:hideMark/>
          </w:tcPr>
          <w:p w14:paraId="5E3D0A43" w14:textId="77777777" w:rsidR="0015087E" w:rsidRPr="00627AB8" w:rsidRDefault="0015087E" w:rsidP="007B231C">
            <w:pPr>
              <w:spacing w:after="0" w:line="240" w:lineRule="auto"/>
              <w:rPr>
                <w:rFonts w:ascii="Times New Roman" w:hAnsi="Times New Roman"/>
                <w:b/>
                <w:sz w:val="24"/>
                <w:szCs w:val="24"/>
              </w:rPr>
            </w:pPr>
            <w:r w:rsidRPr="00627AB8">
              <w:br w:type="page"/>
            </w:r>
            <w:r w:rsidRPr="00627AB8">
              <w:br w:type="page"/>
            </w:r>
            <w:r w:rsidRPr="00627AB8">
              <w:rPr>
                <w:rFonts w:ascii="Times New Roman" w:hAnsi="Times New Roman"/>
                <w:b/>
                <w:sz w:val="24"/>
                <w:szCs w:val="24"/>
              </w:rPr>
              <w:t>«Старшее поколение», из них:</w:t>
            </w:r>
          </w:p>
        </w:tc>
        <w:tc>
          <w:tcPr>
            <w:tcW w:w="762" w:type="pct"/>
            <w:tcBorders>
              <w:top w:val="single" w:sz="4" w:space="0" w:color="auto"/>
              <w:left w:val="single" w:sz="4" w:space="0" w:color="auto"/>
              <w:bottom w:val="single" w:sz="4" w:space="0" w:color="auto"/>
              <w:right w:val="single" w:sz="4" w:space="0" w:color="auto"/>
            </w:tcBorders>
            <w:vAlign w:val="center"/>
          </w:tcPr>
          <w:p w14:paraId="66BF8CEC" w14:textId="77777777" w:rsidR="0015087E" w:rsidRPr="00627AB8" w:rsidRDefault="0015087E" w:rsidP="007B231C">
            <w:pPr>
              <w:spacing w:after="0" w:line="240" w:lineRule="auto"/>
              <w:jc w:val="center"/>
              <w:rPr>
                <w:rFonts w:ascii="Times New Roman" w:hAnsi="Times New Roman"/>
                <w:sz w:val="24"/>
                <w:szCs w:val="24"/>
              </w:rPr>
            </w:pPr>
            <w:r w:rsidRPr="00627AB8">
              <w:rPr>
                <w:rFonts w:ascii="Times New Roman" w:hAnsi="Times New Roman"/>
                <w:sz w:val="24"/>
                <w:szCs w:val="24"/>
              </w:rPr>
              <w:t>63 350,1</w:t>
            </w:r>
          </w:p>
        </w:tc>
        <w:tc>
          <w:tcPr>
            <w:tcW w:w="883" w:type="pct"/>
            <w:tcBorders>
              <w:top w:val="single" w:sz="4" w:space="0" w:color="auto"/>
              <w:left w:val="single" w:sz="4" w:space="0" w:color="auto"/>
              <w:bottom w:val="single" w:sz="4" w:space="0" w:color="auto"/>
              <w:right w:val="single" w:sz="4" w:space="0" w:color="auto"/>
            </w:tcBorders>
            <w:vAlign w:val="center"/>
          </w:tcPr>
          <w:p w14:paraId="5D8E18BE" w14:textId="77777777" w:rsidR="0015087E" w:rsidRPr="00627AB8" w:rsidRDefault="0015087E" w:rsidP="007B231C">
            <w:pPr>
              <w:spacing w:after="0" w:line="240" w:lineRule="auto"/>
              <w:jc w:val="center"/>
              <w:rPr>
                <w:rFonts w:ascii="Times New Roman" w:hAnsi="Times New Roman"/>
                <w:sz w:val="24"/>
                <w:szCs w:val="24"/>
              </w:rPr>
            </w:pPr>
            <w:r w:rsidRPr="00627AB8">
              <w:rPr>
                <w:rFonts w:ascii="Times New Roman" w:hAnsi="Times New Roman"/>
                <w:sz w:val="24"/>
                <w:szCs w:val="24"/>
              </w:rPr>
              <w:t>31 283,0</w:t>
            </w:r>
          </w:p>
        </w:tc>
        <w:tc>
          <w:tcPr>
            <w:tcW w:w="771" w:type="pct"/>
            <w:tcBorders>
              <w:top w:val="single" w:sz="4" w:space="0" w:color="auto"/>
              <w:left w:val="single" w:sz="4" w:space="0" w:color="auto"/>
              <w:bottom w:val="single" w:sz="4" w:space="0" w:color="auto"/>
              <w:right w:val="single" w:sz="4" w:space="0" w:color="auto"/>
            </w:tcBorders>
            <w:vAlign w:val="center"/>
          </w:tcPr>
          <w:p w14:paraId="2F581727" w14:textId="77777777" w:rsidR="0015087E" w:rsidRPr="00627AB8" w:rsidRDefault="0015087E" w:rsidP="007B231C">
            <w:pPr>
              <w:spacing w:after="0" w:line="240" w:lineRule="auto"/>
              <w:jc w:val="center"/>
              <w:rPr>
                <w:rFonts w:ascii="Times New Roman" w:hAnsi="Times New Roman"/>
                <w:sz w:val="24"/>
                <w:szCs w:val="24"/>
              </w:rPr>
            </w:pPr>
            <w:r w:rsidRPr="00627AB8">
              <w:rPr>
                <w:rFonts w:ascii="Times New Roman" w:hAnsi="Times New Roman"/>
                <w:sz w:val="24"/>
                <w:szCs w:val="24"/>
              </w:rPr>
              <w:t>49,4</w:t>
            </w:r>
          </w:p>
        </w:tc>
      </w:tr>
      <w:tr w:rsidR="00627AB8" w:rsidRPr="00627AB8" w14:paraId="6E5EA11A" w14:textId="77777777" w:rsidTr="007B231C">
        <w:tc>
          <w:tcPr>
            <w:tcW w:w="2584" w:type="pct"/>
            <w:tcBorders>
              <w:top w:val="single" w:sz="4" w:space="0" w:color="auto"/>
              <w:left w:val="single" w:sz="4" w:space="0" w:color="auto"/>
              <w:bottom w:val="single" w:sz="4" w:space="0" w:color="auto"/>
              <w:right w:val="single" w:sz="4" w:space="0" w:color="auto"/>
            </w:tcBorders>
          </w:tcPr>
          <w:p w14:paraId="12F91377" w14:textId="77777777" w:rsidR="0015087E" w:rsidRPr="00627AB8" w:rsidRDefault="0015087E" w:rsidP="007B231C">
            <w:pPr>
              <w:spacing w:after="0" w:line="240" w:lineRule="auto"/>
              <w:rPr>
                <w:rFonts w:ascii="Times New Roman" w:hAnsi="Times New Roman"/>
                <w:sz w:val="24"/>
                <w:szCs w:val="24"/>
              </w:rPr>
            </w:pPr>
            <w:r w:rsidRPr="00627AB8">
              <w:rPr>
                <w:rFonts w:ascii="Times New Roman" w:hAnsi="Times New Roman"/>
                <w:sz w:val="24"/>
                <w:szCs w:val="24"/>
              </w:rPr>
              <w:t>Средства федерального бюджета</w:t>
            </w:r>
          </w:p>
        </w:tc>
        <w:tc>
          <w:tcPr>
            <w:tcW w:w="762" w:type="pct"/>
            <w:tcBorders>
              <w:top w:val="single" w:sz="4" w:space="0" w:color="auto"/>
              <w:left w:val="single" w:sz="4" w:space="0" w:color="auto"/>
              <w:bottom w:val="single" w:sz="4" w:space="0" w:color="auto"/>
              <w:right w:val="single" w:sz="4" w:space="0" w:color="auto"/>
            </w:tcBorders>
            <w:vAlign w:val="center"/>
          </w:tcPr>
          <w:p w14:paraId="786C7B2B" w14:textId="77777777" w:rsidR="0015087E" w:rsidRPr="00627AB8" w:rsidRDefault="0015087E" w:rsidP="007B231C">
            <w:pPr>
              <w:spacing w:after="0" w:line="240" w:lineRule="auto"/>
              <w:jc w:val="center"/>
              <w:rPr>
                <w:rFonts w:ascii="Times New Roman" w:hAnsi="Times New Roman"/>
                <w:sz w:val="24"/>
                <w:szCs w:val="24"/>
              </w:rPr>
            </w:pPr>
            <w:r w:rsidRPr="00627AB8">
              <w:rPr>
                <w:rFonts w:ascii="Times New Roman" w:hAnsi="Times New Roman"/>
                <w:sz w:val="24"/>
                <w:szCs w:val="24"/>
              </w:rPr>
              <w:t>4 669,5</w:t>
            </w:r>
          </w:p>
        </w:tc>
        <w:tc>
          <w:tcPr>
            <w:tcW w:w="883" w:type="pct"/>
            <w:tcBorders>
              <w:top w:val="single" w:sz="4" w:space="0" w:color="auto"/>
              <w:left w:val="single" w:sz="4" w:space="0" w:color="auto"/>
              <w:bottom w:val="single" w:sz="4" w:space="0" w:color="auto"/>
              <w:right w:val="single" w:sz="4" w:space="0" w:color="auto"/>
            </w:tcBorders>
            <w:vAlign w:val="center"/>
          </w:tcPr>
          <w:p w14:paraId="74BE10A3" w14:textId="77777777" w:rsidR="0015087E" w:rsidRPr="00627AB8" w:rsidRDefault="0015087E" w:rsidP="007B231C">
            <w:pPr>
              <w:spacing w:after="0" w:line="240" w:lineRule="auto"/>
              <w:jc w:val="center"/>
              <w:rPr>
                <w:rFonts w:ascii="Times New Roman" w:hAnsi="Times New Roman"/>
                <w:sz w:val="24"/>
                <w:szCs w:val="24"/>
              </w:rPr>
            </w:pPr>
            <w:r w:rsidRPr="00627AB8">
              <w:rPr>
                <w:rFonts w:ascii="Times New Roman" w:hAnsi="Times New Roman"/>
                <w:sz w:val="24"/>
                <w:szCs w:val="24"/>
              </w:rPr>
              <w:t>1 569,4</w:t>
            </w:r>
          </w:p>
        </w:tc>
        <w:tc>
          <w:tcPr>
            <w:tcW w:w="771" w:type="pct"/>
            <w:tcBorders>
              <w:top w:val="single" w:sz="4" w:space="0" w:color="auto"/>
              <w:left w:val="single" w:sz="4" w:space="0" w:color="auto"/>
              <w:bottom w:val="single" w:sz="4" w:space="0" w:color="auto"/>
              <w:right w:val="single" w:sz="4" w:space="0" w:color="auto"/>
            </w:tcBorders>
            <w:vAlign w:val="center"/>
          </w:tcPr>
          <w:p w14:paraId="3A912C56" w14:textId="77777777" w:rsidR="0015087E" w:rsidRPr="00627AB8" w:rsidRDefault="0015087E" w:rsidP="007B231C">
            <w:pPr>
              <w:spacing w:after="0" w:line="240" w:lineRule="auto"/>
              <w:jc w:val="center"/>
              <w:rPr>
                <w:rFonts w:ascii="Times New Roman" w:hAnsi="Times New Roman"/>
                <w:sz w:val="24"/>
                <w:szCs w:val="24"/>
              </w:rPr>
            </w:pPr>
            <w:r w:rsidRPr="00627AB8">
              <w:rPr>
                <w:rFonts w:ascii="Times New Roman" w:hAnsi="Times New Roman"/>
                <w:sz w:val="24"/>
                <w:szCs w:val="24"/>
              </w:rPr>
              <w:t>33,6</w:t>
            </w:r>
          </w:p>
        </w:tc>
      </w:tr>
      <w:tr w:rsidR="00627AB8" w:rsidRPr="00627AB8" w14:paraId="4303B7CA" w14:textId="77777777" w:rsidTr="007B231C">
        <w:tc>
          <w:tcPr>
            <w:tcW w:w="2584" w:type="pct"/>
            <w:tcBorders>
              <w:top w:val="single" w:sz="4" w:space="0" w:color="auto"/>
              <w:left w:val="single" w:sz="4" w:space="0" w:color="auto"/>
              <w:bottom w:val="single" w:sz="4" w:space="0" w:color="auto"/>
              <w:right w:val="single" w:sz="4" w:space="0" w:color="auto"/>
            </w:tcBorders>
          </w:tcPr>
          <w:p w14:paraId="3F5755AF" w14:textId="77777777" w:rsidR="0015087E" w:rsidRPr="00627AB8" w:rsidRDefault="0015087E" w:rsidP="007B231C">
            <w:pPr>
              <w:spacing w:after="0" w:line="240" w:lineRule="auto"/>
              <w:rPr>
                <w:rFonts w:ascii="Times New Roman" w:hAnsi="Times New Roman"/>
                <w:sz w:val="24"/>
                <w:szCs w:val="24"/>
              </w:rPr>
            </w:pPr>
            <w:r w:rsidRPr="00627AB8">
              <w:rPr>
                <w:rFonts w:ascii="Times New Roman" w:hAnsi="Times New Roman"/>
                <w:sz w:val="24"/>
                <w:szCs w:val="24"/>
              </w:rPr>
              <w:t>Средства регионального бюджета</w:t>
            </w:r>
          </w:p>
        </w:tc>
        <w:tc>
          <w:tcPr>
            <w:tcW w:w="762" w:type="pct"/>
            <w:tcBorders>
              <w:top w:val="single" w:sz="4" w:space="0" w:color="auto"/>
              <w:left w:val="single" w:sz="4" w:space="0" w:color="auto"/>
              <w:bottom w:val="single" w:sz="4" w:space="0" w:color="auto"/>
              <w:right w:val="single" w:sz="4" w:space="0" w:color="auto"/>
            </w:tcBorders>
            <w:vAlign w:val="center"/>
          </w:tcPr>
          <w:p w14:paraId="147F0281" w14:textId="77777777" w:rsidR="0015087E" w:rsidRPr="00627AB8" w:rsidRDefault="0015087E" w:rsidP="007B231C">
            <w:pPr>
              <w:spacing w:after="0" w:line="240" w:lineRule="auto"/>
              <w:jc w:val="center"/>
              <w:rPr>
                <w:rFonts w:ascii="Times New Roman" w:hAnsi="Times New Roman"/>
                <w:sz w:val="24"/>
                <w:szCs w:val="24"/>
              </w:rPr>
            </w:pPr>
            <w:r w:rsidRPr="00627AB8">
              <w:rPr>
                <w:rFonts w:ascii="Times New Roman" w:hAnsi="Times New Roman"/>
                <w:sz w:val="24"/>
                <w:szCs w:val="24"/>
              </w:rPr>
              <w:t>58 680,6</w:t>
            </w:r>
          </w:p>
        </w:tc>
        <w:tc>
          <w:tcPr>
            <w:tcW w:w="883" w:type="pct"/>
            <w:tcBorders>
              <w:top w:val="single" w:sz="4" w:space="0" w:color="auto"/>
              <w:left w:val="single" w:sz="4" w:space="0" w:color="auto"/>
              <w:bottom w:val="single" w:sz="4" w:space="0" w:color="auto"/>
              <w:right w:val="single" w:sz="4" w:space="0" w:color="auto"/>
            </w:tcBorders>
            <w:vAlign w:val="center"/>
          </w:tcPr>
          <w:p w14:paraId="678FBFDD" w14:textId="77777777" w:rsidR="0015087E" w:rsidRPr="00627AB8" w:rsidRDefault="0015087E" w:rsidP="007B231C">
            <w:pPr>
              <w:spacing w:after="0" w:line="240" w:lineRule="auto"/>
              <w:jc w:val="center"/>
              <w:rPr>
                <w:rFonts w:ascii="Times New Roman" w:hAnsi="Times New Roman"/>
                <w:sz w:val="24"/>
                <w:szCs w:val="24"/>
              </w:rPr>
            </w:pPr>
            <w:r w:rsidRPr="00627AB8">
              <w:rPr>
                <w:rFonts w:ascii="Times New Roman" w:hAnsi="Times New Roman"/>
                <w:sz w:val="24"/>
                <w:szCs w:val="24"/>
              </w:rPr>
              <w:t>29 713,6</w:t>
            </w:r>
          </w:p>
        </w:tc>
        <w:tc>
          <w:tcPr>
            <w:tcW w:w="771" w:type="pct"/>
            <w:tcBorders>
              <w:top w:val="single" w:sz="4" w:space="0" w:color="auto"/>
              <w:left w:val="single" w:sz="4" w:space="0" w:color="auto"/>
              <w:bottom w:val="single" w:sz="4" w:space="0" w:color="auto"/>
              <w:right w:val="single" w:sz="4" w:space="0" w:color="auto"/>
            </w:tcBorders>
            <w:vAlign w:val="center"/>
          </w:tcPr>
          <w:p w14:paraId="10C0798C" w14:textId="77777777" w:rsidR="0015087E" w:rsidRPr="00627AB8" w:rsidRDefault="0015087E" w:rsidP="007B231C">
            <w:pPr>
              <w:spacing w:after="0" w:line="240" w:lineRule="auto"/>
              <w:jc w:val="center"/>
              <w:rPr>
                <w:rFonts w:ascii="Times New Roman" w:hAnsi="Times New Roman"/>
                <w:sz w:val="24"/>
                <w:szCs w:val="24"/>
              </w:rPr>
            </w:pPr>
            <w:r w:rsidRPr="00627AB8">
              <w:rPr>
                <w:rFonts w:ascii="Times New Roman" w:hAnsi="Times New Roman"/>
                <w:sz w:val="24"/>
                <w:szCs w:val="24"/>
              </w:rPr>
              <w:t>50,6</w:t>
            </w:r>
          </w:p>
        </w:tc>
      </w:tr>
    </w:tbl>
    <w:p w14:paraId="00AEA89D" w14:textId="77777777" w:rsidR="0015087E" w:rsidRPr="00627AB8" w:rsidRDefault="0015087E" w:rsidP="0015087E">
      <w:pPr>
        <w:tabs>
          <w:tab w:val="left" w:pos="1134"/>
        </w:tabs>
        <w:spacing w:after="0" w:line="240" w:lineRule="auto"/>
        <w:ind w:firstLine="709"/>
        <w:jc w:val="both"/>
        <w:rPr>
          <w:rFonts w:ascii="Times New Roman" w:hAnsi="Times New Roman"/>
          <w:sz w:val="28"/>
          <w:szCs w:val="28"/>
        </w:rPr>
      </w:pPr>
    </w:p>
    <w:p w14:paraId="4787358C" w14:textId="77777777" w:rsidR="0015087E" w:rsidRPr="00627AB8" w:rsidRDefault="0015087E" w:rsidP="0015087E">
      <w:pPr>
        <w:tabs>
          <w:tab w:val="left" w:pos="1134"/>
        </w:tabs>
        <w:spacing w:after="0" w:line="240" w:lineRule="auto"/>
        <w:ind w:firstLine="709"/>
        <w:jc w:val="both"/>
        <w:rPr>
          <w:rFonts w:ascii="Times New Roman" w:hAnsi="Times New Roman"/>
          <w:bCs/>
          <w:sz w:val="28"/>
          <w:szCs w:val="28"/>
        </w:rPr>
      </w:pPr>
      <w:r w:rsidRPr="00627AB8">
        <w:rPr>
          <w:rFonts w:ascii="Times New Roman" w:hAnsi="Times New Roman"/>
          <w:sz w:val="28"/>
          <w:szCs w:val="28"/>
        </w:rPr>
        <w:lastRenderedPageBreak/>
        <w:t>В государственной программе Ханты-Мансийского автономного округа – Югры «Социальное и демографическое развитие», утвержденной постановлением Правительства Ханты-Мансийского автономного округа – Югры от 05.10.2018 №339-п</w:t>
      </w:r>
      <w:r w:rsidRPr="00627AB8">
        <w:rPr>
          <w:rFonts w:ascii="Times New Roman" w:hAnsi="Times New Roman"/>
          <w:bCs/>
          <w:sz w:val="28"/>
          <w:szCs w:val="28"/>
        </w:rPr>
        <w:t xml:space="preserve">, отражены денежные средства </w:t>
      </w:r>
      <w:proofErr w:type="spellStart"/>
      <w:r w:rsidRPr="00627AB8">
        <w:rPr>
          <w:rFonts w:ascii="Times New Roman" w:hAnsi="Times New Roman"/>
          <w:bCs/>
          <w:sz w:val="28"/>
          <w:szCs w:val="28"/>
        </w:rPr>
        <w:t>Депсоцразвития</w:t>
      </w:r>
      <w:proofErr w:type="spellEnd"/>
      <w:r w:rsidRPr="00627AB8">
        <w:rPr>
          <w:rFonts w:ascii="Times New Roman" w:hAnsi="Times New Roman"/>
          <w:bCs/>
          <w:sz w:val="28"/>
          <w:szCs w:val="28"/>
        </w:rPr>
        <w:t xml:space="preserve"> Югры, предусмотренные на реализацию </w:t>
      </w:r>
      <w:r w:rsidRPr="00627AB8">
        <w:rPr>
          <w:rFonts w:ascii="Times New Roman" w:hAnsi="Times New Roman"/>
          <w:b/>
          <w:bCs/>
          <w:i/>
          <w:sz w:val="28"/>
          <w:szCs w:val="28"/>
        </w:rPr>
        <w:t>региональных проектов «Финансовая поддержка семей при рождении детей», «Старшее поколение»</w:t>
      </w:r>
      <w:r w:rsidRPr="00627AB8">
        <w:rPr>
          <w:rFonts w:ascii="Times New Roman" w:hAnsi="Times New Roman"/>
          <w:bCs/>
          <w:sz w:val="28"/>
          <w:szCs w:val="28"/>
        </w:rPr>
        <w:t>, на 2020 год в следующих размерах:</w:t>
      </w:r>
    </w:p>
    <w:p w14:paraId="291E23A3" w14:textId="77777777" w:rsidR="0015087E" w:rsidRPr="00627AB8" w:rsidRDefault="0015087E" w:rsidP="0015087E">
      <w:pPr>
        <w:tabs>
          <w:tab w:val="left" w:pos="1134"/>
        </w:tabs>
        <w:spacing w:after="0" w:line="240" w:lineRule="auto"/>
        <w:ind w:firstLine="709"/>
        <w:jc w:val="both"/>
        <w:rPr>
          <w:rFonts w:ascii="Times New Roman" w:hAnsi="Times New Roman"/>
          <w:bCs/>
          <w:sz w:val="28"/>
          <w:szCs w:val="28"/>
        </w:rPr>
      </w:pPr>
      <w:r w:rsidRPr="00627AB8">
        <w:rPr>
          <w:rFonts w:ascii="Times New Roman" w:hAnsi="Times New Roman"/>
          <w:bCs/>
          <w:sz w:val="28"/>
          <w:szCs w:val="28"/>
        </w:rPr>
        <w:t xml:space="preserve"> по региональному проекту «Финансовая поддержка семей                    при рождении детей» - 6 132 605,7 тыс. рублей;</w:t>
      </w:r>
    </w:p>
    <w:p w14:paraId="0449F91D" w14:textId="77777777" w:rsidR="0015087E" w:rsidRPr="00627AB8" w:rsidRDefault="0015087E" w:rsidP="0015087E">
      <w:pPr>
        <w:tabs>
          <w:tab w:val="left" w:pos="1134"/>
        </w:tabs>
        <w:spacing w:after="0" w:line="240" w:lineRule="auto"/>
        <w:ind w:firstLine="709"/>
        <w:jc w:val="both"/>
        <w:rPr>
          <w:rFonts w:ascii="Times New Roman" w:hAnsi="Times New Roman"/>
          <w:bCs/>
          <w:sz w:val="28"/>
          <w:szCs w:val="28"/>
        </w:rPr>
      </w:pPr>
      <w:r w:rsidRPr="00627AB8">
        <w:rPr>
          <w:rFonts w:ascii="Times New Roman" w:hAnsi="Times New Roman"/>
          <w:bCs/>
          <w:sz w:val="28"/>
          <w:szCs w:val="28"/>
        </w:rPr>
        <w:t>по региональному проекту «Старшее поколение» - 44 948,3 тыс. рублей.</w:t>
      </w:r>
    </w:p>
    <w:p w14:paraId="24E6794C" w14:textId="77777777" w:rsidR="0015087E" w:rsidRPr="00627AB8" w:rsidRDefault="0015087E" w:rsidP="0015087E">
      <w:pPr>
        <w:tabs>
          <w:tab w:val="left" w:pos="1134"/>
        </w:tabs>
        <w:spacing w:after="0" w:line="240" w:lineRule="auto"/>
        <w:ind w:firstLine="709"/>
        <w:jc w:val="both"/>
        <w:rPr>
          <w:rFonts w:ascii="Times New Roman" w:hAnsi="Times New Roman"/>
          <w:bCs/>
          <w:sz w:val="28"/>
          <w:szCs w:val="28"/>
        </w:rPr>
      </w:pPr>
      <w:r w:rsidRPr="00627AB8">
        <w:rPr>
          <w:rFonts w:ascii="Times New Roman" w:hAnsi="Times New Roman"/>
          <w:bCs/>
          <w:sz w:val="28"/>
          <w:szCs w:val="28"/>
        </w:rPr>
        <w:t>По состоянию на 01.09.2020 освоены денежные средства в следующих размерах:</w:t>
      </w:r>
    </w:p>
    <w:p w14:paraId="38C80F15" w14:textId="77777777" w:rsidR="0015087E" w:rsidRPr="00627AB8" w:rsidRDefault="0015087E" w:rsidP="0015087E">
      <w:pPr>
        <w:tabs>
          <w:tab w:val="left" w:pos="1134"/>
        </w:tabs>
        <w:spacing w:after="0" w:line="240" w:lineRule="auto"/>
        <w:ind w:firstLine="709"/>
        <w:jc w:val="both"/>
        <w:rPr>
          <w:rFonts w:ascii="Times New Roman" w:hAnsi="Times New Roman"/>
          <w:bCs/>
          <w:sz w:val="28"/>
          <w:szCs w:val="28"/>
        </w:rPr>
      </w:pPr>
      <w:r w:rsidRPr="00627AB8">
        <w:rPr>
          <w:rFonts w:ascii="Times New Roman" w:hAnsi="Times New Roman"/>
          <w:bCs/>
          <w:sz w:val="28"/>
          <w:szCs w:val="28"/>
        </w:rPr>
        <w:t>по региональному проекту «Финансовая поддержка семей                     при рождении детей» - 3 834 490,8 тыс. рублей (62,5% от плана на 2020 год);</w:t>
      </w:r>
    </w:p>
    <w:p w14:paraId="6DF7747D" w14:textId="77777777" w:rsidR="0015087E" w:rsidRPr="00627AB8" w:rsidRDefault="0015087E" w:rsidP="0015087E">
      <w:pPr>
        <w:tabs>
          <w:tab w:val="left" w:pos="1134"/>
        </w:tabs>
        <w:spacing w:after="0" w:line="240" w:lineRule="auto"/>
        <w:ind w:firstLine="709"/>
        <w:jc w:val="both"/>
        <w:rPr>
          <w:rFonts w:ascii="Times New Roman" w:hAnsi="Times New Roman"/>
          <w:bCs/>
          <w:sz w:val="28"/>
          <w:szCs w:val="28"/>
        </w:rPr>
      </w:pPr>
      <w:r w:rsidRPr="00627AB8">
        <w:rPr>
          <w:rFonts w:ascii="Times New Roman" w:hAnsi="Times New Roman"/>
          <w:bCs/>
          <w:sz w:val="28"/>
          <w:szCs w:val="28"/>
        </w:rPr>
        <w:t>по региональному проекту «Старшее поколение» - 25 538,5 тыс. рублей (56,8% от плана на 2020 год).</w:t>
      </w:r>
    </w:p>
    <w:p w14:paraId="3D953037" w14:textId="77777777" w:rsidR="0015087E" w:rsidRPr="00627AB8" w:rsidRDefault="0015087E" w:rsidP="0015087E">
      <w:pPr>
        <w:tabs>
          <w:tab w:val="left" w:pos="1134"/>
        </w:tabs>
        <w:spacing w:after="0" w:line="240" w:lineRule="auto"/>
        <w:jc w:val="center"/>
        <w:rPr>
          <w:rFonts w:ascii="Times New Roman" w:hAnsi="Times New Roman"/>
          <w:bCs/>
          <w:sz w:val="28"/>
          <w:szCs w:val="28"/>
        </w:rPr>
      </w:pPr>
      <w:r w:rsidRPr="00627AB8">
        <w:rPr>
          <w:rFonts w:ascii="Times New Roman" w:hAnsi="Times New Roman"/>
          <w:bCs/>
          <w:sz w:val="28"/>
          <w:szCs w:val="28"/>
        </w:rPr>
        <w:t xml:space="preserve">Информация о денежных средствах, отраженных в государственной программе «Социальное и демографическое развитие» и предусмотренных на реализацию региональных проектов «Финансовая поддержка семей    при рождении детей», «Старшее поколение» в 2020 году </w:t>
      </w:r>
    </w:p>
    <w:p w14:paraId="1F678D4B" w14:textId="77777777" w:rsidR="0015087E" w:rsidRPr="00627AB8" w:rsidRDefault="0015087E" w:rsidP="0015087E">
      <w:pPr>
        <w:tabs>
          <w:tab w:val="left" w:pos="1134"/>
        </w:tabs>
        <w:spacing w:after="0" w:line="240" w:lineRule="auto"/>
        <w:ind w:firstLine="709"/>
        <w:jc w:val="center"/>
        <w:rPr>
          <w:rFonts w:ascii="Times New Roman" w:hAnsi="Times New Roman"/>
          <w:bCs/>
          <w:sz w:val="28"/>
          <w:szCs w:val="28"/>
        </w:rPr>
      </w:pPr>
      <w:r w:rsidRPr="00627AB8">
        <w:rPr>
          <w:rFonts w:ascii="Times New Roman" w:hAnsi="Times New Roman"/>
          <w:bCs/>
          <w:sz w:val="28"/>
          <w:szCs w:val="28"/>
        </w:rPr>
        <w:t xml:space="preserve">по источникам финансирования </w:t>
      </w:r>
    </w:p>
    <w:p w14:paraId="62A42B85" w14:textId="77777777" w:rsidR="0015087E" w:rsidRPr="00627AB8" w:rsidRDefault="0015087E" w:rsidP="0015087E">
      <w:pPr>
        <w:tabs>
          <w:tab w:val="left" w:pos="1134"/>
        </w:tabs>
        <w:spacing w:after="0" w:line="240" w:lineRule="auto"/>
        <w:ind w:firstLine="709"/>
        <w:jc w:val="center"/>
        <w:rPr>
          <w:rFonts w:ascii="Times New Roman" w:hAnsi="Times New Roman"/>
          <w:bCs/>
          <w:sz w:val="28"/>
          <w:szCs w:val="28"/>
        </w:rPr>
      </w:pPr>
    </w:p>
    <w:tbl>
      <w:tblPr>
        <w:tblStyle w:val="a5"/>
        <w:tblW w:w="9351" w:type="dxa"/>
        <w:tblLook w:val="04A0" w:firstRow="1" w:lastRow="0" w:firstColumn="1" w:lastColumn="0" w:noHBand="0" w:noVBand="1"/>
      </w:tblPr>
      <w:tblGrid>
        <w:gridCol w:w="5240"/>
        <w:gridCol w:w="1701"/>
        <w:gridCol w:w="2410"/>
      </w:tblGrid>
      <w:tr w:rsidR="00627AB8" w:rsidRPr="00627AB8" w14:paraId="629D1914" w14:textId="77777777" w:rsidTr="007B231C">
        <w:tc>
          <w:tcPr>
            <w:tcW w:w="5240" w:type="dxa"/>
            <w:vMerge w:val="restart"/>
          </w:tcPr>
          <w:p w14:paraId="4F266CC6" w14:textId="77777777" w:rsidR="0015087E" w:rsidRPr="00627AB8" w:rsidRDefault="0015087E" w:rsidP="007B231C">
            <w:pPr>
              <w:tabs>
                <w:tab w:val="left" w:pos="1134"/>
              </w:tabs>
              <w:jc w:val="center"/>
              <w:rPr>
                <w:rFonts w:ascii="Times New Roman" w:hAnsi="Times New Roman"/>
                <w:bCs/>
                <w:sz w:val="24"/>
                <w:szCs w:val="28"/>
              </w:rPr>
            </w:pPr>
            <w:r w:rsidRPr="00627AB8">
              <w:rPr>
                <w:rFonts w:ascii="Times New Roman" w:hAnsi="Times New Roman"/>
                <w:bCs/>
                <w:sz w:val="24"/>
                <w:szCs w:val="28"/>
              </w:rPr>
              <w:t>Региональный проект</w:t>
            </w:r>
          </w:p>
        </w:tc>
        <w:tc>
          <w:tcPr>
            <w:tcW w:w="4111" w:type="dxa"/>
            <w:gridSpan w:val="2"/>
          </w:tcPr>
          <w:p w14:paraId="1027D182" w14:textId="77777777" w:rsidR="0015087E" w:rsidRPr="00627AB8" w:rsidRDefault="0015087E" w:rsidP="007B231C">
            <w:pPr>
              <w:tabs>
                <w:tab w:val="left" w:pos="1134"/>
              </w:tabs>
              <w:jc w:val="center"/>
              <w:rPr>
                <w:rFonts w:ascii="Times New Roman" w:hAnsi="Times New Roman"/>
                <w:bCs/>
                <w:sz w:val="24"/>
                <w:szCs w:val="28"/>
              </w:rPr>
            </w:pPr>
            <w:r w:rsidRPr="00627AB8">
              <w:rPr>
                <w:rFonts w:ascii="Times New Roman" w:hAnsi="Times New Roman"/>
                <w:bCs/>
                <w:sz w:val="24"/>
                <w:szCs w:val="28"/>
              </w:rPr>
              <w:t>2020 год</w:t>
            </w:r>
          </w:p>
        </w:tc>
      </w:tr>
      <w:tr w:rsidR="00627AB8" w:rsidRPr="00627AB8" w14:paraId="745AB76A" w14:textId="77777777" w:rsidTr="007B231C">
        <w:tc>
          <w:tcPr>
            <w:tcW w:w="5240" w:type="dxa"/>
            <w:vMerge/>
          </w:tcPr>
          <w:p w14:paraId="3FD7FE97" w14:textId="77777777" w:rsidR="0015087E" w:rsidRPr="00627AB8" w:rsidRDefault="0015087E" w:rsidP="007B231C">
            <w:pPr>
              <w:tabs>
                <w:tab w:val="left" w:pos="1134"/>
              </w:tabs>
              <w:jc w:val="center"/>
              <w:rPr>
                <w:rFonts w:ascii="Times New Roman" w:hAnsi="Times New Roman"/>
                <w:bCs/>
                <w:sz w:val="24"/>
                <w:szCs w:val="28"/>
              </w:rPr>
            </w:pPr>
          </w:p>
        </w:tc>
        <w:tc>
          <w:tcPr>
            <w:tcW w:w="1701" w:type="dxa"/>
          </w:tcPr>
          <w:p w14:paraId="5C4EB707" w14:textId="77777777" w:rsidR="0015087E" w:rsidRPr="00627AB8" w:rsidRDefault="0015087E" w:rsidP="007B231C">
            <w:pPr>
              <w:tabs>
                <w:tab w:val="left" w:pos="1134"/>
              </w:tabs>
              <w:jc w:val="center"/>
              <w:rPr>
                <w:rFonts w:ascii="Times New Roman" w:hAnsi="Times New Roman"/>
                <w:bCs/>
                <w:sz w:val="24"/>
                <w:szCs w:val="28"/>
              </w:rPr>
            </w:pPr>
            <w:r w:rsidRPr="00627AB8">
              <w:rPr>
                <w:rFonts w:ascii="Times New Roman" w:hAnsi="Times New Roman"/>
                <w:bCs/>
                <w:sz w:val="24"/>
                <w:szCs w:val="28"/>
              </w:rPr>
              <w:t xml:space="preserve">план </w:t>
            </w:r>
          </w:p>
          <w:p w14:paraId="52D06F05" w14:textId="77777777" w:rsidR="0015087E" w:rsidRPr="00627AB8" w:rsidRDefault="0015087E" w:rsidP="007B231C">
            <w:pPr>
              <w:tabs>
                <w:tab w:val="left" w:pos="1134"/>
              </w:tabs>
              <w:jc w:val="center"/>
              <w:rPr>
                <w:rFonts w:ascii="Times New Roman" w:hAnsi="Times New Roman"/>
                <w:bCs/>
                <w:sz w:val="24"/>
                <w:szCs w:val="28"/>
              </w:rPr>
            </w:pPr>
            <w:r w:rsidRPr="00627AB8">
              <w:rPr>
                <w:rFonts w:ascii="Times New Roman" w:hAnsi="Times New Roman"/>
                <w:bCs/>
                <w:sz w:val="24"/>
                <w:szCs w:val="28"/>
              </w:rPr>
              <w:t>(тыс. рублей)</w:t>
            </w:r>
          </w:p>
        </w:tc>
        <w:tc>
          <w:tcPr>
            <w:tcW w:w="2410" w:type="dxa"/>
          </w:tcPr>
          <w:p w14:paraId="213FE6BD" w14:textId="77777777" w:rsidR="0015087E" w:rsidRPr="00627AB8" w:rsidRDefault="0015087E" w:rsidP="007B231C">
            <w:pPr>
              <w:tabs>
                <w:tab w:val="left" w:pos="1134"/>
              </w:tabs>
              <w:jc w:val="center"/>
              <w:rPr>
                <w:rFonts w:ascii="Times New Roman" w:hAnsi="Times New Roman"/>
                <w:bCs/>
                <w:sz w:val="24"/>
                <w:szCs w:val="28"/>
              </w:rPr>
            </w:pPr>
            <w:r w:rsidRPr="00627AB8">
              <w:rPr>
                <w:rFonts w:ascii="Times New Roman" w:hAnsi="Times New Roman"/>
                <w:bCs/>
                <w:sz w:val="24"/>
                <w:szCs w:val="28"/>
              </w:rPr>
              <w:t>факт на 01.09.2020</w:t>
            </w:r>
          </w:p>
          <w:p w14:paraId="2B83A4EC" w14:textId="77777777" w:rsidR="0015087E" w:rsidRPr="00627AB8" w:rsidRDefault="0015087E" w:rsidP="007B231C">
            <w:pPr>
              <w:tabs>
                <w:tab w:val="left" w:pos="1134"/>
              </w:tabs>
              <w:jc w:val="center"/>
              <w:rPr>
                <w:rFonts w:ascii="Times New Roman" w:hAnsi="Times New Roman"/>
                <w:bCs/>
                <w:sz w:val="24"/>
                <w:szCs w:val="28"/>
              </w:rPr>
            </w:pPr>
            <w:r w:rsidRPr="00627AB8">
              <w:rPr>
                <w:rFonts w:ascii="Times New Roman" w:hAnsi="Times New Roman"/>
                <w:bCs/>
                <w:sz w:val="24"/>
                <w:szCs w:val="28"/>
              </w:rPr>
              <w:t>(тыс. рублей)</w:t>
            </w:r>
          </w:p>
        </w:tc>
      </w:tr>
      <w:tr w:rsidR="00627AB8" w:rsidRPr="00627AB8" w14:paraId="2180C258" w14:textId="77777777" w:rsidTr="007B231C">
        <w:tc>
          <w:tcPr>
            <w:tcW w:w="5240" w:type="dxa"/>
          </w:tcPr>
          <w:p w14:paraId="573B5ADD" w14:textId="77777777" w:rsidR="0015087E" w:rsidRPr="00627AB8" w:rsidRDefault="0015087E" w:rsidP="007B231C">
            <w:pPr>
              <w:tabs>
                <w:tab w:val="left" w:pos="1134"/>
              </w:tabs>
              <w:jc w:val="center"/>
              <w:rPr>
                <w:rFonts w:ascii="Times New Roman" w:hAnsi="Times New Roman"/>
                <w:b/>
                <w:bCs/>
                <w:sz w:val="24"/>
                <w:szCs w:val="28"/>
              </w:rPr>
            </w:pPr>
            <w:r w:rsidRPr="00627AB8">
              <w:rPr>
                <w:rFonts w:ascii="Times New Roman" w:hAnsi="Times New Roman"/>
                <w:b/>
                <w:bCs/>
                <w:sz w:val="24"/>
                <w:szCs w:val="28"/>
              </w:rPr>
              <w:t>«Финансовая поддержка семей при рождении детей», из них:</w:t>
            </w:r>
          </w:p>
        </w:tc>
        <w:tc>
          <w:tcPr>
            <w:tcW w:w="1701" w:type="dxa"/>
          </w:tcPr>
          <w:p w14:paraId="1B19A5C8" w14:textId="77777777" w:rsidR="0015087E" w:rsidRPr="00627AB8" w:rsidRDefault="0015087E" w:rsidP="007B231C">
            <w:pPr>
              <w:tabs>
                <w:tab w:val="left" w:pos="1134"/>
              </w:tabs>
              <w:jc w:val="center"/>
              <w:rPr>
                <w:rFonts w:ascii="Times New Roman" w:hAnsi="Times New Roman"/>
                <w:bCs/>
                <w:sz w:val="24"/>
                <w:szCs w:val="28"/>
              </w:rPr>
            </w:pPr>
            <w:r w:rsidRPr="00627AB8">
              <w:rPr>
                <w:rFonts w:ascii="Times New Roman" w:hAnsi="Times New Roman"/>
                <w:bCs/>
                <w:sz w:val="24"/>
                <w:szCs w:val="28"/>
              </w:rPr>
              <w:t>6 132 605,7</w:t>
            </w:r>
          </w:p>
        </w:tc>
        <w:tc>
          <w:tcPr>
            <w:tcW w:w="2410" w:type="dxa"/>
          </w:tcPr>
          <w:p w14:paraId="41F9A6CC" w14:textId="77777777" w:rsidR="0015087E" w:rsidRPr="00627AB8" w:rsidRDefault="0015087E" w:rsidP="007B231C">
            <w:pPr>
              <w:tabs>
                <w:tab w:val="left" w:pos="1134"/>
              </w:tabs>
              <w:jc w:val="center"/>
              <w:rPr>
                <w:rFonts w:ascii="Times New Roman" w:hAnsi="Times New Roman"/>
                <w:bCs/>
                <w:sz w:val="24"/>
                <w:szCs w:val="28"/>
              </w:rPr>
            </w:pPr>
            <w:r w:rsidRPr="00627AB8">
              <w:rPr>
                <w:rFonts w:ascii="Times New Roman" w:hAnsi="Times New Roman"/>
                <w:bCs/>
                <w:sz w:val="24"/>
                <w:szCs w:val="28"/>
              </w:rPr>
              <w:t>3 834 490,8 (62,5%)</w:t>
            </w:r>
          </w:p>
        </w:tc>
      </w:tr>
      <w:tr w:rsidR="00627AB8" w:rsidRPr="00627AB8" w14:paraId="2B7B1C6A" w14:textId="77777777" w:rsidTr="007B231C">
        <w:tc>
          <w:tcPr>
            <w:tcW w:w="5240" w:type="dxa"/>
          </w:tcPr>
          <w:p w14:paraId="63AC6276" w14:textId="77777777" w:rsidR="0015087E" w:rsidRPr="00627AB8" w:rsidRDefault="0015087E" w:rsidP="007B231C">
            <w:pPr>
              <w:tabs>
                <w:tab w:val="left" w:pos="1134"/>
              </w:tabs>
              <w:jc w:val="center"/>
              <w:rPr>
                <w:rFonts w:ascii="Times New Roman" w:hAnsi="Times New Roman"/>
                <w:bCs/>
                <w:sz w:val="24"/>
                <w:szCs w:val="28"/>
              </w:rPr>
            </w:pPr>
            <w:r w:rsidRPr="00627AB8">
              <w:rPr>
                <w:rFonts w:ascii="Times New Roman" w:hAnsi="Times New Roman"/>
                <w:bCs/>
                <w:sz w:val="24"/>
                <w:szCs w:val="28"/>
              </w:rPr>
              <w:t>федеральный бюджет</w:t>
            </w:r>
          </w:p>
        </w:tc>
        <w:tc>
          <w:tcPr>
            <w:tcW w:w="1701" w:type="dxa"/>
          </w:tcPr>
          <w:p w14:paraId="674A476B" w14:textId="77777777" w:rsidR="0015087E" w:rsidRPr="00627AB8" w:rsidRDefault="0015087E" w:rsidP="007B231C">
            <w:pPr>
              <w:tabs>
                <w:tab w:val="left" w:pos="1134"/>
              </w:tabs>
              <w:jc w:val="center"/>
              <w:rPr>
                <w:rFonts w:ascii="Times New Roman" w:hAnsi="Times New Roman"/>
                <w:bCs/>
                <w:sz w:val="24"/>
                <w:szCs w:val="28"/>
              </w:rPr>
            </w:pPr>
            <w:r w:rsidRPr="00627AB8">
              <w:rPr>
                <w:rFonts w:ascii="Times New Roman" w:hAnsi="Times New Roman"/>
                <w:bCs/>
                <w:sz w:val="24"/>
                <w:szCs w:val="28"/>
              </w:rPr>
              <w:t>1 421 208,9</w:t>
            </w:r>
          </w:p>
        </w:tc>
        <w:tc>
          <w:tcPr>
            <w:tcW w:w="2410" w:type="dxa"/>
          </w:tcPr>
          <w:p w14:paraId="27A2CC0F" w14:textId="77777777" w:rsidR="0015087E" w:rsidRPr="00627AB8" w:rsidRDefault="0015087E" w:rsidP="007B231C">
            <w:pPr>
              <w:tabs>
                <w:tab w:val="left" w:pos="1134"/>
              </w:tabs>
              <w:jc w:val="center"/>
              <w:rPr>
                <w:rFonts w:ascii="Times New Roman" w:hAnsi="Times New Roman"/>
                <w:bCs/>
                <w:sz w:val="24"/>
                <w:szCs w:val="28"/>
              </w:rPr>
            </w:pPr>
            <w:r w:rsidRPr="00627AB8">
              <w:rPr>
                <w:rFonts w:ascii="Times New Roman" w:hAnsi="Times New Roman"/>
                <w:bCs/>
                <w:sz w:val="24"/>
                <w:szCs w:val="28"/>
              </w:rPr>
              <w:t>907 422,0 (63,8%)</w:t>
            </w:r>
          </w:p>
        </w:tc>
      </w:tr>
      <w:tr w:rsidR="00627AB8" w:rsidRPr="00627AB8" w14:paraId="5804479B" w14:textId="77777777" w:rsidTr="007B231C">
        <w:tc>
          <w:tcPr>
            <w:tcW w:w="5240" w:type="dxa"/>
          </w:tcPr>
          <w:p w14:paraId="2CFDD47E" w14:textId="77777777" w:rsidR="0015087E" w:rsidRPr="00627AB8" w:rsidRDefault="0015087E" w:rsidP="007B231C">
            <w:pPr>
              <w:tabs>
                <w:tab w:val="left" w:pos="1134"/>
              </w:tabs>
              <w:jc w:val="center"/>
              <w:rPr>
                <w:rFonts w:ascii="Times New Roman" w:hAnsi="Times New Roman"/>
                <w:bCs/>
                <w:sz w:val="24"/>
                <w:szCs w:val="28"/>
              </w:rPr>
            </w:pPr>
            <w:r w:rsidRPr="00627AB8">
              <w:rPr>
                <w:rFonts w:ascii="Times New Roman" w:hAnsi="Times New Roman"/>
                <w:bCs/>
                <w:sz w:val="24"/>
                <w:szCs w:val="28"/>
              </w:rPr>
              <w:t>бюджет автономного округа</w:t>
            </w:r>
          </w:p>
        </w:tc>
        <w:tc>
          <w:tcPr>
            <w:tcW w:w="1701" w:type="dxa"/>
          </w:tcPr>
          <w:p w14:paraId="20CDB247" w14:textId="77777777" w:rsidR="0015087E" w:rsidRPr="00627AB8" w:rsidRDefault="0015087E" w:rsidP="007B231C">
            <w:pPr>
              <w:tabs>
                <w:tab w:val="left" w:pos="1134"/>
              </w:tabs>
              <w:jc w:val="center"/>
              <w:rPr>
                <w:rFonts w:ascii="Times New Roman" w:hAnsi="Times New Roman"/>
                <w:bCs/>
                <w:sz w:val="24"/>
                <w:szCs w:val="28"/>
              </w:rPr>
            </w:pPr>
            <w:r w:rsidRPr="00627AB8">
              <w:rPr>
                <w:rFonts w:ascii="Times New Roman" w:hAnsi="Times New Roman"/>
                <w:bCs/>
                <w:sz w:val="24"/>
                <w:szCs w:val="28"/>
              </w:rPr>
              <w:t>4 711 396,8</w:t>
            </w:r>
          </w:p>
        </w:tc>
        <w:tc>
          <w:tcPr>
            <w:tcW w:w="2410" w:type="dxa"/>
          </w:tcPr>
          <w:p w14:paraId="0E3D12BB" w14:textId="77777777" w:rsidR="0015087E" w:rsidRPr="00627AB8" w:rsidRDefault="0015087E" w:rsidP="007B231C">
            <w:pPr>
              <w:tabs>
                <w:tab w:val="left" w:pos="1134"/>
              </w:tabs>
              <w:jc w:val="center"/>
              <w:rPr>
                <w:rFonts w:ascii="Times New Roman" w:hAnsi="Times New Roman"/>
                <w:bCs/>
                <w:sz w:val="24"/>
                <w:szCs w:val="28"/>
              </w:rPr>
            </w:pPr>
            <w:r w:rsidRPr="00627AB8">
              <w:rPr>
                <w:rFonts w:ascii="Times New Roman" w:hAnsi="Times New Roman"/>
                <w:bCs/>
                <w:sz w:val="24"/>
                <w:szCs w:val="28"/>
              </w:rPr>
              <w:t>2 927 068,8 (62,1%)</w:t>
            </w:r>
          </w:p>
        </w:tc>
      </w:tr>
      <w:tr w:rsidR="00627AB8" w:rsidRPr="00627AB8" w14:paraId="1FBDB316" w14:textId="77777777" w:rsidTr="007B231C">
        <w:tc>
          <w:tcPr>
            <w:tcW w:w="5240" w:type="dxa"/>
          </w:tcPr>
          <w:p w14:paraId="373BDD93" w14:textId="77777777" w:rsidR="0015087E" w:rsidRPr="00627AB8" w:rsidRDefault="0015087E" w:rsidP="007B231C">
            <w:pPr>
              <w:tabs>
                <w:tab w:val="left" w:pos="1134"/>
              </w:tabs>
              <w:jc w:val="center"/>
              <w:rPr>
                <w:rFonts w:ascii="Times New Roman" w:hAnsi="Times New Roman"/>
                <w:b/>
                <w:bCs/>
                <w:sz w:val="24"/>
                <w:szCs w:val="28"/>
              </w:rPr>
            </w:pPr>
            <w:r w:rsidRPr="00627AB8">
              <w:rPr>
                <w:rFonts w:ascii="Times New Roman" w:hAnsi="Times New Roman"/>
                <w:b/>
                <w:bCs/>
                <w:sz w:val="24"/>
                <w:szCs w:val="28"/>
              </w:rPr>
              <w:t>«Старшее поколение», из них:</w:t>
            </w:r>
          </w:p>
        </w:tc>
        <w:tc>
          <w:tcPr>
            <w:tcW w:w="1701" w:type="dxa"/>
          </w:tcPr>
          <w:p w14:paraId="0EB02932" w14:textId="77777777" w:rsidR="0015087E" w:rsidRPr="00627AB8" w:rsidRDefault="0015087E" w:rsidP="007B231C">
            <w:pPr>
              <w:tabs>
                <w:tab w:val="left" w:pos="1134"/>
              </w:tabs>
              <w:jc w:val="center"/>
              <w:rPr>
                <w:rFonts w:ascii="Times New Roman" w:hAnsi="Times New Roman"/>
                <w:bCs/>
                <w:sz w:val="24"/>
                <w:szCs w:val="28"/>
              </w:rPr>
            </w:pPr>
            <w:r w:rsidRPr="00627AB8">
              <w:rPr>
                <w:rFonts w:ascii="Times New Roman" w:hAnsi="Times New Roman"/>
                <w:bCs/>
                <w:sz w:val="24"/>
                <w:szCs w:val="28"/>
              </w:rPr>
              <w:t>44 948,3</w:t>
            </w:r>
          </w:p>
        </w:tc>
        <w:tc>
          <w:tcPr>
            <w:tcW w:w="2410" w:type="dxa"/>
          </w:tcPr>
          <w:p w14:paraId="17292002" w14:textId="77777777" w:rsidR="0015087E" w:rsidRPr="00627AB8" w:rsidRDefault="0015087E" w:rsidP="007B231C">
            <w:pPr>
              <w:tabs>
                <w:tab w:val="left" w:pos="1134"/>
              </w:tabs>
              <w:jc w:val="center"/>
              <w:rPr>
                <w:rFonts w:ascii="Times New Roman" w:hAnsi="Times New Roman"/>
                <w:bCs/>
                <w:sz w:val="24"/>
                <w:szCs w:val="28"/>
              </w:rPr>
            </w:pPr>
            <w:r w:rsidRPr="00627AB8">
              <w:rPr>
                <w:rFonts w:ascii="Times New Roman" w:hAnsi="Times New Roman"/>
                <w:bCs/>
                <w:sz w:val="24"/>
                <w:szCs w:val="28"/>
              </w:rPr>
              <w:t>25 538,5 (56,8%)</w:t>
            </w:r>
          </w:p>
        </w:tc>
      </w:tr>
      <w:tr w:rsidR="00123BA3" w:rsidRPr="00627AB8" w14:paraId="5C6D0623" w14:textId="77777777" w:rsidTr="007B231C">
        <w:tc>
          <w:tcPr>
            <w:tcW w:w="5240" w:type="dxa"/>
          </w:tcPr>
          <w:p w14:paraId="4B8C1BF9" w14:textId="77777777" w:rsidR="0015087E" w:rsidRPr="00627AB8" w:rsidRDefault="0015087E" w:rsidP="007B231C">
            <w:pPr>
              <w:tabs>
                <w:tab w:val="left" w:pos="1134"/>
              </w:tabs>
              <w:jc w:val="center"/>
              <w:rPr>
                <w:rFonts w:ascii="Times New Roman" w:hAnsi="Times New Roman"/>
                <w:bCs/>
                <w:sz w:val="24"/>
                <w:szCs w:val="28"/>
              </w:rPr>
            </w:pPr>
            <w:r w:rsidRPr="00627AB8">
              <w:rPr>
                <w:rFonts w:ascii="Times New Roman" w:hAnsi="Times New Roman"/>
                <w:bCs/>
                <w:sz w:val="24"/>
                <w:szCs w:val="28"/>
              </w:rPr>
              <w:t>бюджет автономного округа</w:t>
            </w:r>
          </w:p>
        </w:tc>
        <w:tc>
          <w:tcPr>
            <w:tcW w:w="1701" w:type="dxa"/>
          </w:tcPr>
          <w:p w14:paraId="5919F626" w14:textId="77777777" w:rsidR="0015087E" w:rsidRPr="00627AB8" w:rsidRDefault="0015087E" w:rsidP="007B231C">
            <w:pPr>
              <w:tabs>
                <w:tab w:val="left" w:pos="1134"/>
              </w:tabs>
              <w:jc w:val="center"/>
              <w:rPr>
                <w:rFonts w:ascii="Times New Roman" w:hAnsi="Times New Roman"/>
                <w:bCs/>
                <w:sz w:val="24"/>
                <w:szCs w:val="28"/>
              </w:rPr>
            </w:pPr>
            <w:r w:rsidRPr="00627AB8">
              <w:rPr>
                <w:rFonts w:ascii="Times New Roman" w:hAnsi="Times New Roman"/>
                <w:bCs/>
                <w:sz w:val="24"/>
                <w:szCs w:val="28"/>
              </w:rPr>
              <w:t>44 948,3</w:t>
            </w:r>
          </w:p>
        </w:tc>
        <w:tc>
          <w:tcPr>
            <w:tcW w:w="2410" w:type="dxa"/>
          </w:tcPr>
          <w:p w14:paraId="5404EFB6" w14:textId="77777777" w:rsidR="0015087E" w:rsidRPr="00627AB8" w:rsidRDefault="0015087E" w:rsidP="007B231C">
            <w:pPr>
              <w:tabs>
                <w:tab w:val="left" w:pos="1134"/>
              </w:tabs>
              <w:jc w:val="center"/>
              <w:rPr>
                <w:rFonts w:ascii="Times New Roman" w:hAnsi="Times New Roman"/>
                <w:bCs/>
                <w:sz w:val="24"/>
                <w:szCs w:val="28"/>
              </w:rPr>
            </w:pPr>
            <w:r w:rsidRPr="00627AB8">
              <w:rPr>
                <w:rFonts w:ascii="Times New Roman" w:hAnsi="Times New Roman"/>
                <w:bCs/>
                <w:sz w:val="24"/>
                <w:szCs w:val="28"/>
              </w:rPr>
              <w:t>25 538,5 (56,8%)</w:t>
            </w:r>
          </w:p>
        </w:tc>
      </w:tr>
    </w:tbl>
    <w:p w14:paraId="5D915191" w14:textId="77777777" w:rsidR="0015087E" w:rsidRPr="00627AB8" w:rsidRDefault="0015087E" w:rsidP="0015087E">
      <w:pPr>
        <w:tabs>
          <w:tab w:val="left" w:pos="1134"/>
        </w:tabs>
        <w:spacing w:after="0" w:line="240" w:lineRule="auto"/>
        <w:ind w:firstLine="709"/>
        <w:jc w:val="both"/>
        <w:rPr>
          <w:rFonts w:ascii="Times New Roman" w:hAnsi="Times New Roman"/>
          <w:sz w:val="28"/>
          <w:szCs w:val="28"/>
        </w:rPr>
      </w:pPr>
    </w:p>
    <w:p w14:paraId="2AF31440" w14:textId="77777777" w:rsidR="0015087E" w:rsidRPr="00627AB8" w:rsidRDefault="0015087E" w:rsidP="0015087E">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Паспортом регионального проекта «Финансовая поддержка семей при рождении детей» в 2020 году предусмотрены 6 показателей:</w:t>
      </w:r>
    </w:p>
    <w:p w14:paraId="4A5C964B" w14:textId="77777777" w:rsidR="0015087E" w:rsidRPr="00627AB8" w:rsidRDefault="0015087E" w:rsidP="0015087E">
      <w:pPr>
        <w:tabs>
          <w:tab w:val="left" w:pos="1134"/>
        </w:tabs>
        <w:spacing w:after="0" w:line="240" w:lineRule="auto"/>
        <w:ind w:firstLine="709"/>
        <w:jc w:val="both"/>
        <w:rPr>
          <w:rFonts w:ascii="Times New Roman" w:hAnsi="Times New Roman"/>
          <w:sz w:val="28"/>
          <w:szCs w:val="28"/>
        </w:rPr>
      </w:pPr>
    </w:p>
    <w:tbl>
      <w:tblPr>
        <w:tblStyle w:val="a5"/>
        <w:tblW w:w="9351" w:type="dxa"/>
        <w:tblLook w:val="04A0" w:firstRow="1" w:lastRow="0" w:firstColumn="1" w:lastColumn="0" w:noHBand="0" w:noVBand="1"/>
      </w:tblPr>
      <w:tblGrid>
        <w:gridCol w:w="5240"/>
        <w:gridCol w:w="2268"/>
        <w:gridCol w:w="1843"/>
      </w:tblGrid>
      <w:tr w:rsidR="00627AB8" w:rsidRPr="00627AB8" w14:paraId="7AA114BF" w14:textId="77777777" w:rsidTr="007B231C">
        <w:tc>
          <w:tcPr>
            <w:tcW w:w="5240" w:type="dxa"/>
          </w:tcPr>
          <w:p w14:paraId="5CFE9A2E" w14:textId="77777777" w:rsidR="0015087E" w:rsidRPr="00627AB8" w:rsidRDefault="0015087E" w:rsidP="007B231C">
            <w:pPr>
              <w:tabs>
                <w:tab w:val="left" w:pos="1134"/>
              </w:tabs>
              <w:jc w:val="center"/>
              <w:rPr>
                <w:rFonts w:ascii="Times New Roman" w:hAnsi="Times New Roman"/>
                <w:sz w:val="24"/>
                <w:szCs w:val="28"/>
              </w:rPr>
            </w:pPr>
            <w:r w:rsidRPr="00627AB8">
              <w:rPr>
                <w:rFonts w:ascii="Times New Roman" w:hAnsi="Times New Roman"/>
                <w:sz w:val="24"/>
                <w:szCs w:val="28"/>
              </w:rPr>
              <w:t>Показатель</w:t>
            </w:r>
          </w:p>
        </w:tc>
        <w:tc>
          <w:tcPr>
            <w:tcW w:w="2268" w:type="dxa"/>
          </w:tcPr>
          <w:p w14:paraId="2E6DB5DF" w14:textId="77777777" w:rsidR="0015087E" w:rsidRPr="00627AB8" w:rsidRDefault="0015087E" w:rsidP="007B231C">
            <w:pPr>
              <w:tabs>
                <w:tab w:val="left" w:pos="1134"/>
              </w:tabs>
              <w:jc w:val="center"/>
              <w:rPr>
                <w:rFonts w:ascii="Times New Roman" w:hAnsi="Times New Roman"/>
                <w:sz w:val="24"/>
                <w:szCs w:val="28"/>
              </w:rPr>
            </w:pPr>
            <w:r w:rsidRPr="00627AB8">
              <w:rPr>
                <w:rFonts w:ascii="Times New Roman" w:hAnsi="Times New Roman"/>
                <w:sz w:val="24"/>
                <w:szCs w:val="28"/>
              </w:rPr>
              <w:t>2020 год</w:t>
            </w:r>
          </w:p>
          <w:p w14:paraId="41E6F9B6" w14:textId="77777777" w:rsidR="0015087E" w:rsidRPr="00627AB8" w:rsidRDefault="0015087E" w:rsidP="007B231C">
            <w:pPr>
              <w:tabs>
                <w:tab w:val="left" w:pos="1134"/>
              </w:tabs>
              <w:jc w:val="center"/>
              <w:rPr>
                <w:rFonts w:ascii="Times New Roman" w:hAnsi="Times New Roman"/>
                <w:sz w:val="24"/>
                <w:szCs w:val="28"/>
              </w:rPr>
            </w:pPr>
            <w:r w:rsidRPr="00627AB8">
              <w:rPr>
                <w:rFonts w:ascii="Times New Roman" w:hAnsi="Times New Roman"/>
                <w:sz w:val="24"/>
                <w:szCs w:val="28"/>
              </w:rPr>
              <w:t>план</w:t>
            </w:r>
          </w:p>
        </w:tc>
        <w:tc>
          <w:tcPr>
            <w:tcW w:w="1843" w:type="dxa"/>
          </w:tcPr>
          <w:p w14:paraId="5506A2D1" w14:textId="77777777" w:rsidR="0015087E" w:rsidRPr="00627AB8" w:rsidRDefault="0015087E" w:rsidP="007B231C">
            <w:pPr>
              <w:tabs>
                <w:tab w:val="left" w:pos="1134"/>
              </w:tabs>
              <w:jc w:val="center"/>
              <w:rPr>
                <w:rFonts w:ascii="Times New Roman" w:hAnsi="Times New Roman"/>
                <w:sz w:val="24"/>
                <w:szCs w:val="28"/>
              </w:rPr>
            </w:pPr>
            <w:r w:rsidRPr="00627AB8">
              <w:rPr>
                <w:rFonts w:ascii="Times New Roman" w:hAnsi="Times New Roman"/>
                <w:sz w:val="24"/>
                <w:szCs w:val="28"/>
              </w:rPr>
              <w:t>Факт на 01.09.2020</w:t>
            </w:r>
          </w:p>
        </w:tc>
      </w:tr>
      <w:tr w:rsidR="00627AB8" w:rsidRPr="00627AB8" w14:paraId="0BD0F54C" w14:textId="77777777" w:rsidTr="007B231C">
        <w:tc>
          <w:tcPr>
            <w:tcW w:w="5240" w:type="dxa"/>
          </w:tcPr>
          <w:p w14:paraId="10A5E803" w14:textId="77777777" w:rsidR="0015087E" w:rsidRPr="00627AB8" w:rsidRDefault="0015087E" w:rsidP="007B231C">
            <w:pPr>
              <w:tabs>
                <w:tab w:val="left" w:pos="1134"/>
              </w:tabs>
              <w:jc w:val="both"/>
              <w:rPr>
                <w:rFonts w:ascii="Times New Roman" w:hAnsi="Times New Roman"/>
                <w:sz w:val="24"/>
                <w:szCs w:val="28"/>
              </w:rPr>
            </w:pPr>
            <w:r w:rsidRPr="00627AB8">
              <w:rPr>
                <w:rFonts w:ascii="Times New Roman" w:hAnsi="Times New Roman"/>
                <w:sz w:val="24"/>
                <w:szCs w:val="28"/>
              </w:rPr>
              <w:t xml:space="preserve">Суммарный коэффициент рождаемости </w:t>
            </w:r>
          </w:p>
        </w:tc>
        <w:tc>
          <w:tcPr>
            <w:tcW w:w="2268" w:type="dxa"/>
            <w:vAlign w:val="center"/>
          </w:tcPr>
          <w:p w14:paraId="47C2820C" w14:textId="77777777" w:rsidR="0015087E" w:rsidRPr="00627AB8" w:rsidRDefault="0015087E" w:rsidP="007B231C">
            <w:pPr>
              <w:tabs>
                <w:tab w:val="left" w:pos="1134"/>
              </w:tabs>
              <w:jc w:val="center"/>
              <w:rPr>
                <w:rFonts w:ascii="Times New Roman" w:hAnsi="Times New Roman"/>
                <w:sz w:val="24"/>
                <w:szCs w:val="28"/>
              </w:rPr>
            </w:pPr>
            <w:r w:rsidRPr="00627AB8">
              <w:rPr>
                <w:rFonts w:ascii="Times New Roman" w:hAnsi="Times New Roman"/>
                <w:sz w:val="24"/>
                <w:szCs w:val="28"/>
              </w:rPr>
              <w:t>1,921</w:t>
            </w:r>
          </w:p>
        </w:tc>
        <w:tc>
          <w:tcPr>
            <w:tcW w:w="1843" w:type="dxa"/>
          </w:tcPr>
          <w:p w14:paraId="0C03E0BA" w14:textId="77777777" w:rsidR="0015087E" w:rsidRPr="00627AB8" w:rsidRDefault="0015087E" w:rsidP="007B231C">
            <w:pPr>
              <w:tabs>
                <w:tab w:val="left" w:pos="1134"/>
              </w:tabs>
              <w:jc w:val="center"/>
              <w:rPr>
                <w:rFonts w:ascii="Times New Roman" w:hAnsi="Times New Roman"/>
                <w:sz w:val="24"/>
                <w:szCs w:val="28"/>
              </w:rPr>
            </w:pPr>
            <w:r w:rsidRPr="00627AB8">
              <w:rPr>
                <w:rFonts w:ascii="Times New Roman" w:hAnsi="Times New Roman"/>
                <w:sz w:val="24"/>
                <w:szCs w:val="28"/>
              </w:rPr>
              <w:t>1,753</w:t>
            </w:r>
          </w:p>
        </w:tc>
      </w:tr>
      <w:tr w:rsidR="00627AB8" w:rsidRPr="00627AB8" w14:paraId="260DCC91" w14:textId="77777777" w:rsidTr="007B231C">
        <w:tc>
          <w:tcPr>
            <w:tcW w:w="5240" w:type="dxa"/>
          </w:tcPr>
          <w:p w14:paraId="6A5F2126" w14:textId="77777777" w:rsidR="0015087E" w:rsidRPr="00627AB8" w:rsidRDefault="0015087E" w:rsidP="007B231C">
            <w:pPr>
              <w:tabs>
                <w:tab w:val="left" w:pos="1134"/>
              </w:tabs>
              <w:jc w:val="both"/>
              <w:rPr>
                <w:rFonts w:ascii="Times New Roman" w:hAnsi="Times New Roman"/>
                <w:sz w:val="24"/>
                <w:szCs w:val="28"/>
              </w:rPr>
            </w:pPr>
            <w:r w:rsidRPr="00627AB8">
              <w:rPr>
                <w:rFonts w:ascii="Times New Roman" w:hAnsi="Times New Roman"/>
                <w:sz w:val="24"/>
                <w:szCs w:val="28"/>
              </w:rPr>
              <w:t xml:space="preserve">Коэффициенты рождаемости в возрастной группе от 25 до 29 лет </w:t>
            </w:r>
          </w:p>
        </w:tc>
        <w:tc>
          <w:tcPr>
            <w:tcW w:w="2268" w:type="dxa"/>
            <w:vAlign w:val="center"/>
          </w:tcPr>
          <w:p w14:paraId="5E87A604" w14:textId="77777777" w:rsidR="0015087E" w:rsidRPr="00627AB8" w:rsidRDefault="0015087E" w:rsidP="007B231C">
            <w:pPr>
              <w:tabs>
                <w:tab w:val="left" w:pos="1134"/>
              </w:tabs>
              <w:jc w:val="center"/>
              <w:rPr>
                <w:rFonts w:ascii="Times New Roman" w:hAnsi="Times New Roman"/>
                <w:sz w:val="24"/>
                <w:szCs w:val="28"/>
              </w:rPr>
            </w:pPr>
            <w:r w:rsidRPr="00627AB8">
              <w:rPr>
                <w:rFonts w:ascii="Times New Roman" w:hAnsi="Times New Roman"/>
                <w:sz w:val="24"/>
                <w:szCs w:val="28"/>
              </w:rPr>
              <w:t>133,7</w:t>
            </w:r>
          </w:p>
        </w:tc>
        <w:tc>
          <w:tcPr>
            <w:tcW w:w="1843" w:type="dxa"/>
          </w:tcPr>
          <w:p w14:paraId="14F8C0EC" w14:textId="77777777" w:rsidR="0015087E" w:rsidRPr="00627AB8" w:rsidRDefault="0015087E" w:rsidP="007B231C">
            <w:pPr>
              <w:tabs>
                <w:tab w:val="left" w:pos="1134"/>
              </w:tabs>
              <w:jc w:val="center"/>
              <w:rPr>
                <w:rFonts w:ascii="Times New Roman" w:hAnsi="Times New Roman"/>
                <w:sz w:val="24"/>
                <w:szCs w:val="28"/>
              </w:rPr>
            </w:pPr>
            <w:r w:rsidRPr="00627AB8">
              <w:rPr>
                <w:rFonts w:ascii="Times New Roman" w:hAnsi="Times New Roman"/>
                <w:sz w:val="24"/>
                <w:szCs w:val="28"/>
              </w:rPr>
              <w:t>117,6</w:t>
            </w:r>
          </w:p>
        </w:tc>
      </w:tr>
      <w:tr w:rsidR="00627AB8" w:rsidRPr="00627AB8" w14:paraId="77978CC6" w14:textId="77777777" w:rsidTr="007B231C">
        <w:tc>
          <w:tcPr>
            <w:tcW w:w="5240" w:type="dxa"/>
          </w:tcPr>
          <w:p w14:paraId="7A6D9E4E" w14:textId="77777777" w:rsidR="0015087E" w:rsidRPr="00627AB8" w:rsidRDefault="0015087E" w:rsidP="007B231C">
            <w:pPr>
              <w:tabs>
                <w:tab w:val="left" w:pos="1134"/>
              </w:tabs>
              <w:jc w:val="both"/>
              <w:rPr>
                <w:rFonts w:ascii="Times New Roman" w:hAnsi="Times New Roman"/>
                <w:sz w:val="24"/>
                <w:szCs w:val="28"/>
              </w:rPr>
            </w:pPr>
            <w:r w:rsidRPr="00627AB8">
              <w:rPr>
                <w:rFonts w:ascii="Times New Roman" w:hAnsi="Times New Roman"/>
                <w:sz w:val="24"/>
                <w:szCs w:val="28"/>
              </w:rPr>
              <w:t xml:space="preserve">Коэффициенты рождаемости в возрастной группе от 30 до 34 лет (число родившихся на 1000 женщин соответствующего возраста) </w:t>
            </w:r>
          </w:p>
        </w:tc>
        <w:tc>
          <w:tcPr>
            <w:tcW w:w="2268" w:type="dxa"/>
            <w:vAlign w:val="center"/>
          </w:tcPr>
          <w:p w14:paraId="5A5F090D" w14:textId="77777777" w:rsidR="0015087E" w:rsidRPr="00627AB8" w:rsidRDefault="0015087E" w:rsidP="007B231C">
            <w:pPr>
              <w:tabs>
                <w:tab w:val="left" w:pos="1134"/>
              </w:tabs>
              <w:jc w:val="center"/>
              <w:rPr>
                <w:rFonts w:ascii="Times New Roman" w:hAnsi="Times New Roman"/>
                <w:sz w:val="24"/>
                <w:szCs w:val="28"/>
              </w:rPr>
            </w:pPr>
            <w:r w:rsidRPr="00627AB8">
              <w:rPr>
                <w:rFonts w:ascii="Times New Roman" w:hAnsi="Times New Roman"/>
                <w:sz w:val="24"/>
                <w:szCs w:val="28"/>
              </w:rPr>
              <w:t>94,2</w:t>
            </w:r>
          </w:p>
        </w:tc>
        <w:tc>
          <w:tcPr>
            <w:tcW w:w="1843" w:type="dxa"/>
          </w:tcPr>
          <w:p w14:paraId="0AEB1529" w14:textId="77777777" w:rsidR="0015087E" w:rsidRPr="00627AB8" w:rsidRDefault="0015087E" w:rsidP="007B231C">
            <w:pPr>
              <w:tabs>
                <w:tab w:val="left" w:pos="1134"/>
              </w:tabs>
              <w:jc w:val="center"/>
              <w:rPr>
                <w:rFonts w:ascii="Times New Roman" w:hAnsi="Times New Roman"/>
                <w:sz w:val="24"/>
                <w:szCs w:val="28"/>
              </w:rPr>
            </w:pPr>
            <w:r w:rsidRPr="00627AB8">
              <w:rPr>
                <w:rFonts w:ascii="Times New Roman" w:hAnsi="Times New Roman"/>
                <w:sz w:val="24"/>
                <w:szCs w:val="28"/>
              </w:rPr>
              <w:t>86,09</w:t>
            </w:r>
          </w:p>
        </w:tc>
      </w:tr>
      <w:tr w:rsidR="00627AB8" w:rsidRPr="00627AB8" w14:paraId="1B33ECB8" w14:textId="77777777" w:rsidTr="007B231C">
        <w:tc>
          <w:tcPr>
            <w:tcW w:w="5240" w:type="dxa"/>
          </w:tcPr>
          <w:p w14:paraId="0C0081B1" w14:textId="77777777" w:rsidR="0015087E" w:rsidRPr="00627AB8" w:rsidRDefault="0015087E" w:rsidP="007B231C">
            <w:pPr>
              <w:tabs>
                <w:tab w:val="left" w:pos="1134"/>
              </w:tabs>
              <w:jc w:val="both"/>
              <w:rPr>
                <w:rFonts w:ascii="Times New Roman" w:hAnsi="Times New Roman"/>
                <w:sz w:val="24"/>
                <w:szCs w:val="28"/>
              </w:rPr>
            </w:pPr>
            <w:r w:rsidRPr="00627AB8">
              <w:rPr>
                <w:rFonts w:ascii="Times New Roman" w:hAnsi="Times New Roman"/>
                <w:sz w:val="24"/>
                <w:szCs w:val="28"/>
              </w:rPr>
              <w:t>Коэффициент рождаемости в возрасте 35-39 лет</w:t>
            </w:r>
          </w:p>
        </w:tc>
        <w:tc>
          <w:tcPr>
            <w:tcW w:w="2268" w:type="dxa"/>
            <w:vAlign w:val="center"/>
          </w:tcPr>
          <w:p w14:paraId="0A7C1D39" w14:textId="77777777" w:rsidR="0015087E" w:rsidRPr="00627AB8" w:rsidRDefault="0015087E" w:rsidP="007B231C">
            <w:pPr>
              <w:tabs>
                <w:tab w:val="left" w:pos="1134"/>
              </w:tabs>
              <w:jc w:val="center"/>
              <w:rPr>
                <w:rFonts w:ascii="Times New Roman" w:hAnsi="Times New Roman"/>
                <w:sz w:val="24"/>
                <w:szCs w:val="28"/>
              </w:rPr>
            </w:pPr>
            <w:r w:rsidRPr="00627AB8">
              <w:rPr>
                <w:rFonts w:ascii="Times New Roman" w:hAnsi="Times New Roman"/>
                <w:sz w:val="24"/>
                <w:szCs w:val="28"/>
              </w:rPr>
              <w:t>44,35</w:t>
            </w:r>
          </w:p>
        </w:tc>
        <w:tc>
          <w:tcPr>
            <w:tcW w:w="1843" w:type="dxa"/>
          </w:tcPr>
          <w:p w14:paraId="5679D6D7" w14:textId="77777777" w:rsidR="0015087E" w:rsidRPr="00627AB8" w:rsidRDefault="0015087E" w:rsidP="007B231C">
            <w:pPr>
              <w:tabs>
                <w:tab w:val="left" w:pos="1134"/>
              </w:tabs>
              <w:jc w:val="center"/>
              <w:rPr>
                <w:rFonts w:ascii="Times New Roman" w:hAnsi="Times New Roman"/>
                <w:sz w:val="24"/>
                <w:szCs w:val="28"/>
              </w:rPr>
            </w:pPr>
            <w:r w:rsidRPr="00627AB8">
              <w:rPr>
                <w:rFonts w:ascii="Times New Roman" w:hAnsi="Times New Roman"/>
                <w:sz w:val="24"/>
                <w:szCs w:val="28"/>
              </w:rPr>
              <w:t>42,63</w:t>
            </w:r>
          </w:p>
        </w:tc>
      </w:tr>
      <w:tr w:rsidR="00627AB8" w:rsidRPr="00627AB8" w14:paraId="46CE7EF6" w14:textId="77777777" w:rsidTr="007B231C">
        <w:tc>
          <w:tcPr>
            <w:tcW w:w="5240" w:type="dxa"/>
          </w:tcPr>
          <w:p w14:paraId="320D16ED" w14:textId="77777777" w:rsidR="0015087E" w:rsidRPr="00627AB8" w:rsidRDefault="0015087E" w:rsidP="007B231C">
            <w:pPr>
              <w:tabs>
                <w:tab w:val="left" w:pos="1134"/>
              </w:tabs>
              <w:rPr>
                <w:rFonts w:ascii="Times New Roman" w:hAnsi="Times New Roman"/>
                <w:sz w:val="24"/>
                <w:szCs w:val="28"/>
              </w:rPr>
            </w:pPr>
            <w:r w:rsidRPr="00627AB8">
              <w:rPr>
                <w:rFonts w:ascii="Times New Roman" w:hAnsi="Times New Roman"/>
                <w:sz w:val="24"/>
                <w:szCs w:val="28"/>
              </w:rPr>
              <w:lastRenderedPageBreak/>
              <w:t>Суммарный коэффициент рождаемости вторых детей</w:t>
            </w:r>
            <w:r w:rsidRPr="00627AB8">
              <w:rPr>
                <w:rStyle w:val="af7"/>
                <w:rFonts w:ascii="Times New Roman" w:hAnsi="Times New Roman"/>
                <w:sz w:val="24"/>
                <w:szCs w:val="28"/>
              </w:rPr>
              <w:footnoteReference w:id="1"/>
            </w:r>
          </w:p>
        </w:tc>
        <w:tc>
          <w:tcPr>
            <w:tcW w:w="2268" w:type="dxa"/>
            <w:vAlign w:val="center"/>
          </w:tcPr>
          <w:p w14:paraId="3B3551E6" w14:textId="77777777" w:rsidR="0015087E" w:rsidRPr="00627AB8" w:rsidRDefault="0015087E" w:rsidP="007B231C">
            <w:pPr>
              <w:tabs>
                <w:tab w:val="left" w:pos="1134"/>
              </w:tabs>
              <w:jc w:val="center"/>
              <w:rPr>
                <w:rFonts w:ascii="Times New Roman" w:hAnsi="Times New Roman"/>
                <w:sz w:val="24"/>
                <w:szCs w:val="28"/>
              </w:rPr>
            </w:pPr>
            <w:r w:rsidRPr="00627AB8">
              <w:rPr>
                <w:rFonts w:ascii="Times New Roman" w:hAnsi="Times New Roman"/>
                <w:sz w:val="24"/>
                <w:szCs w:val="28"/>
              </w:rPr>
              <w:t>0,664</w:t>
            </w:r>
          </w:p>
        </w:tc>
        <w:tc>
          <w:tcPr>
            <w:tcW w:w="1843" w:type="dxa"/>
          </w:tcPr>
          <w:p w14:paraId="0793A931" w14:textId="77777777" w:rsidR="0015087E" w:rsidRPr="00627AB8" w:rsidRDefault="0015087E" w:rsidP="007B231C">
            <w:pPr>
              <w:tabs>
                <w:tab w:val="left" w:pos="1134"/>
              </w:tabs>
              <w:jc w:val="center"/>
              <w:rPr>
                <w:rFonts w:ascii="Times New Roman" w:hAnsi="Times New Roman"/>
                <w:sz w:val="24"/>
                <w:szCs w:val="28"/>
              </w:rPr>
            </w:pPr>
            <w:r w:rsidRPr="00627AB8">
              <w:rPr>
                <w:rFonts w:ascii="Times New Roman" w:hAnsi="Times New Roman"/>
                <w:sz w:val="24"/>
                <w:szCs w:val="28"/>
              </w:rPr>
              <w:t>-</w:t>
            </w:r>
          </w:p>
        </w:tc>
      </w:tr>
      <w:tr w:rsidR="00123BA3" w:rsidRPr="00627AB8" w14:paraId="65924DEE" w14:textId="77777777" w:rsidTr="007B231C">
        <w:tc>
          <w:tcPr>
            <w:tcW w:w="5240" w:type="dxa"/>
          </w:tcPr>
          <w:p w14:paraId="7AE98C1D" w14:textId="77777777" w:rsidR="0015087E" w:rsidRPr="00627AB8" w:rsidRDefault="0015087E" w:rsidP="007B231C">
            <w:pPr>
              <w:tabs>
                <w:tab w:val="left" w:pos="1134"/>
              </w:tabs>
              <w:jc w:val="both"/>
              <w:rPr>
                <w:rFonts w:ascii="Times New Roman" w:hAnsi="Times New Roman"/>
                <w:sz w:val="24"/>
                <w:szCs w:val="28"/>
              </w:rPr>
            </w:pPr>
            <w:r w:rsidRPr="00627AB8">
              <w:rPr>
                <w:rFonts w:ascii="Times New Roman" w:hAnsi="Times New Roman"/>
                <w:sz w:val="24"/>
                <w:szCs w:val="28"/>
              </w:rPr>
              <w:t>Суммарный коэффициент рождаемости третьих и последующих детей</w:t>
            </w:r>
            <w:r w:rsidRPr="00627AB8">
              <w:rPr>
                <w:rStyle w:val="af7"/>
                <w:rFonts w:ascii="Times New Roman" w:hAnsi="Times New Roman"/>
                <w:sz w:val="24"/>
                <w:szCs w:val="28"/>
              </w:rPr>
              <w:footnoteReference w:id="2"/>
            </w:r>
          </w:p>
        </w:tc>
        <w:tc>
          <w:tcPr>
            <w:tcW w:w="2268" w:type="dxa"/>
            <w:vAlign w:val="center"/>
          </w:tcPr>
          <w:p w14:paraId="6CB13230" w14:textId="77777777" w:rsidR="0015087E" w:rsidRPr="00627AB8" w:rsidRDefault="0015087E" w:rsidP="007B231C">
            <w:pPr>
              <w:tabs>
                <w:tab w:val="left" w:pos="1134"/>
              </w:tabs>
              <w:jc w:val="center"/>
              <w:rPr>
                <w:rFonts w:ascii="Times New Roman" w:hAnsi="Times New Roman"/>
                <w:sz w:val="24"/>
                <w:szCs w:val="28"/>
              </w:rPr>
            </w:pPr>
            <w:r w:rsidRPr="00627AB8">
              <w:rPr>
                <w:rFonts w:ascii="Times New Roman" w:hAnsi="Times New Roman"/>
                <w:sz w:val="24"/>
                <w:szCs w:val="28"/>
              </w:rPr>
              <w:t>0,471</w:t>
            </w:r>
          </w:p>
        </w:tc>
        <w:tc>
          <w:tcPr>
            <w:tcW w:w="1843" w:type="dxa"/>
          </w:tcPr>
          <w:p w14:paraId="64DF4CCD" w14:textId="77777777" w:rsidR="0015087E" w:rsidRPr="00627AB8" w:rsidRDefault="0015087E" w:rsidP="007B231C">
            <w:pPr>
              <w:tabs>
                <w:tab w:val="left" w:pos="1134"/>
              </w:tabs>
              <w:jc w:val="center"/>
              <w:rPr>
                <w:rFonts w:ascii="Times New Roman" w:hAnsi="Times New Roman"/>
                <w:sz w:val="24"/>
                <w:szCs w:val="28"/>
              </w:rPr>
            </w:pPr>
            <w:r w:rsidRPr="00627AB8">
              <w:rPr>
                <w:rFonts w:ascii="Times New Roman" w:hAnsi="Times New Roman"/>
                <w:sz w:val="24"/>
                <w:szCs w:val="28"/>
              </w:rPr>
              <w:t>-</w:t>
            </w:r>
          </w:p>
        </w:tc>
      </w:tr>
    </w:tbl>
    <w:p w14:paraId="38C48E29" w14:textId="77777777" w:rsidR="0015087E" w:rsidRPr="00627AB8" w:rsidRDefault="0015087E" w:rsidP="0015087E">
      <w:pPr>
        <w:tabs>
          <w:tab w:val="left" w:pos="1134"/>
        </w:tabs>
        <w:spacing w:after="0" w:line="240" w:lineRule="auto"/>
        <w:jc w:val="both"/>
        <w:rPr>
          <w:rFonts w:ascii="Times New Roman" w:hAnsi="Times New Roman"/>
          <w:sz w:val="28"/>
          <w:szCs w:val="28"/>
        </w:rPr>
      </w:pPr>
    </w:p>
    <w:p w14:paraId="678E878B" w14:textId="77777777" w:rsidR="0015087E" w:rsidRPr="00627AB8" w:rsidRDefault="0015087E" w:rsidP="0015087E">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 xml:space="preserve">За восемь месяцев отмечается </w:t>
      </w:r>
      <w:proofErr w:type="spellStart"/>
      <w:r w:rsidRPr="00627AB8">
        <w:rPr>
          <w:rFonts w:ascii="Times New Roman" w:hAnsi="Times New Roman"/>
          <w:sz w:val="28"/>
          <w:szCs w:val="28"/>
        </w:rPr>
        <w:t>недостижение</w:t>
      </w:r>
      <w:proofErr w:type="spellEnd"/>
      <w:r w:rsidRPr="00627AB8">
        <w:rPr>
          <w:rFonts w:ascii="Times New Roman" w:hAnsi="Times New Roman"/>
          <w:sz w:val="28"/>
          <w:szCs w:val="28"/>
        </w:rPr>
        <w:t xml:space="preserve"> 4 вышеуказанных показателей по объективным причинам: </w:t>
      </w:r>
    </w:p>
    <w:p w14:paraId="61F2D8BA" w14:textId="77777777" w:rsidR="0015087E" w:rsidRPr="00627AB8" w:rsidRDefault="0015087E" w:rsidP="0015087E">
      <w:pPr>
        <w:tabs>
          <w:tab w:val="left" w:pos="851"/>
          <w:tab w:val="left" w:pos="993"/>
        </w:tabs>
        <w:autoSpaceDE w:val="0"/>
        <w:autoSpaceDN w:val="0"/>
        <w:adjustRightInd w:val="0"/>
        <w:spacing w:after="0" w:line="240" w:lineRule="auto"/>
        <w:ind w:firstLine="709"/>
        <w:jc w:val="both"/>
        <w:rPr>
          <w:rFonts w:ascii="Times New Roman" w:eastAsia="Times New Roman" w:hAnsi="Times New Roman"/>
          <w:sz w:val="28"/>
          <w:szCs w:val="28"/>
        </w:rPr>
      </w:pPr>
      <w:r w:rsidRPr="00627AB8">
        <w:rPr>
          <w:rFonts w:ascii="Times New Roman" w:eastAsia="Times New Roman" w:hAnsi="Times New Roman"/>
          <w:sz w:val="28"/>
          <w:szCs w:val="28"/>
        </w:rPr>
        <w:t>За последние пять лет в автономном округе отмечается снижение показателей рождаемости:</w:t>
      </w:r>
    </w:p>
    <w:p w14:paraId="3C7153BA" w14:textId="77777777" w:rsidR="0015087E" w:rsidRPr="00627AB8" w:rsidRDefault="0015087E" w:rsidP="0015087E">
      <w:pPr>
        <w:tabs>
          <w:tab w:val="left" w:pos="851"/>
          <w:tab w:val="left" w:pos="993"/>
        </w:tabs>
        <w:autoSpaceDE w:val="0"/>
        <w:autoSpaceDN w:val="0"/>
        <w:adjustRightInd w:val="0"/>
        <w:spacing w:after="0" w:line="240" w:lineRule="auto"/>
        <w:ind w:firstLine="709"/>
        <w:jc w:val="both"/>
        <w:rPr>
          <w:rFonts w:ascii="Times New Roman" w:eastAsia="Times New Roman" w:hAnsi="Times New Roman"/>
          <w:sz w:val="28"/>
          <w:szCs w:val="28"/>
        </w:rPr>
      </w:pPr>
      <w:r w:rsidRPr="00627AB8">
        <w:rPr>
          <w:rFonts w:ascii="Times New Roman" w:eastAsia="Times New Roman" w:hAnsi="Times New Roman"/>
          <w:sz w:val="28"/>
          <w:szCs w:val="28"/>
        </w:rPr>
        <w:t>суммарный коэффициент рождаемости – на 0,31 единицу;</w:t>
      </w:r>
    </w:p>
    <w:p w14:paraId="62A5DF95" w14:textId="77777777" w:rsidR="0015087E" w:rsidRPr="00627AB8" w:rsidRDefault="0015087E" w:rsidP="0015087E">
      <w:pPr>
        <w:tabs>
          <w:tab w:val="left" w:pos="851"/>
          <w:tab w:val="left" w:pos="993"/>
        </w:tabs>
        <w:autoSpaceDE w:val="0"/>
        <w:autoSpaceDN w:val="0"/>
        <w:adjustRightInd w:val="0"/>
        <w:spacing w:after="0" w:line="240" w:lineRule="auto"/>
        <w:ind w:firstLine="709"/>
        <w:jc w:val="both"/>
        <w:rPr>
          <w:rFonts w:ascii="Times New Roman" w:eastAsia="Times New Roman" w:hAnsi="Times New Roman"/>
          <w:sz w:val="28"/>
          <w:szCs w:val="28"/>
        </w:rPr>
      </w:pPr>
      <w:r w:rsidRPr="00627AB8">
        <w:rPr>
          <w:rFonts w:ascii="Times New Roman" w:eastAsia="Times New Roman" w:hAnsi="Times New Roman"/>
          <w:sz w:val="28"/>
          <w:szCs w:val="28"/>
        </w:rPr>
        <w:t>абсолютное число рождений – на 22,5% или 6 043 рождения;</w:t>
      </w:r>
    </w:p>
    <w:p w14:paraId="107F4F3E" w14:textId="77777777" w:rsidR="0015087E" w:rsidRPr="00627AB8" w:rsidRDefault="0015087E" w:rsidP="0015087E">
      <w:pPr>
        <w:tabs>
          <w:tab w:val="left" w:pos="851"/>
          <w:tab w:val="left" w:pos="993"/>
        </w:tabs>
        <w:autoSpaceDE w:val="0"/>
        <w:autoSpaceDN w:val="0"/>
        <w:adjustRightInd w:val="0"/>
        <w:spacing w:after="0" w:line="240" w:lineRule="auto"/>
        <w:ind w:firstLine="709"/>
        <w:jc w:val="both"/>
        <w:rPr>
          <w:rFonts w:ascii="Times New Roman" w:eastAsia="Times New Roman" w:hAnsi="Times New Roman"/>
          <w:sz w:val="28"/>
          <w:szCs w:val="28"/>
        </w:rPr>
      </w:pPr>
      <w:r w:rsidRPr="00627AB8">
        <w:rPr>
          <w:rFonts w:ascii="Times New Roman" w:eastAsia="Times New Roman" w:hAnsi="Times New Roman"/>
          <w:sz w:val="28"/>
          <w:szCs w:val="28"/>
        </w:rPr>
        <w:t>число первых родов – на 30,9% или 3117 рождений;</w:t>
      </w:r>
    </w:p>
    <w:p w14:paraId="7F0FB784" w14:textId="77777777" w:rsidR="0015087E" w:rsidRPr="00627AB8" w:rsidRDefault="0015087E" w:rsidP="0015087E">
      <w:pPr>
        <w:tabs>
          <w:tab w:val="left" w:pos="851"/>
          <w:tab w:val="left" w:pos="993"/>
        </w:tabs>
        <w:autoSpaceDE w:val="0"/>
        <w:autoSpaceDN w:val="0"/>
        <w:adjustRightInd w:val="0"/>
        <w:spacing w:after="0" w:line="240" w:lineRule="auto"/>
        <w:ind w:firstLine="709"/>
        <w:jc w:val="both"/>
        <w:rPr>
          <w:rFonts w:ascii="Times New Roman" w:eastAsia="Times New Roman" w:hAnsi="Times New Roman"/>
          <w:sz w:val="28"/>
          <w:szCs w:val="28"/>
        </w:rPr>
      </w:pPr>
      <w:r w:rsidRPr="00627AB8">
        <w:rPr>
          <w:rFonts w:ascii="Times New Roman" w:eastAsia="Times New Roman" w:hAnsi="Times New Roman"/>
          <w:sz w:val="28"/>
          <w:szCs w:val="28"/>
        </w:rPr>
        <w:t>число вторых родов – на 29,4% или 3282 рождения;</w:t>
      </w:r>
    </w:p>
    <w:p w14:paraId="1900336C" w14:textId="77777777" w:rsidR="0015087E" w:rsidRPr="00627AB8" w:rsidRDefault="0015087E" w:rsidP="0015087E">
      <w:pPr>
        <w:tabs>
          <w:tab w:val="left" w:pos="851"/>
          <w:tab w:val="left" w:pos="993"/>
        </w:tabs>
        <w:autoSpaceDE w:val="0"/>
        <w:autoSpaceDN w:val="0"/>
        <w:adjustRightInd w:val="0"/>
        <w:spacing w:after="0" w:line="240" w:lineRule="auto"/>
        <w:ind w:firstLine="709"/>
        <w:jc w:val="both"/>
        <w:rPr>
          <w:rFonts w:ascii="Times New Roman" w:eastAsia="Times New Roman" w:hAnsi="Times New Roman"/>
          <w:sz w:val="28"/>
          <w:szCs w:val="28"/>
        </w:rPr>
      </w:pPr>
      <w:r w:rsidRPr="00627AB8">
        <w:rPr>
          <w:rFonts w:ascii="Times New Roman" w:eastAsia="Times New Roman" w:hAnsi="Times New Roman"/>
          <w:sz w:val="28"/>
          <w:szCs w:val="28"/>
        </w:rPr>
        <w:t>число третьих родов – на 1,3% или 53 рождения.</w:t>
      </w:r>
    </w:p>
    <w:p w14:paraId="37C18270" w14:textId="77777777" w:rsidR="0015087E" w:rsidRPr="00627AB8" w:rsidRDefault="0015087E" w:rsidP="0015087E">
      <w:pPr>
        <w:tabs>
          <w:tab w:val="left" w:pos="851"/>
          <w:tab w:val="left" w:pos="993"/>
        </w:tabs>
        <w:autoSpaceDE w:val="0"/>
        <w:autoSpaceDN w:val="0"/>
        <w:adjustRightInd w:val="0"/>
        <w:spacing w:after="0" w:line="240" w:lineRule="auto"/>
        <w:ind w:firstLine="709"/>
        <w:jc w:val="both"/>
        <w:rPr>
          <w:rFonts w:ascii="Times New Roman" w:eastAsia="Times New Roman" w:hAnsi="Times New Roman"/>
          <w:sz w:val="28"/>
          <w:szCs w:val="28"/>
        </w:rPr>
      </w:pPr>
      <w:r w:rsidRPr="00627AB8">
        <w:rPr>
          <w:rFonts w:ascii="Times New Roman" w:eastAsia="Times New Roman" w:hAnsi="Times New Roman"/>
          <w:sz w:val="28"/>
          <w:szCs w:val="28"/>
        </w:rPr>
        <w:t>За восемь месяцев 2020 года в сравнении с аналогичным периодом       2019 года также отмечается снижение показателей рождаемости:</w:t>
      </w:r>
    </w:p>
    <w:p w14:paraId="15B5D21D" w14:textId="77777777" w:rsidR="0015087E" w:rsidRPr="00627AB8" w:rsidRDefault="0015087E" w:rsidP="0015087E">
      <w:pPr>
        <w:tabs>
          <w:tab w:val="left" w:pos="851"/>
          <w:tab w:val="left" w:pos="993"/>
        </w:tabs>
        <w:autoSpaceDE w:val="0"/>
        <w:autoSpaceDN w:val="0"/>
        <w:adjustRightInd w:val="0"/>
        <w:spacing w:after="0" w:line="240" w:lineRule="auto"/>
        <w:ind w:firstLine="709"/>
        <w:jc w:val="both"/>
        <w:rPr>
          <w:rFonts w:ascii="Times New Roman" w:eastAsia="Times New Roman" w:hAnsi="Times New Roman"/>
          <w:sz w:val="28"/>
          <w:szCs w:val="28"/>
        </w:rPr>
      </w:pPr>
      <w:r w:rsidRPr="00627AB8">
        <w:rPr>
          <w:rFonts w:ascii="Times New Roman" w:eastAsia="Times New Roman" w:hAnsi="Times New Roman"/>
          <w:sz w:val="28"/>
          <w:szCs w:val="28"/>
        </w:rPr>
        <w:t>суммарный коэффициент рождаемости – на 0,001 единицы;</w:t>
      </w:r>
    </w:p>
    <w:p w14:paraId="7B4A6AB0" w14:textId="77777777" w:rsidR="0015087E" w:rsidRPr="00627AB8" w:rsidRDefault="0015087E" w:rsidP="0015087E">
      <w:pPr>
        <w:tabs>
          <w:tab w:val="left" w:pos="851"/>
          <w:tab w:val="left" w:pos="993"/>
        </w:tabs>
        <w:autoSpaceDE w:val="0"/>
        <w:autoSpaceDN w:val="0"/>
        <w:adjustRightInd w:val="0"/>
        <w:spacing w:after="0" w:line="240" w:lineRule="auto"/>
        <w:ind w:firstLine="709"/>
        <w:jc w:val="both"/>
        <w:rPr>
          <w:rFonts w:ascii="Times New Roman" w:eastAsia="Times New Roman" w:hAnsi="Times New Roman"/>
          <w:sz w:val="28"/>
          <w:szCs w:val="28"/>
        </w:rPr>
      </w:pPr>
      <w:r w:rsidRPr="00627AB8">
        <w:rPr>
          <w:rFonts w:ascii="Times New Roman" w:eastAsia="Times New Roman" w:hAnsi="Times New Roman"/>
          <w:sz w:val="28"/>
          <w:szCs w:val="28"/>
        </w:rPr>
        <w:t>абсолютное число рождений – на 3,4% или 469 рождений;</w:t>
      </w:r>
    </w:p>
    <w:p w14:paraId="70EBDF11" w14:textId="77777777" w:rsidR="0015087E" w:rsidRPr="00627AB8" w:rsidRDefault="0015087E" w:rsidP="0015087E">
      <w:pPr>
        <w:tabs>
          <w:tab w:val="left" w:pos="851"/>
          <w:tab w:val="left" w:pos="993"/>
        </w:tabs>
        <w:autoSpaceDE w:val="0"/>
        <w:autoSpaceDN w:val="0"/>
        <w:adjustRightInd w:val="0"/>
        <w:spacing w:after="0" w:line="240" w:lineRule="auto"/>
        <w:ind w:firstLine="709"/>
        <w:jc w:val="both"/>
        <w:rPr>
          <w:rFonts w:ascii="Times New Roman" w:eastAsia="Times New Roman" w:hAnsi="Times New Roman"/>
          <w:sz w:val="28"/>
          <w:szCs w:val="28"/>
        </w:rPr>
      </w:pPr>
      <w:r w:rsidRPr="00627AB8">
        <w:rPr>
          <w:rFonts w:ascii="Times New Roman" w:eastAsia="Times New Roman" w:hAnsi="Times New Roman"/>
          <w:sz w:val="28"/>
          <w:szCs w:val="28"/>
        </w:rPr>
        <w:t>число первых родов – на 5,7% или 269 рождений;</w:t>
      </w:r>
    </w:p>
    <w:p w14:paraId="23D97634" w14:textId="77777777" w:rsidR="0015087E" w:rsidRPr="00627AB8" w:rsidRDefault="0015087E" w:rsidP="0015087E">
      <w:pPr>
        <w:tabs>
          <w:tab w:val="left" w:pos="851"/>
          <w:tab w:val="left" w:pos="993"/>
        </w:tabs>
        <w:autoSpaceDE w:val="0"/>
        <w:autoSpaceDN w:val="0"/>
        <w:adjustRightInd w:val="0"/>
        <w:spacing w:after="0" w:line="240" w:lineRule="auto"/>
        <w:ind w:firstLine="709"/>
        <w:jc w:val="both"/>
        <w:rPr>
          <w:rFonts w:ascii="Times New Roman" w:eastAsia="Times New Roman" w:hAnsi="Times New Roman"/>
          <w:sz w:val="28"/>
          <w:szCs w:val="28"/>
        </w:rPr>
      </w:pPr>
      <w:r w:rsidRPr="00627AB8">
        <w:rPr>
          <w:rFonts w:ascii="Times New Roman" w:eastAsia="Times New Roman" w:hAnsi="Times New Roman"/>
          <w:sz w:val="28"/>
          <w:szCs w:val="28"/>
        </w:rPr>
        <w:t>число вторых родов – на 13,6% или 735 рождений.</w:t>
      </w:r>
    </w:p>
    <w:p w14:paraId="68987970" w14:textId="77777777" w:rsidR="0015087E" w:rsidRPr="00627AB8" w:rsidRDefault="0015087E" w:rsidP="0015087E">
      <w:pPr>
        <w:tabs>
          <w:tab w:val="left" w:pos="851"/>
          <w:tab w:val="left" w:pos="993"/>
        </w:tabs>
        <w:autoSpaceDE w:val="0"/>
        <w:autoSpaceDN w:val="0"/>
        <w:adjustRightInd w:val="0"/>
        <w:spacing w:after="0" w:line="240" w:lineRule="auto"/>
        <w:ind w:firstLine="709"/>
        <w:jc w:val="both"/>
        <w:rPr>
          <w:rFonts w:ascii="Times New Roman" w:eastAsia="Times New Roman" w:hAnsi="Times New Roman"/>
          <w:sz w:val="28"/>
          <w:szCs w:val="28"/>
        </w:rPr>
      </w:pPr>
      <w:r w:rsidRPr="00627AB8">
        <w:rPr>
          <w:rFonts w:ascii="Times New Roman" w:eastAsia="Times New Roman" w:hAnsi="Times New Roman"/>
          <w:sz w:val="28"/>
          <w:szCs w:val="28"/>
        </w:rPr>
        <w:t>Основная причина снижения рождаемости – к возрасту деторождения подошло малочисленное поколение тех, кто родился в период демографического кризиса 90-х годов 20 века.</w:t>
      </w:r>
    </w:p>
    <w:p w14:paraId="3C77A1A4" w14:textId="77777777" w:rsidR="0015087E" w:rsidRPr="00627AB8" w:rsidRDefault="0015087E" w:rsidP="0015087E">
      <w:pPr>
        <w:tabs>
          <w:tab w:val="left" w:pos="1134"/>
        </w:tabs>
        <w:spacing w:after="0" w:line="240" w:lineRule="auto"/>
        <w:ind w:firstLine="709"/>
        <w:jc w:val="both"/>
        <w:rPr>
          <w:rFonts w:ascii="Times New Roman" w:eastAsia="Times New Roman" w:hAnsi="Times New Roman"/>
          <w:sz w:val="28"/>
          <w:szCs w:val="28"/>
        </w:rPr>
      </w:pPr>
      <w:proofErr w:type="spellStart"/>
      <w:r w:rsidRPr="00627AB8">
        <w:rPr>
          <w:rFonts w:ascii="Times New Roman" w:hAnsi="Times New Roman"/>
          <w:sz w:val="28"/>
          <w:szCs w:val="28"/>
        </w:rPr>
        <w:t>Недостижение</w:t>
      </w:r>
      <w:proofErr w:type="spellEnd"/>
      <w:r w:rsidRPr="00627AB8">
        <w:rPr>
          <w:rFonts w:ascii="Times New Roman" w:hAnsi="Times New Roman"/>
          <w:sz w:val="28"/>
          <w:szCs w:val="28"/>
        </w:rPr>
        <w:t xml:space="preserve"> суммарного коэффициента рождаемости характерно для 83 или 97,6% субъектов Российской Федерации, по данным Росстата за 2019 год (за исключением Республики Ингушетия и Карачаево-Черкесской Республики)</w:t>
      </w:r>
      <w:r w:rsidRPr="00627AB8">
        <w:rPr>
          <w:rFonts w:ascii="Times New Roman" w:eastAsia="Times New Roman" w:hAnsi="Times New Roman"/>
          <w:sz w:val="28"/>
          <w:szCs w:val="28"/>
        </w:rPr>
        <w:t>, в том числе и в Ханты-Мансийском автономном округе – Югре.</w:t>
      </w:r>
    </w:p>
    <w:p w14:paraId="5480F641" w14:textId="77777777" w:rsidR="0015087E" w:rsidRPr="00627AB8" w:rsidRDefault="0015087E" w:rsidP="0015087E">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 xml:space="preserve">Меры, принятые для достижения показателя: </w:t>
      </w:r>
    </w:p>
    <w:p w14:paraId="7274081B" w14:textId="77777777" w:rsidR="0015087E" w:rsidRPr="00627AB8" w:rsidRDefault="0015087E" w:rsidP="0015087E">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С 1 января 2020 года предоставляются:</w:t>
      </w:r>
    </w:p>
    <w:p w14:paraId="6867F49C" w14:textId="77777777" w:rsidR="0015087E" w:rsidRPr="00627AB8" w:rsidRDefault="0015087E" w:rsidP="0015087E">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 xml:space="preserve">ежемесячная денежная выплата многодетным семьям на проезд детей в общественном транспорте (592 рубля на каждого ребенка дошкольного возраста и 1300 рублей на каждого обучающегося); </w:t>
      </w:r>
    </w:p>
    <w:p w14:paraId="771FE7CD" w14:textId="77777777" w:rsidR="0015087E" w:rsidRPr="00627AB8" w:rsidRDefault="0015087E" w:rsidP="0015087E">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подарок «Расту в Югре» (20 тыс. рублей на каждого новорожденного).</w:t>
      </w:r>
    </w:p>
    <w:p w14:paraId="1E0C893A" w14:textId="77777777" w:rsidR="0015087E" w:rsidRPr="00627AB8" w:rsidRDefault="0015087E" w:rsidP="0015087E">
      <w:pPr>
        <w:tabs>
          <w:tab w:val="left" w:pos="1134"/>
        </w:tabs>
        <w:spacing w:after="0" w:line="240" w:lineRule="auto"/>
        <w:ind w:firstLine="709"/>
        <w:jc w:val="both"/>
        <w:rPr>
          <w:rFonts w:ascii="Times New Roman" w:hAnsi="Times New Roman"/>
          <w:bCs/>
          <w:sz w:val="28"/>
          <w:szCs w:val="28"/>
        </w:rPr>
      </w:pPr>
      <w:r w:rsidRPr="00627AB8">
        <w:rPr>
          <w:rFonts w:ascii="Times New Roman" w:hAnsi="Times New Roman"/>
          <w:bCs/>
          <w:sz w:val="28"/>
          <w:szCs w:val="28"/>
        </w:rPr>
        <w:t>ежемесячное пособие на ребенка (детей) в возрасте от 3 до 7 лет гражданам Российской Федерации, постоянно проживающим в автономном округе и имеющим доход ниже величины прожиточного минимума, установленного в регионе. Выплата предоставляется на основании социального контракта в размере 0,5 величины прожиточного минимума на ребенка, в 2020 году – 7 582 рубля.</w:t>
      </w:r>
    </w:p>
    <w:p w14:paraId="61F94352" w14:textId="77777777" w:rsidR="0015087E" w:rsidRPr="00627AB8" w:rsidRDefault="0015087E" w:rsidP="0015087E">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Увеличен размер Югорского семейного капитала с 116 092 рублей      до 150 000 рублей. Этим правом могут воспользоваться семьи, в которых       с 01.01.2020 родился или усыновлен третий или последующий ребенок.</w:t>
      </w:r>
      <w:r w:rsidRPr="00627AB8">
        <w:t xml:space="preserve">      </w:t>
      </w:r>
      <w:r w:rsidRPr="00627AB8">
        <w:rPr>
          <w:rFonts w:ascii="Times New Roman" w:hAnsi="Times New Roman"/>
          <w:sz w:val="28"/>
          <w:szCs w:val="28"/>
        </w:rPr>
        <w:t xml:space="preserve">Для многодетных семей, имеющих право на Югорский семейный капитал, с </w:t>
      </w:r>
      <w:r w:rsidRPr="00627AB8">
        <w:rPr>
          <w:rFonts w:ascii="Times New Roman" w:hAnsi="Times New Roman"/>
          <w:sz w:val="28"/>
          <w:szCs w:val="28"/>
        </w:rPr>
        <w:lastRenderedPageBreak/>
        <w:t>мая по ноябрь 2020 года установлена возможность получения единовременной выплаты на неотложные нужды в размере до 35 000 рублей.</w:t>
      </w:r>
    </w:p>
    <w:p w14:paraId="3298850B" w14:textId="77777777" w:rsidR="0015087E" w:rsidRPr="00627AB8" w:rsidRDefault="0015087E" w:rsidP="0015087E">
      <w:pPr>
        <w:tabs>
          <w:tab w:val="left" w:pos="1134"/>
        </w:tabs>
        <w:spacing w:after="0" w:line="240" w:lineRule="auto"/>
        <w:jc w:val="both"/>
        <w:rPr>
          <w:rFonts w:ascii="Times New Roman" w:hAnsi="Times New Roman"/>
          <w:sz w:val="28"/>
          <w:szCs w:val="28"/>
        </w:rPr>
      </w:pPr>
    </w:p>
    <w:p w14:paraId="2034D230" w14:textId="77777777" w:rsidR="0015087E" w:rsidRPr="00627AB8" w:rsidRDefault="0015087E" w:rsidP="0015087E">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Паспортом регионального проекта «Старшее поколение» в 2020 году предусмотрены 7 показателей:</w:t>
      </w:r>
    </w:p>
    <w:p w14:paraId="25703117" w14:textId="77777777" w:rsidR="0015087E" w:rsidRPr="00627AB8" w:rsidRDefault="0015087E" w:rsidP="0015087E">
      <w:pPr>
        <w:tabs>
          <w:tab w:val="left" w:pos="1134"/>
        </w:tabs>
        <w:spacing w:after="0" w:line="240" w:lineRule="auto"/>
        <w:rPr>
          <w:rFonts w:ascii="Times New Roman" w:hAnsi="Times New Roman"/>
          <w:sz w:val="28"/>
          <w:szCs w:val="28"/>
        </w:rPr>
      </w:pPr>
    </w:p>
    <w:tbl>
      <w:tblPr>
        <w:tblStyle w:val="a5"/>
        <w:tblW w:w="9209" w:type="dxa"/>
        <w:tblLook w:val="04A0" w:firstRow="1" w:lastRow="0" w:firstColumn="1" w:lastColumn="0" w:noHBand="0" w:noVBand="1"/>
      </w:tblPr>
      <w:tblGrid>
        <w:gridCol w:w="5665"/>
        <w:gridCol w:w="1843"/>
        <w:gridCol w:w="1701"/>
      </w:tblGrid>
      <w:tr w:rsidR="00627AB8" w:rsidRPr="00627AB8" w14:paraId="694CCFEC" w14:textId="77777777" w:rsidTr="007B231C">
        <w:tc>
          <w:tcPr>
            <w:tcW w:w="5665" w:type="dxa"/>
          </w:tcPr>
          <w:p w14:paraId="5C17F4EE" w14:textId="77777777" w:rsidR="0015087E" w:rsidRPr="00627AB8" w:rsidRDefault="0015087E" w:rsidP="007B231C">
            <w:pPr>
              <w:tabs>
                <w:tab w:val="left" w:pos="1134"/>
              </w:tabs>
              <w:jc w:val="center"/>
              <w:rPr>
                <w:rFonts w:ascii="Times New Roman" w:hAnsi="Times New Roman"/>
                <w:sz w:val="22"/>
                <w:szCs w:val="28"/>
              </w:rPr>
            </w:pPr>
            <w:r w:rsidRPr="00627AB8">
              <w:rPr>
                <w:rFonts w:ascii="Times New Roman" w:hAnsi="Times New Roman"/>
                <w:sz w:val="22"/>
                <w:szCs w:val="28"/>
              </w:rPr>
              <w:t>Показатель</w:t>
            </w:r>
          </w:p>
        </w:tc>
        <w:tc>
          <w:tcPr>
            <w:tcW w:w="1843" w:type="dxa"/>
          </w:tcPr>
          <w:p w14:paraId="1E1C236F" w14:textId="77777777" w:rsidR="0015087E" w:rsidRPr="00627AB8" w:rsidRDefault="0015087E" w:rsidP="007B231C">
            <w:pPr>
              <w:tabs>
                <w:tab w:val="left" w:pos="1134"/>
              </w:tabs>
              <w:jc w:val="center"/>
              <w:rPr>
                <w:rFonts w:ascii="Times New Roman" w:hAnsi="Times New Roman"/>
                <w:sz w:val="22"/>
                <w:szCs w:val="28"/>
              </w:rPr>
            </w:pPr>
            <w:r w:rsidRPr="00627AB8">
              <w:rPr>
                <w:rFonts w:ascii="Times New Roman" w:hAnsi="Times New Roman"/>
                <w:sz w:val="22"/>
                <w:szCs w:val="28"/>
              </w:rPr>
              <w:t>2020 год</w:t>
            </w:r>
          </w:p>
          <w:p w14:paraId="38880C0D" w14:textId="77777777" w:rsidR="0015087E" w:rsidRPr="00627AB8" w:rsidRDefault="0015087E" w:rsidP="007B231C">
            <w:pPr>
              <w:tabs>
                <w:tab w:val="left" w:pos="1134"/>
              </w:tabs>
              <w:jc w:val="center"/>
              <w:rPr>
                <w:rFonts w:ascii="Times New Roman" w:hAnsi="Times New Roman"/>
                <w:sz w:val="22"/>
                <w:szCs w:val="28"/>
              </w:rPr>
            </w:pPr>
            <w:r w:rsidRPr="00627AB8">
              <w:rPr>
                <w:rFonts w:ascii="Times New Roman" w:hAnsi="Times New Roman"/>
                <w:sz w:val="22"/>
                <w:szCs w:val="28"/>
              </w:rPr>
              <w:t>план</w:t>
            </w:r>
          </w:p>
        </w:tc>
        <w:tc>
          <w:tcPr>
            <w:tcW w:w="1701" w:type="dxa"/>
          </w:tcPr>
          <w:p w14:paraId="56432770" w14:textId="77777777" w:rsidR="0015087E" w:rsidRPr="00627AB8" w:rsidRDefault="0015087E" w:rsidP="007B231C">
            <w:pPr>
              <w:tabs>
                <w:tab w:val="left" w:pos="1134"/>
              </w:tabs>
              <w:jc w:val="center"/>
              <w:rPr>
                <w:rFonts w:ascii="Times New Roman" w:hAnsi="Times New Roman"/>
                <w:szCs w:val="28"/>
              </w:rPr>
            </w:pPr>
            <w:r w:rsidRPr="00627AB8">
              <w:rPr>
                <w:rFonts w:ascii="Times New Roman" w:hAnsi="Times New Roman"/>
                <w:sz w:val="24"/>
                <w:szCs w:val="28"/>
              </w:rPr>
              <w:t>Факт на 01.09.2020</w:t>
            </w:r>
          </w:p>
        </w:tc>
      </w:tr>
      <w:tr w:rsidR="00627AB8" w:rsidRPr="00627AB8" w14:paraId="6F3456B8" w14:textId="77777777" w:rsidTr="007B231C">
        <w:tc>
          <w:tcPr>
            <w:tcW w:w="5665" w:type="dxa"/>
          </w:tcPr>
          <w:p w14:paraId="42D18194" w14:textId="77777777" w:rsidR="0015087E" w:rsidRPr="00627AB8" w:rsidRDefault="0015087E" w:rsidP="007B231C">
            <w:pPr>
              <w:tabs>
                <w:tab w:val="left" w:pos="1134"/>
              </w:tabs>
              <w:jc w:val="both"/>
              <w:rPr>
                <w:rFonts w:ascii="Times New Roman" w:hAnsi="Times New Roman"/>
                <w:sz w:val="22"/>
                <w:szCs w:val="28"/>
              </w:rPr>
            </w:pPr>
            <w:r w:rsidRPr="00627AB8">
              <w:rPr>
                <w:rFonts w:ascii="Times New Roman" w:hAnsi="Times New Roman"/>
                <w:sz w:val="22"/>
                <w:szCs w:val="28"/>
              </w:rPr>
              <w:t xml:space="preserve">Охват граждан старше трудоспособного возраста профилактическими осмотрами, включая диспансеризацию, % </w:t>
            </w:r>
          </w:p>
        </w:tc>
        <w:tc>
          <w:tcPr>
            <w:tcW w:w="1843" w:type="dxa"/>
            <w:vAlign w:val="center"/>
          </w:tcPr>
          <w:p w14:paraId="7A64D35E" w14:textId="77777777" w:rsidR="0015087E" w:rsidRPr="00627AB8" w:rsidRDefault="0015087E" w:rsidP="007B231C">
            <w:pPr>
              <w:tabs>
                <w:tab w:val="left" w:pos="1134"/>
              </w:tabs>
              <w:jc w:val="center"/>
              <w:rPr>
                <w:rFonts w:ascii="Times New Roman" w:hAnsi="Times New Roman"/>
                <w:sz w:val="22"/>
                <w:szCs w:val="28"/>
              </w:rPr>
            </w:pPr>
            <w:r w:rsidRPr="00627AB8">
              <w:rPr>
                <w:rFonts w:ascii="Times New Roman" w:hAnsi="Times New Roman"/>
                <w:sz w:val="22"/>
                <w:szCs w:val="28"/>
              </w:rPr>
              <w:t>28</w:t>
            </w:r>
          </w:p>
        </w:tc>
        <w:tc>
          <w:tcPr>
            <w:tcW w:w="1701" w:type="dxa"/>
            <w:vAlign w:val="center"/>
          </w:tcPr>
          <w:p w14:paraId="090DBDBB" w14:textId="77777777" w:rsidR="0015087E" w:rsidRPr="00627AB8" w:rsidRDefault="0015087E" w:rsidP="007B231C">
            <w:pPr>
              <w:tabs>
                <w:tab w:val="left" w:pos="1134"/>
              </w:tabs>
              <w:jc w:val="center"/>
              <w:rPr>
                <w:rFonts w:ascii="Times New Roman" w:hAnsi="Times New Roman"/>
                <w:sz w:val="22"/>
                <w:szCs w:val="22"/>
              </w:rPr>
            </w:pPr>
            <w:r w:rsidRPr="00627AB8">
              <w:rPr>
                <w:rFonts w:ascii="Times New Roman" w:hAnsi="Times New Roman"/>
                <w:sz w:val="22"/>
                <w:szCs w:val="22"/>
              </w:rPr>
              <w:t>13,8</w:t>
            </w:r>
          </w:p>
        </w:tc>
      </w:tr>
      <w:tr w:rsidR="00627AB8" w:rsidRPr="00627AB8" w14:paraId="29DA7BA4" w14:textId="77777777" w:rsidTr="007B231C">
        <w:tc>
          <w:tcPr>
            <w:tcW w:w="5665" w:type="dxa"/>
          </w:tcPr>
          <w:p w14:paraId="45EFBBFE" w14:textId="77777777" w:rsidR="0015087E" w:rsidRPr="00627AB8" w:rsidRDefault="0015087E" w:rsidP="007B231C">
            <w:pPr>
              <w:tabs>
                <w:tab w:val="left" w:pos="1134"/>
              </w:tabs>
              <w:jc w:val="both"/>
              <w:rPr>
                <w:rFonts w:ascii="Times New Roman" w:hAnsi="Times New Roman"/>
                <w:sz w:val="22"/>
                <w:szCs w:val="28"/>
              </w:rPr>
            </w:pPr>
            <w:r w:rsidRPr="00627AB8">
              <w:rPr>
                <w:rFonts w:ascii="Times New Roman" w:hAnsi="Times New Roman"/>
                <w:sz w:val="22"/>
                <w:szCs w:val="28"/>
              </w:rPr>
              <w:t xml:space="preserve">Доля лиц старше трудоспособного возраста, у которых выявлены заболевания и патологические состояния, находящихся под диспансерным наблюдением, % </w:t>
            </w:r>
          </w:p>
        </w:tc>
        <w:tc>
          <w:tcPr>
            <w:tcW w:w="1843" w:type="dxa"/>
            <w:vAlign w:val="center"/>
          </w:tcPr>
          <w:p w14:paraId="190BCF86" w14:textId="77777777" w:rsidR="0015087E" w:rsidRPr="00627AB8" w:rsidRDefault="0015087E" w:rsidP="007B231C">
            <w:pPr>
              <w:tabs>
                <w:tab w:val="left" w:pos="1134"/>
              </w:tabs>
              <w:jc w:val="center"/>
              <w:rPr>
                <w:rFonts w:ascii="Times New Roman" w:hAnsi="Times New Roman"/>
                <w:sz w:val="22"/>
                <w:szCs w:val="28"/>
              </w:rPr>
            </w:pPr>
            <w:r w:rsidRPr="00627AB8">
              <w:rPr>
                <w:rFonts w:ascii="Times New Roman" w:hAnsi="Times New Roman"/>
                <w:sz w:val="22"/>
                <w:szCs w:val="28"/>
              </w:rPr>
              <w:t>62,3</w:t>
            </w:r>
          </w:p>
        </w:tc>
        <w:tc>
          <w:tcPr>
            <w:tcW w:w="1701" w:type="dxa"/>
            <w:vAlign w:val="center"/>
          </w:tcPr>
          <w:p w14:paraId="75250FC2" w14:textId="77777777" w:rsidR="0015087E" w:rsidRPr="00627AB8" w:rsidRDefault="0015087E" w:rsidP="007B231C">
            <w:pPr>
              <w:tabs>
                <w:tab w:val="left" w:pos="1134"/>
              </w:tabs>
              <w:jc w:val="center"/>
              <w:rPr>
                <w:rFonts w:ascii="Times New Roman" w:hAnsi="Times New Roman"/>
                <w:sz w:val="22"/>
                <w:szCs w:val="22"/>
              </w:rPr>
            </w:pPr>
            <w:r w:rsidRPr="00627AB8">
              <w:rPr>
                <w:rFonts w:ascii="Times New Roman" w:hAnsi="Times New Roman"/>
                <w:sz w:val="22"/>
                <w:szCs w:val="22"/>
              </w:rPr>
              <w:t>68,1</w:t>
            </w:r>
          </w:p>
        </w:tc>
      </w:tr>
      <w:tr w:rsidR="00627AB8" w:rsidRPr="00627AB8" w14:paraId="1F600896" w14:textId="77777777" w:rsidTr="007B231C">
        <w:tc>
          <w:tcPr>
            <w:tcW w:w="5665" w:type="dxa"/>
          </w:tcPr>
          <w:p w14:paraId="3DC6074A" w14:textId="77777777" w:rsidR="0015087E" w:rsidRPr="00627AB8" w:rsidRDefault="0015087E" w:rsidP="007B231C">
            <w:pPr>
              <w:tabs>
                <w:tab w:val="left" w:pos="1134"/>
              </w:tabs>
              <w:jc w:val="both"/>
              <w:rPr>
                <w:rFonts w:ascii="Times New Roman" w:hAnsi="Times New Roman"/>
                <w:sz w:val="22"/>
                <w:szCs w:val="28"/>
              </w:rPr>
            </w:pPr>
            <w:r w:rsidRPr="00627AB8">
              <w:rPr>
                <w:rFonts w:ascii="Times New Roman" w:hAnsi="Times New Roman"/>
                <w:sz w:val="22"/>
                <w:szCs w:val="28"/>
              </w:rPr>
              <w:t xml:space="preserve">Численность лиц в возрасте от 50-ти лет и старше, а также лиц </w:t>
            </w:r>
            <w:proofErr w:type="spellStart"/>
            <w:r w:rsidRPr="00627AB8">
              <w:rPr>
                <w:rFonts w:ascii="Times New Roman" w:hAnsi="Times New Roman"/>
                <w:sz w:val="22"/>
                <w:szCs w:val="28"/>
              </w:rPr>
              <w:t>предпенсионного</w:t>
            </w:r>
            <w:proofErr w:type="spellEnd"/>
            <w:r w:rsidRPr="00627AB8">
              <w:rPr>
                <w:rFonts w:ascii="Times New Roman" w:hAnsi="Times New Roman"/>
                <w:sz w:val="22"/>
                <w:szCs w:val="28"/>
              </w:rPr>
              <w:t xml:space="preserve"> возраста, прошедших профессиональное обучение и дополнительное профессиональное образование, чел.)</w:t>
            </w:r>
          </w:p>
        </w:tc>
        <w:tc>
          <w:tcPr>
            <w:tcW w:w="1843" w:type="dxa"/>
            <w:vAlign w:val="center"/>
          </w:tcPr>
          <w:p w14:paraId="71126B03" w14:textId="77777777" w:rsidR="0015087E" w:rsidRPr="00627AB8" w:rsidRDefault="0015087E" w:rsidP="007B231C">
            <w:pPr>
              <w:tabs>
                <w:tab w:val="left" w:pos="1134"/>
              </w:tabs>
              <w:jc w:val="center"/>
              <w:rPr>
                <w:rFonts w:ascii="Times New Roman" w:hAnsi="Times New Roman"/>
                <w:sz w:val="22"/>
                <w:szCs w:val="28"/>
              </w:rPr>
            </w:pPr>
            <w:r w:rsidRPr="00627AB8">
              <w:rPr>
                <w:rFonts w:ascii="Times New Roman" w:hAnsi="Times New Roman"/>
                <w:sz w:val="22"/>
                <w:szCs w:val="28"/>
              </w:rPr>
              <w:t>202</w:t>
            </w:r>
          </w:p>
        </w:tc>
        <w:tc>
          <w:tcPr>
            <w:tcW w:w="1701" w:type="dxa"/>
            <w:vAlign w:val="center"/>
          </w:tcPr>
          <w:p w14:paraId="6AA036B7" w14:textId="77777777" w:rsidR="0015087E" w:rsidRPr="00627AB8" w:rsidRDefault="0015087E" w:rsidP="007B231C">
            <w:pPr>
              <w:tabs>
                <w:tab w:val="left" w:pos="1134"/>
              </w:tabs>
              <w:jc w:val="center"/>
              <w:rPr>
                <w:rFonts w:ascii="Times New Roman" w:hAnsi="Times New Roman"/>
                <w:sz w:val="22"/>
                <w:szCs w:val="22"/>
              </w:rPr>
            </w:pPr>
            <w:r w:rsidRPr="00627AB8">
              <w:rPr>
                <w:rFonts w:ascii="Times New Roman" w:hAnsi="Times New Roman"/>
                <w:sz w:val="22"/>
                <w:szCs w:val="22"/>
              </w:rPr>
              <w:t>630</w:t>
            </w:r>
          </w:p>
        </w:tc>
      </w:tr>
      <w:tr w:rsidR="00627AB8" w:rsidRPr="00627AB8" w14:paraId="3DD1E23D" w14:textId="77777777" w:rsidTr="007B231C">
        <w:tc>
          <w:tcPr>
            <w:tcW w:w="5665" w:type="dxa"/>
          </w:tcPr>
          <w:p w14:paraId="423630DE" w14:textId="77777777" w:rsidR="0015087E" w:rsidRPr="00627AB8" w:rsidRDefault="0015087E" w:rsidP="007B231C">
            <w:pPr>
              <w:tabs>
                <w:tab w:val="left" w:pos="1134"/>
              </w:tabs>
              <w:jc w:val="both"/>
              <w:rPr>
                <w:rFonts w:ascii="Times New Roman" w:hAnsi="Times New Roman"/>
                <w:sz w:val="22"/>
                <w:szCs w:val="28"/>
              </w:rPr>
            </w:pPr>
            <w:r w:rsidRPr="00627AB8">
              <w:rPr>
                <w:rFonts w:ascii="Times New Roman" w:hAnsi="Times New Roman"/>
                <w:sz w:val="22"/>
                <w:szCs w:val="28"/>
              </w:rPr>
              <w:t xml:space="preserve">Уровень госпитализации на геронтологические койки лиц старше 60 лет на 10 тыс. населения соответствующего возраста, </w:t>
            </w:r>
            <w:proofErr w:type="spellStart"/>
            <w:r w:rsidRPr="00627AB8">
              <w:rPr>
                <w:rFonts w:ascii="Times New Roman" w:hAnsi="Times New Roman"/>
                <w:sz w:val="22"/>
                <w:szCs w:val="28"/>
              </w:rPr>
              <w:t>усл.ед</w:t>
            </w:r>
            <w:proofErr w:type="spellEnd"/>
            <w:r w:rsidRPr="00627AB8">
              <w:rPr>
                <w:rFonts w:ascii="Times New Roman" w:hAnsi="Times New Roman"/>
                <w:sz w:val="22"/>
                <w:szCs w:val="28"/>
              </w:rPr>
              <w:t>.</w:t>
            </w:r>
          </w:p>
        </w:tc>
        <w:tc>
          <w:tcPr>
            <w:tcW w:w="1843" w:type="dxa"/>
            <w:vAlign w:val="center"/>
          </w:tcPr>
          <w:p w14:paraId="33FD8E57" w14:textId="77777777" w:rsidR="0015087E" w:rsidRPr="00627AB8" w:rsidRDefault="0015087E" w:rsidP="007B231C">
            <w:pPr>
              <w:tabs>
                <w:tab w:val="left" w:pos="1134"/>
              </w:tabs>
              <w:jc w:val="center"/>
              <w:rPr>
                <w:rFonts w:ascii="Times New Roman" w:hAnsi="Times New Roman"/>
                <w:sz w:val="22"/>
                <w:szCs w:val="28"/>
              </w:rPr>
            </w:pPr>
            <w:r w:rsidRPr="00627AB8">
              <w:rPr>
                <w:rFonts w:ascii="Times New Roman" w:hAnsi="Times New Roman"/>
                <w:sz w:val="22"/>
                <w:szCs w:val="28"/>
              </w:rPr>
              <w:t>43</w:t>
            </w:r>
          </w:p>
        </w:tc>
        <w:tc>
          <w:tcPr>
            <w:tcW w:w="1701" w:type="dxa"/>
            <w:vAlign w:val="center"/>
          </w:tcPr>
          <w:p w14:paraId="214A6358" w14:textId="77777777" w:rsidR="0015087E" w:rsidRPr="00627AB8" w:rsidRDefault="0015087E" w:rsidP="007B231C">
            <w:pPr>
              <w:tabs>
                <w:tab w:val="left" w:pos="1134"/>
              </w:tabs>
              <w:jc w:val="center"/>
              <w:rPr>
                <w:rFonts w:ascii="Times New Roman" w:hAnsi="Times New Roman"/>
                <w:sz w:val="22"/>
                <w:szCs w:val="22"/>
              </w:rPr>
            </w:pPr>
            <w:r w:rsidRPr="00627AB8">
              <w:rPr>
                <w:rFonts w:ascii="Times New Roman" w:hAnsi="Times New Roman"/>
                <w:sz w:val="22"/>
                <w:szCs w:val="22"/>
              </w:rPr>
              <w:t>20,9</w:t>
            </w:r>
          </w:p>
        </w:tc>
      </w:tr>
      <w:tr w:rsidR="00627AB8" w:rsidRPr="00627AB8" w14:paraId="70230224" w14:textId="77777777" w:rsidTr="007B231C">
        <w:tc>
          <w:tcPr>
            <w:tcW w:w="5665" w:type="dxa"/>
          </w:tcPr>
          <w:p w14:paraId="37E10BA3" w14:textId="77777777" w:rsidR="0015087E" w:rsidRPr="00627AB8" w:rsidRDefault="0015087E" w:rsidP="007B231C">
            <w:pPr>
              <w:tabs>
                <w:tab w:val="left" w:pos="1134"/>
              </w:tabs>
              <w:jc w:val="both"/>
              <w:rPr>
                <w:rFonts w:ascii="Times New Roman" w:hAnsi="Times New Roman"/>
                <w:sz w:val="22"/>
                <w:szCs w:val="28"/>
              </w:rPr>
            </w:pPr>
            <w:r w:rsidRPr="00627AB8">
              <w:rPr>
                <w:rFonts w:ascii="Times New Roman" w:hAnsi="Times New Roman"/>
                <w:sz w:val="22"/>
                <w:szCs w:val="28"/>
              </w:rPr>
              <w:t xml:space="preserve">Число «мобильных бригад» (междисциплинарная бригада специалистов, в состав которой входят специалисты по социальной работе, социальные работники, психологи, медицинские работники, сотрудники администрации муниципального образования), </w:t>
            </w:r>
            <w:proofErr w:type="spellStart"/>
            <w:r w:rsidRPr="00627AB8">
              <w:rPr>
                <w:rFonts w:ascii="Times New Roman" w:hAnsi="Times New Roman"/>
                <w:sz w:val="22"/>
                <w:szCs w:val="28"/>
              </w:rPr>
              <w:t>усл.ед</w:t>
            </w:r>
            <w:proofErr w:type="spellEnd"/>
            <w:r w:rsidRPr="00627AB8">
              <w:rPr>
                <w:rFonts w:ascii="Times New Roman" w:hAnsi="Times New Roman"/>
                <w:sz w:val="22"/>
                <w:szCs w:val="28"/>
              </w:rPr>
              <w:t>.</w:t>
            </w:r>
          </w:p>
        </w:tc>
        <w:tc>
          <w:tcPr>
            <w:tcW w:w="1843" w:type="dxa"/>
            <w:vAlign w:val="center"/>
          </w:tcPr>
          <w:p w14:paraId="4F883F03" w14:textId="77777777" w:rsidR="0015087E" w:rsidRPr="00627AB8" w:rsidRDefault="0015087E" w:rsidP="007B231C">
            <w:pPr>
              <w:tabs>
                <w:tab w:val="left" w:pos="1134"/>
              </w:tabs>
              <w:jc w:val="center"/>
              <w:rPr>
                <w:rFonts w:ascii="Times New Roman" w:hAnsi="Times New Roman"/>
                <w:sz w:val="22"/>
                <w:szCs w:val="28"/>
              </w:rPr>
            </w:pPr>
            <w:r w:rsidRPr="00627AB8">
              <w:rPr>
                <w:rFonts w:ascii="Times New Roman" w:hAnsi="Times New Roman"/>
                <w:sz w:val="22"/>
                <w:szCs w:val="28"/>
              </w:rPr>
              <w:t>24</w:t>
            </w:r>
          </w:p>
        </w:tc>
        <w:tc>
          <w:tcPr>
            <w:tcW w:w="1701" w:type="dxa"/>
            <w:vAlign w:val="center"/>
          </w:tcPr>
          <w:p w14:paraId="38E624EA" w14:textId="77777777" w:rsidR="0015087E" w:rsidRPr="00627AB8" w:rsidRDefault="0015087E" w:rsidP="007B231C">
            <w:pPr>
              <w:tabs>
                <w:tab w:val="left" w:pos="1134"/>
              </w:tabs>
              <w:jc w:val="center"/>
              <w:rPr>
                <w:rFonts w:ascii="Times New Roman" w:hAnsi="Times New Roman"/>
                <w:sz w:val="22"/>
                <w:szCs w:val="22"/>
              </w:rPr>
            </w:pPr>
            <w:r w:rsidRPr="00627AB8">
              <w:rPr>
                <w:rFonts w:ascii="Times New Roman" w:hAnsi="Times New Roman"/>
                <w:sz w:val="22"/>
                <w:szCs w:val="22"/>
              </w:rPr>
              <w:t>24</w:t>
            </w:r>
          </w:p>
        </w:tc>
      </w:tr>
      <w:tr w:rsidR="00627AB8" w:rsidRPr="00627AB8" w14:paraId="614184E0" w14:textId="77777777" w:rsidTr="007B231C">
        <w:tc>
          <w:tcPr>
            <w:tcW w:w="5665" w:type="dxa"/>
          </w:tcPr>
          <w:p w14:paraId="0A1616D1" w14:textId="77777777" w:rsidR="0015087E" w:rsidRPr="00627AB8" w:rsidRDefault="0015087E" w:rsidP="007B231C">
            <w:pPr>
              <w:tabs>
                <w:tab w:val="left" w:pos="1134"/>
              </w:tabs>
              <w:jc w:val="both"/>
              <w:rPr>
                <w:rFonts w:ascii="Times New Roman" w:hAnsi="Times New Roman"/>
                <w:sz w:val="22"/>
                <w:szCs w:val="28"/>
              </w:rPr>
            </w:pPr>
            <w:r w:rsidRPr="00627AB8">
              <w:rPr>
                <w:rFonts w:ascii="Times New Roman" w:hAnsi="Times New Roman"/>
                <w:sz w:val="22"/>
                <w:szCs w:val="28"/>
              </w:rPr>
              <w:t xml:space="preserve">Снижение смертности населения старше трудоспособного возраста (на 1000 человек населения соответствующего возраста), % </w:t>
            </w:r>
          </w:p>
        </w:tc>
        <w:tc>
          <w:tcPr>
            <w:tcW w:w="1843" w:type="dxa"/>
            <w:vAlign w:val="center"/>
          </w:tcPr>
          <w:p w14:paraId="0C760D98" w14:textId="77777777" w:rsidR="0015087E" w:rsidRPr="00627AB8" w:rsidRDefault="0015087E" w:rsidP="007B231C">
            <w:pPr>
              <w:tabs>
                <w:tab w:val="left" w:pos="1134"/>
              </w:tabs>
              <w:jc w:val="center"/>
              <w:rPr>
                <w:rFonts w:ascii="Times New Roman" w:hAnsi="Times New Roman"/>
                <w:sz w:val="22"/>
                <w:szCs w:val="28"/>
              </w:rPr>
            </w:pPr>
            <w:r w:rsidRPr="00627AB8">
              <w:rPr>
                <w:rFonts w:ascii="Times New Roman" w:hAnsi="Times New Roman"/>
                <w:sz w:val="22"/>
                <w:szCs w:val="28"/>
              </w:rPr>
              <w:t>23,9</w:t>
            </w:r>
          </w:p>
        </w:tc>
        <w:tc>
          <w:tcPr>
            <w:tcW w:w="1701" w:type="dxa"/>
            <w:vAlign w:val="center"/>
          </w:tcPr>
          <w:p w14:paraId="27F44681" w14:textId="77777777" w:rsidR="0015087E" w:rsidRPr="00627AB8" w:rsidRDefault="0015087E" w:rsidP="007B231C">
            <w:pPr>
              <w:tabs>
                <w:tab w:val="left" w:pos="1134"/>
              </w:tabs>
              <w:jc w:val="center"/>
              <w:rPr>
                <w:rFonts w:ascii="Times New Roman" w:hAnsi="Times New Roman"/>
                <w:sz w:val="22"/>
                <w:szCs w:val="22"/>
              </w:rPr>
            </w:pPr>
            <w:r w:rsidRPr="00627AB8">
              <w:rPr>
                <w:rFonts w:ascii="Times New Roman" w:hAnsi="Times New Roman"/>
                <w:sz w:val="22"/>
                <w:szCs w:val="22"/>
              </w:rPr>
              <w:t>23,9</w:t>
            </w:r>
          </w:p>
        </w:tc>
      </w:tr>
      <w:tr w:rsidR="00123BA3" w:rsidRPr="00627AB8" w14:paraId="01A62251" w14:textId="77777777" w:rsidTr="007B231C">
        <w:tc>
          <w:tcPr>
            <w:tcW w:w="5665" w:type="dxa"/>
          </w:tcPr>
          <w:p w14:paraId="29936031" w14:textId="77777777" w:rsidR="0015087E" w:rsidRPr="00627AB8" w:rsidRDefault="0015087E" w:rsidP="007B231C">
            <w:pPr>
              <w:tabs>
                <w:tab w:val="left" w:pos="1134"/>
              </w:tabs>
              <w:jc w:val="both"/>
              <w:rPr>
                <w:rFonts w:ascii="Times New Roman" w:hAnsi="Times New Roman"/>
                <w:sz w:val="22"/>
                <w:szCs w:val="28"/>
              </w:rPr>
            </w:pPr>
            <w:r w:rsidRPr="00627AB8">
              <w:rPr>
                <w:rFonts w:ascii="Times New Roman" w:hAnsi="Times New Roman"/>
                <w:sz w:val="22"/>
                <w:szCs w:val="28"/>
              </w:rPr>
              <w:t>Ожидаемая продолжительность здоровой жизни при рождении, ед.</w:t>
            </w:r>
            <w:r w:rsidRPr="00627AB8">
              <w:rPr>
                <w:rStyle w:val="af7"/>
                <w:rFonts w:ascii="Times New Roman" w:hAnsi="Times New Roman"/>
                <w:sz w:val="22"/>
                <w:szCs w:val="28"/>
              </w:rPr>
              <w:footnoteReference w:id="3"/>
            </w:r>
          </w:p>
        </w:tc>
        <w:tc>
          <w:tcPr>
            <w:tcW w:w="1843" w:type="dxa"/>
            <w:vAlign w:val="center"/>
          </w:tcPr>
          <w:p w14:paraId="15DDF0F9" w14:textId="77777777" w:rsidR="0015087E" w:rsidRPr="00627AB8" w:rsidRDefault="0015087E" w:rsidP="007B231C">
            <w:pPr>
              <w:tabs>
                <w:tab w:val="left" w:pos="1134"/>
              </w:tabs>
              <w:jc w:val="center"/>
              <w:rPr>
                <w:rFonts w:ascii="Times New Roman" w:hAnsi="Times New Roman"/>
                <w:sz w:val="22"/>
                <w:szCs w:val="28"/>
              </w:rPr>
            </w:pPr>
            <w:r w:rsidRPr="00627AB8">
              <w:rPr>
                <w:rFonts w:ascii="Times New Roman" w:hAnsi="Times New Roman"/>
                <w:sz w:val="22"/>
                <w:szCs w:val="28"/>
              </w:rPr>
              <w:t>60,5</w:t>
            </w:r>
          </w:p>
        </w:tc>
        <w:tc>
          <w:tcPr>
            <w:tcW w:w="1701" w:type="dxa"/>
            <w:vAlign w:val="center"/>
          </w:tcPr>
          <w:p w14:paraId="7E724AA2" w14:textId="77777777" w:rsidR="0015087E" w:rsidRPr="00627AB8" w:rsidRDefault="0015087E" w:rsidP="007B231C">
            <w:pPr>
              <w:tabs>
                <w:tab w:val="left" w:pos="1134"/>
              </w:tabs>
              <w:jc w:val="center"/>
              <w:rPr>
                <w:rFonts w:ascii="Times New Roman" w:hAnsi="Times New Roman"/>
                <w:sz w:val="22"/>
                <w:szCs w:val="22"/>
              </w:rPr>
            </w:pPr>
            <w:r w:rsidRPr="00627AB8">
              <w:rPr>
                <w:rFonts w:ascii="Times New Roman" w:hAnsi="Times New Roman"/>
                <w:sz w:val="22"/>
                <w:szCs w:val="22"/>
              </w:rPr>
              <w:t>-</w:t>
            </w:r>
          </w:p>
        </w:tc>
      </w:tr>
    </w:tbl>
    <w:p w14:paraId="5D7F1B78" w14:textId="77777777" w:rsidR="0015087E" w:rsidRPr="00627AB8" w:rsidRDefault="0015087E" w:rsidP="0015087E">
      <w:pPr>
        <w:tabs>
          <w:tab w:val="left" w:pos="1134"/>
        </w:tabs>
        <w:spacing w:after="0" w:line="240" w:lineRule="auto"/>
        <w:ind w:firstLine="709"/>
        <w:jc w:val="both"/>
        <w:rPr>
          <w:rFonts w:ascii="Times New Roman" w:hAnsi="Times New Roman"/>
          <w:sz w:val="28"/>
          <w:szCs w:val="28"/>
        </w:rPr>
      </w:pPr>
    </w:p>
    <w:p w14:paraId="704DC493" w14:textId="77777777" w:rsidR="0015087E" w:rsidRPr="00627AB8" w:rsidRDefault="0015087E" w:rsidP="0015087E">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Для достижения показателей «Охват граждан старше трудоспособного возраста профилактическими осмотрами, включая диспансеризацию» и «Уровень госпитализации на геронтологические койки лиц старше 60 лет на 10 тыс. населения соответствующего возраста» предусмотрено:</w:t>
      </w:r>
    </w:p>
    <w:p w14:paraId="727B3BFA" w14:textId="77777777" w:rsidR="0015087E" w:rsidRPr="00627AB8" w:rsidRDefault="0015087E" w:rsidP="0015087E">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 xml:space="preserve"> проведение профилактических мероприятий (профилактические медицинские осмотры, диспансеризация), которые возобновятся на третьем этапе снятия ограничительных мероприятий, действующих в автономном округе в период режима повышенной готовности, связанного с распространением новой </w:t>
      </w:r>
      <w:proofErr w:type="spellStart"/>
      <w:r w:rsidRPr="00627AB8">
        <w:rPr>
          <w:rFonts w:ascii="Times New Roman" w:hAnsi="Times New Roman"/>
          <w:sz w:val="28"/>
          <w:szCs w:val="28"/>
        </w:rPr>
        <w:t>коронавирусной</w:t>
      </w:r>
      <w:proofErr w:type="spellEnd"/>
      <w:r w:rsidRPr="00627AB8">
        <w:rPr>
          <w:rFonts w:ascii="Times New Roman" w:hAnsi="Times New Roman"/>
          <w:sz w:val="28"/>
          <w:szCs w:val="28"/>
        </w:rPr>
        <w:t xml:space="preserve"> инфекции, вызванной COVID-19;</w:t>
      </w:r>
    </w:p>
    <w:p w14:paraId="7CB8DA55" w14:textId="77777777" w:rsidR="0015087E" w:rsidRPr="00627AB8" w:rsidRDefault="0015087E" w:rsidP="0015087E">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возобновление стационарной гериатрической медицинской помощи на территории автономного округа («Окружная клиническая больница» - функционируют 5 коек на базе терапевтического отделения, «Советская районная больница» - функционируют 5 коек на базе терапевтического отделения, «Пионерская районная больница» - функционирует геронтологическое отделение на 25 коек, «</w:t>
      </w:r>
      <w:proofErr w:type="spellStart"/>
      <w:r w:rsidRPr="00627AB8">
        <w:rPr>
          <w:rFonts w:ascii="Times New Roman" w:hAnsi="Times New Roman"/>
          <w:sz w:val="28"/>
          <w:szCs w:val="28"/>
        </w:rPr>
        <w:t>Мегионская</w:t>
      </w:r>
      <w:proofErr w:type="spellEnd"/>
      <w:r w:rsidRPr="00627AB8">
        <w:rPr>
          <w:rFonts w:ascii="Times New Roman" w:hAnsi="Times New Roman"/>
          <w:sz w:val="28"/>
          <w:szCs w:val="28"/>
        </w:rPr>
        <w:t xml:space="preserve"> городская больница» - функционирует геронтологическое отделение на 25 коек); </w:t>
      </w:r>
    </w:p>
    <w:p w14:paraId="5A9CDA1A" w14:textId="77777777" w:rsidR="0015087E" w:rsidRPr="00627AB8" w:rsidRDefault="0015087E" w:rsidP="0015087E">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lastRenderedPageBreak/>
        <w:t>с 01.09.2020 в бюджетном учреждении автономного округа «</w:t>
      </w:r>
      <w:proofErr w:type="spellStart"/>
      <w:r w:rsidRPr="00627AB8">
        <w:rPr>
          <w:rFonts w:ascii="Times New Roman" w:hAnsi="Times New Roman"/>
          <w:sz w:val="28"/>
          <w:szCs w:val="28"/>
        </w:rPr>
        <w:t>Сургутская</w:t>
      </w:r>
      <w:proofErr w:type="spellEnd"/>
      <w:r w:rsidRPr="00627AB8">
        <w:rPr>
          <w:rFonts w:ascii="Times New Roman" w:hAnsi="Times New Roman"/>
          <w:sz w:val="28"/>
          <w:szCs w:val="28"/>
        </w:rPr>
        <w:t xml:space="preserve"> окружная клиническая больница» развернуто 20 коек профиля «гериатрия» круглосуточного стационара.</w:t>
      </w:r>
    </w:p>
    <w:p w14:paraId="0438D3DA" w14:textId="77777777" w:rsidR="0015087E" w:rsidRPr="00627AB8" w:rsidRDefault="0015087E" w:rsidP="0015087E">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Корректировка региональных проектов «Финансовая поддержка семей при рождении детей», «Старшее поколение» осуществляется в подсистеме управления национальными проектами государственной интегрированной информационной системы управления общественными финансами «Электронный бюджет» по мере необходимости.</w:t>
      </w:r>
    </w:p>
    <w:p w14:paraId="13240021" w14:textId="77777777" w:rsidR="0015087E" w:rsidRPr="00627AB8" w:rsidRDefault="0015087E" w:rsidP="0015087E">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 xml:space="preserve">Планы мероприятий паспортов региональных проектов «Финансовая поддержка семей при рождении детей», «Старшее поколение» в 2020 году исполнены в полном объеме в установленные сроки. </w:t>
      </w:r>
    </w:p>
    <w:p w14:paraId="6725B2B9" w14:textId="77777777" w:rsidR="0015087E" w:rsidRPr="00627AB8" w:rsidRDefault="0015087E" w:rsidP="0015087E">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За восемь месяцев 2020 года реализованы 70 мероприятий или 59,8% от плана на 2020 год.</w:t>
      </w:r>
    </w:p>
    <w:p w14:paraId="2C466103" w14:textId="77777777" w:rsidR="0015087E" w:rsidRPr="00627AB8" w:rsidRDefault="0015087E" w:rsidP="0015087E">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Результаты мероприятий региональных проектов на 01.09.2020:</w:t>
      </w:r>
    </w:p>
    <w:p w14:paraId="230488F5" w14:textId="77777777" w:rsidR="0015087E" w:rsidRPr="00627AB8" w:rsidRDefault="0015087E" w:rsidP="0015087E">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5421 семье предоставлена ежемесячная выплата в связи с рождением (усыновлением) первого ребенка (годовой показатель 2020 года - не менее 2042 нуждающихся семей);</w:t>
      </w:r>
    </w:p>
    <w:p w14:paraId="0006E2D1" w14:textId="4CA96A3A" w:rsidR="0015087E" w:rsidRPr="00627AB8" w:rsidRDefault="0015087E" w:rsidP="0015087E">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8328 семей реализовали свое право на получение Югорского семейного капитала за счет средств бюджета автономного округа, из них 6444 семьи получили единовременную денежную</w:t>
      </w:r>
      <w:r w:rsidR="005A565C" w:rsidRPr="00627AB8">
        <w:rPr>
          <w:rFonts w:ascii="Times New Roman" w:hAnsi="Times New Roman"/>
          <w:sz w:val="28"/>
          <w:szCs w:val="28"/>
        </w:rPr>
        <w:t xml:space="preserve"> выплату в размере </w:t>
      </w:r>
      <w:r w:rsidRPr="00627AB8">
        <w:rPr>
          <w:rFonts w:ascii="Times New Roman" w:hAnsi="Times New Roman"/>
          <w:sz w:val="28"/>
          <w:szCs w:val="28"/>
        </w:rPr>
        <w:t>до 35 тыс. рублей (годовой показатель – не менее 2200 нуждающихся семей);</w:t>
      </w:r>
    </w:p>
    <w:p w14:paraId="23382E2A" w14:textId="77777777" w:rsidR="0015087E" w:rsidRPr="00627AB8" w:rsidRDefault="0015087E" w:rsidP="0015087E">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5341 семья, принявшая решение о рождении третьего ребенка или последующих детей, до достижения ими возраста 3-х лет, получили поддержку за счет средств бюджета автономного округа в размере прожиточного минимума (годовой показатель – не менее 5000 нуждающихся семей);</w:t>
      </w:r>
    </w:p>
    <w:p w14:paraId="3D4FCA9D" w14:textId="77777777" w:rsidR="0015087E" w:rsidRPr="00627AB8" w:rsidRDefault="0015087E" w:rsidP="0015087E">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 xml:space="preserve"> 28755 семьям (39241 выплат) предоставлены 8 демографически ориентированных мер социальной поддержки, связанных с очередностью рождения детей, за счет средств бюджета автономного округа (годовой показатель – не менее 36000 нуждающихся семей);</w:t>
      </w:r>
    </w:p>
    <w:p w14:paraId="391CC9D8" w14:textId="1C022A98" w:rsidR="0015087E" w:rsidRPr="00627AB8" w:rsidRDefault="0015087E" w:rsidP="0015087E">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11172 семьям в связи с рождением ребенка (детей) предоставлен подарок «Расту в Югре» (годовой показатель – не менее 18000 семей)</w:t>
      </w:r>
      <w:r w:rsidR="005A565C" w:rsidRPr="00627AB8">
        <w:rPr>
          <w:rFonts w:ascii="Times New Roman" w:hAnsi="Times New Roman"/>
          <w:sz w:val="28"/>
          <w:szCs w:val="28"/>
        </w:rPr>
        <w:t xml:space="preserve"> </w:t>
      </w:r>
      <w:r w:rsidRPr="00627AB8">
        <w:rPr>
          <w:rFonts w:ascii="Times New Roman" w:hAnsi="Times New Roman"/>
          <w:sz w:val="28"/>
          <w:szCs w:val="28"/>
        </w:rPr>
        <w:t>с денежной составляющей 20 тыс. рублей;</w:t>
      </w:r>
    </w:p>
    <w:p w14:paraId="20783106" w14:textId="77777777" w:rsidR="0015087E" w:rsidRPr="00627AB8" w:rsidRDefault="0015087E" w:rsidP="0015087E">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Проведены 575 циклов экстракорпорального оплодотворения семьям, страдающим бесплодием, за счет базовой программы обязательного медицинского страхования, что составляет 47,13% от годового показателя на 2020 год (не менее 1220 циклов);</w:t>
      </w:r>
    </w:p>
    <w:p w14:paraId="3DFD6695" w14:textId="2A416CAE" w:rsidR="0015087E" w:rsidRPr="00627AB8" w:rsidRDefault="0015087E" w:rsidP="0015087E">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Организована информационно-разъяснительная кам</w:t>
      </w:r>
      <w:r w:rsidR="005A565C" w:rsidRPr="00627AB8">
        <w:rPr>
          <w:rFonts w:ascii="Times New Roman" w:hAnsi="Times New Roman"/>
          <w:sz w:val="28"/>
          <w:szCs w:val="28"/>
        </w:rPr>
        <w:t xml:space="preserve">пания </w:t>
      </w:r>
      <w:r w:rsidRPr="00627AB8">
        <w:rPr>
          <w:rFonts w:ascii="Times New Roman" w:hAnsi="Times New Roman"/>
          <w:sz w:val="28"/>
          <w:szCs w:val="28"/>
        </w:rPr>
        <w:t xml:space="preserve">для негосударственных организаций по развитию рынка социальных услуг: прошли обучение (курсы повышения, </w:t>
      </w:r>
      <w:proofErr w:type="spellStart"/>
      <w:r w:rsidRPr="00627AB8">
        <w:rPr>
          <w:rFonts w:ascii="Times New Roman" w:hAnsi="Times New Roman"/>
          <w:sz w:val="28"/>
          <w:szCs w:val="28"/>
        </w:rPr>
        <w:t>вебинары</w:t>
      </w:r>
      <w:proofErr w:type="spellEnd"/>
      <w:r w:rsidRPr="00627AB8">
        <w:rPr>
          <w:rFonts w:ascii="Times New Roman" w:hAnsi="Times New Roman"/>
          <w:sz w:val="28"/>
          <w:szCs w:val="28"/>
        </w:rPr>
        <w:t>, семинары) – 154 представителя негосударственных поставщиков, проведено 27 мероприятий в формате «круглый стол», информационные встречи по вопросам формирования положительного имиджа поставщиков рынка социальных услуг с участием получателей социальных услуг (их законных представителей), негосударственных поставщиков социальны</w:t>
      </w:r>
      <w:r w:rsidR="005A565C" w:rsidRPr="00627AB8">
        <w:rPr>
          <w:rFonts w:ascii="Times New Roman" w:hAnsi="Times New Roman"/>
          <w:sz w:val="28"/>
          <w:szCs w:val="28"/>
        </w:rPr>
        <w:t xml:space="preserve">х услуг, в </w:t>
      </w:r>
      <w:r w:rsidR="005A565C" w:rsidRPr="00627AB8">
        <w:rPr>
          <w:rFonts w:ascii="Times New Roman" w:hAnsi="Times New Roman"/>
          <w:sz w:val="28"/>
          <w:szCs w:val="28"/>
        </w:rPr>
        <w:lastRenderedPageBreak/>
        <w:t xml:space="preserve">которых </w:t>
      </w:r>
      <w:r w:rsidRPr="00627AB8">
        <w:rPr>
          <w:rFonts w:ascii="Times New Roman" w:hAnsi="Times New Roman"/>
          <w:sz w:val="28"/>
          <w:szCs w:val="28"/>
        </w:rPr>
        <w:t>приняли участие 182 человека из 101 организации, проведено консультирование 192 негосударственных поставщиков в рамках функционирования телефона «горячая линия», организова</w:t>
      </w:r>
      <w:r w:rsidR="005A565C" w:rsidRPr="00627AB8">
        <w:rPr>
          <w:rFonts w:ascii="Times New Roman" w:hAnsi="Times New Roman"/>
          <w:sz w:val="28"/>
          <w:szCs w:val="28"/>
        </w:rPr>
        <w:t xml:space="preserve">ны </w:t>
      </w:r>
      <w:r w:rsidRPr="00627AB8">
        <w:rPr>
          <w:rFonts w:ascii="Times New Roman" w:hAnsi="Times New Roman"/>
          <w:sz w:val="28"/>
          <w:szCs w:val="28"/>
        </w:rPr>
        <w:t>22 стажировки в организациях социального обслуживания</w:t>
      </w:r>
      <w:r w:rsidR="005A565C" w:rsidRPr="00627AB8">
        <w:rPr>
          <w:rFonts w:ascii="Times New Roman" w:hAnsi="Times New Roman"/>
          <w:sz w:val="28"/>
          <w:szCs w:val="28"/>
        </w:rPr>
        <w:t xml:space="preserve"> </w:t>
      </w:r>
      <w:r w:rsidRPr="00627AB8">
        <w:rPr>
          <w:rFonts w:ascii="Times New Roman" w:hAnsi="Times New Roman"/>
          <w:sz w:val="28"/>
          <w:szCs w:val="28"/>
        </w:rPr>
        <w:t>19 представителей из 15 негосударственных поставщиков;</w:t>
      </w:r>
    </w:p>
    <w:p w14:paraId="3D552CD5" w14:textId="1C58ECD0" w:rsidR="0015087E" w:rsidRPr="00627AB8" w:rsidRDefault="0015087E" w:rsidP="0015087E">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 xml:space="preserve">Организовано предоставление услуг с применением </w:t>
      </w:r>
      <w:proofErr w:type="spellStart"/>
      <w:r w:rsidRPr="00627AB8">
        <w:rPr>
          <w:rFonts w:ascii="Times New Roman" w:hAnsi="Times New Roman"/>
          <w:sz w:val="28"/>
          <w:szCs w:val="28"/>
        </w:rPr>
        <w:t>стационарозамещающих</w:t>
      </w:r>
      <w:proofErr w:type="spellEnd"/>
      <w:r w:rsidRPr="00627AB8">
        <w:rPr>
          <w:rFonts w:ascii="Times New Roman" w:hAnsi="Times New Roman"/>
          <w:sz w:val="28"/>
          <w:szCs w:val="28"/>
        </w:rPr>
        <w:t xml:space="preserve"> технологий для 208 граждан пожилого возраста и инвалидов («Приемная семья для пожилого гражданина» - 194 человека, предоставление сертификатов по уходу на дому за одинокими тяжелобольными гражданами с прогрессирующим заболеванием</w:t>
      </w:r>
      <w:r w:rsidR="005A565C" w:rsidRPr="00627AB8">
        <w:rPr>
          <w:rFonts w:ascii="Times New Roman" w:hAnsi="Times New Roman"/>
          <w:sz w:val="28"/>
          <w:szCs w:val="28"/>
        </w:rPr>
        <w:t xml:space="preserve"> </w:t>
      </w:r>
      <w:r w:rsidRPr="00627AB8">
        <w:rPr>
          <w:rFonts w:ascii="Times New Roman" w:hAnsi="Times New Roman"/>
          <w:sz w:val="28"/>
          <w:szCs w:val="28"/>
        </w:rPr>
        <w:t>в терминальной стадии развития – 14 человек), 378 граждан старше 65 лет, проживающих в сельской местности, д</w:t>
      </w:r>
      <w:r w:rsidR="005A565C" w:rsidRPr="00627AB8">
        <w:rPr>
          <w:rFonts w:ascii="Times New Roman" w:hAnsi="Times New Roman"/>
          <w:sz w:val="28"/>
          <w:szCs w:val="28"/>
        </w:rPr>
        <w:t xml:space="preserve">оставлены мобильными бригадами </w:t>
      </w:r>
      <w:r w:rsidRPr="00627AB8">
        <w:rPr>
          <w:rFonts w:ascii="Times New Roman" w:hAnsi="Times New Roman"/>
          <w:sz w:val="28"/>
          <w:szCs w:val="28"/>
        </w:rPr>
        <w:t>в медицинские организации для проведения профилактических медицинских осмотров и диспансеризации;</w:t>
      </w:r>
    </w:p>
    <w:p w14:paraId="07A5C4E5" w14:textId="5B15F995" w:rsidR="0015087E" w:rsidRPr="00627AB8" w:rsidRDefault="0015087E" w:rsidP="0015087E">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Оказана финансовая поддержка негосударственным поставщикам социальных услуг, в том числе в виде сертификатов на оплату услуг по постоянному постороннему уходу 21 одинокому гражданину пожилого возраста и инвалиду в частных пансионатах «Резиденция для пожилых»;</w:t>
      </w:r>
    </w:p>
    <w:p w14:paraId="7D7F2CAD" w14:textId="4B7BE103" w:rsidR="0015087E" w:rsidRPr="00627AB8" w:rsidRDefault="0015087E" w:rsidP="0015087E">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Организовано проведение профессионального обучения</w:t>
      </w:r>
      <w:r w:rsidR="005A565C" w:rsidRPr="00627AB8">
        <w:rPr>
          <w:rFonts w:ascii="Times New Roman" w:hAnsi="Times New Roman"/>
          <w:sz w:val="28"/>
          <w:szCs w:val="28"/>
        </w:rPr>
        <w:t xml:space="preserve"> </w:t>
      </w:r>
      <w:r w:rsidRPr="00627AB8">
        <w:rPr>
          <w:rFonts w:ascii="Times New Roman" w:hAnsi="Times New Roman"/>
          <w:sz w:val="28"/>
          <w:szCs w:val="28"/>
        </w:rPr>
        <w:t xml:space="preserve">и дополнительного профессионального образования 716 граждан </w:t>
      </w:r>
      <w:proofErr w:type="spellStart"/>
      <w:r w:rsidRPr="00627AB8">
        <w:rPr>
          <w:rFonts w:ascii="Times New Roman" w:hAnsi="Times New Roman"/>
          <w:sz w:val="28"/>
          <w:szCs w:val="28"/>
        </w:rPr>
        <w:t>предпенсионного</w:t>
      </w:r>
      <w:proofErr w:type="spellEnd"/>
      <w:r w:rsidRPr="00627AB8">
        <w:rPr>
          <w:rFonts w:ascii="Times New Roman" w:hAnsi="Times New Roman"/>
          <w:sz w:val="28"/>
          <w:szCs w:val="28"/>
        </w:rPr>
        <w:t xml:space="preserve"> возраста, что составляет 354,5 % от годового показателя на 2020 год (202 человека), из них завершили обучение – 630 человек. Обучение осуществлялось по профессиям (специальностям): электро-газосварщик, оператор, менеджер, бухгалтер, делопроизводитель, охранник, тракторист, повар, кладовщик, секретарь, слесарь, машинист, слесарь, инженер, моторист, диспетчер и др. </w:t>
      </w:r>
    </w:p>
    <w:p w14:paraId="12E1DE7D" w14:textId="77777777" w:rsidR="0015087E" w:rsidRPr="00627AB8" w:rsidRDefault="0015087E" w:rsidP="0015087E">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В 2020 году подлежат вакцинации против пневмококковой инфекции 250 граждан старше трудоспособного возраста из групп риска, проживающих в организациях социального обслуживания.</w:t>
      </w:r>
    </w:p>
    <w:p w14:paraId="7E211BC7" w14:textId="77777777" w:rsidR="0015087E" w:rsidRPr="00627AB8" w:rsidRDefault="0015087E" w:rsidP="0015087E">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 xml:space="preserve">Закуплено 250 доз вакцины против пневмококковой инфекции для иммунизации указанной категории граждан, их них 81 доза вакцины закуплена за счет федерального бюджета, 169 доз – за счет регионального бюджета. </w:t>
      </w:r>
    </w:p>
    <w:p w14:paraId="57338E3D" w14:textId="1717BD70" w:rsidR="0015087E" w:rsidRPr="00627AB8" w:rsidRDefault="0015087E" w:rsidP="0015087E">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По данным мониторинга на 01.09.2020, привиты 173 гражданина старше трудоспособного возраста из групп риска, проживающих в организациях социального обслуживания, что составляет 93,4 % от плана.</w:t>
      </w:r>
    </w:p>
    <w:p w14:paraId="3D13955F" w14:textId="40F91D19" w:rsidR="0015087E" w:rsidRPr="00627AB8" w:rsidRDefault="003B2860" w:rsidP="0023580C">
      <w:pPr>
        <w:spacing w:after="0" w:line="240" w:lineRule="auto"/>
        <w:ind w:firstLine="709"/>
        <w:jc w:val="both"/>
        <w:rPr>
          <w:rFonts w:ascii="Times New Roman" w:hAnsi="Times New Roman" w:cs="Times New Roman"/>
          <w:b/>
          <w:i/>
          <w:sz w:val="28"/>
          <w:szCs w:val="28"/>
        </w:rPr>
      </w:pPr>
      <w:r w:rsidRPr="00627AB8">
        <w:rPr>
          <w:rFonts w:ascii="Times New Roman" w:hAnsi="Times New Roman" w:cs="Times New Roman"/>
          <w:b/>
          <w:i/>
          <w:sz w:val="28"/>
          <w:szCs w:val="28"/>
        </w:rPr>
        <w:t>Региональный проект «Спорт-норм</w:t>
      </w:r>
      <w:r w:rsidR="00766711" w:rsidRPr="00627AB8">
        <w:rPr>
          <w:rFonts w:ascii="Times New Roman" w:hAnsi="Times New Roman" w:cs="Times New Roman"/>
          <w:b/>
          <w:i/>
          <w:sz w:val="28"/>
          <w:szCs w:val="28"/>
        </w:rPr>
        <w:t>а</w:t>
      </w:r>
      <w:r w:rsidRPr="00627AB8">
        <w:rPr>
          <w:rFonts w:ascii="Times New Roman" w:hAnsi="Times New Roman" w:cs="Times New Roman"/>
          <w:b/>
          <w:i/>
          <w:sz w:val="28"/>
          <w:szCs w:val="28"/>
        </w:rPr>
        <w:t xml:space="preserve"> жизни»</w:t>
      </w:r>
    </w:p>
    <w:p w14:paraId="76BFA360" w14:textId="77777777" w:rsidR="003B2860" w:rsidRPr="00627AB8" w:rsidRDefault="003B2860" w:rsidP="003B2860">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 xml:space="preserve">Целью регионального проекта «Спорт – норма жизни» является доведение к 2024 году до 55% доли граждан, систематически занимающихся физической культурой и спортом, путем мотивации населения, активизации спортивно-массовой работы на всех уровнях и в корпоративной среде, в том числе вовлечения в подготовку и выполнение нормативов Всероссийского физкультурно-спортивного комплекса «Готов к труду и обороне» (ГТО), а также подготовки спортивного резерва и развития спортивной инфраструктуры. </w:t>
      </w:r>
    </w:p>
    <w:p w14:paraId="30EB7E94" w14:textId="43E068D4" w:rsidR="003B2860" w:rsidRPr="00627AB8" w:rsidRDefault="003B2860" w:rsidP="003B2860">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lastRenderedPageBreak/>
        <w:t xml:space="preserve">В соответствии с Указом Президента Российской Федерации </w:t>
      </w:r>
      <w:r w:rsidRPr="00627AB8">
        <w:rPr>
          <w:rFonts w:ascii="Times New Roman" w:hAnsi="Times New Roman" w:cs="Times New Roman"/>
          <w:sz w:val="28"/>
          <w:szCs w:val="28"/>
        </w:rPr>
        <w:br/>
        <w:t>от 21.07.2020 № 474 «О национальных целях развития Российской Федерации до 2030 года» в части увеличения доли граждан, систематически занимающихся физической культурой и спортом, до 70 процентов к 2030 году, будут внесены изменения в цели, показатели и результаты регионального проекта «Спорт – норма жизни», после направления рекомендаций по корректировке це</w:t>
      </w:r>
      <w:r w:rsidR="000C44AF" w:rsidRPr="00627AB8">
        <w:rPr>
          <w:rFonts w:ascii="Times New Roman" w:hAnsi="Times New Roman" w:cs="Times New Roman"/>
          <w:sz w:val="28"/>
          <w:szCs w:val="28"/>
        </w:rPr>
        <w:t xml:space="preserve">лей, показателей и результатов </w:t>
      </w:r>
      <w:r w:rsidRPr="00627AB8">
        <w:rPr>
          <w:rFonts w:ascii="Times New Roman" w:hAnsi="Times New Roman" w:cs="Times New Roman"/>
          <w:sz w:val="28"/>
          <w:szCs w:val="28"/>
        </w:rPr>
        <w:t>от Министерства спорта Российской Федерации.</w:t>
      </w:r>
    </w:p>
    <w:p w14:paraId="5563D266" w14:textId="77777777" w:rsidR="003B2860" w:rsidRPr="00627AB8" w:rsidRDefault="003B2860" w:rsidP="003B2860">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Основные достигнутые показатели реализации регионального проекта:</w:t>
      </w:r>
    </w:p>
    <w:p w14:paraId="718B7CB3" w14:textId="77777777" w:rsidR="003B2860" w:rsidRPr="00627AB8" w:rsidRDefault="003B2860" w:rsidP="003B2860">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Уровень обеспеченности граждан спортивными сооружениями исходя из единовременной пропускной способности объектов спорта, составляет 44,3% (базовый 35%);</w:t>
      </w:r>
    </w:p>
    <w:p w14:paraId="0F3BE394" w14:textId="77777777" w:rsidR="003B2860" w:rsidRPr="00627AB8" w:rsidRDefault="003B2860" w:rsidP="003B2860">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 xml:space="preserve">Доля занимающихся по программам спортивной подготовки </w:t>
      </w:r>
      <w:r w:rsidRPr="00627AB8">
        <w:rPr>
          <w:rFonts w:ascii="Times New Roman" w:hAnsi="Times New Roman" w:cs="Times New Roman"/>
          <w:sz w:val="28"/>
          <w:szCs w:val="28"/>
        </w:rPr>
        <w:br/>
        <w:t xml:space="preserve">в организациях ведомственной принадлежности физической культуры </w:t>
      </w:r>
      <w:r w:rsidRPr="00627AB8">
        <w:rPr>
          <w:rFonts w:ascii="Times New Roman" w:hAnsi="Times New Roman" w:cs="Times New Roman"/>
          <w:sz w:val="28"/>
          <w:szCs w:val="28"/>
        </w:rPr>
        <w:br/>
        <w:t>и спорта, составляет 62,3% (базовый 47,7%);</w:t>
      </w:r>
    </w:p>
    <w:p w14:paraId="079664AF" w14:textId="7648C17E" w:rsidR="003B2860" w:rsidRPr="00627AB8" w:rsidRDefault="003B2860" w:rsidP="003B2860">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Доля детей и молодежи (возраст 3-29 лет), систематически занимающихся физической культурой и спортом, в общей численности детей и молодежи, составляет 89,2% (базовый 71,2%);</w:t>
      </w:r>
    </w:p>
    <w:p w14:paraId="2FA13EBA" w14:textId="77777777" w:rsidR="003B2860" w:rsidRPr="00627AB8" w:rsidRDefault="003B2860" w:rsidP="003B2860">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Доля граждан среднего возраста (женщины: 30-54 года; мужчины: 30-59 лет), систематически занимающихся физической культурой и спортом, в общей численности граждан среднего возраста; составляет 27,1% (базовый 16%);</w:t>
      </w:r>
    </w:p>
    <w:p w14:paraId="57F04567" w14:textId="7ADFC9AC" w:rsidR="003B2860" w:rsidRPr="00627AB8" w:rsidRDefault="003B2860" w:rsidP="003B2860">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Доля граждан старшего возраста (женщины: 55-79 лет; мужчины: 60-79 лет), систематически занимающихся физической культурой и спортом в общей численности граждан старш</w:t>
      </w:r>
      <w:r w:rsidR="005A565C" w:rsidRPr="00627AB8">
        <w:rPr>
          <w:rFonts w:ascii="Times New Roman" w:hAnsi="Times New Roman" w:cs="Times New Roman"/>
          <w:sz w:val="28"/>
          <w:szCs w:val="28"/>
        </w:rPr>
        <w:t xml:space="preserve">его возраста, составляет 17,4% </w:t>
      </w:r>
      <w:r w:rsidRPr="00627AB8">
        <w:rPr>
          <w:rFonts w:ascii="Times New Roman" w:hAnsi="Times New Roman" w:cs="Times New Roman"/>
          <w:sz w:val="28"/>
          <w:szCs w:val="28"/>
        </w:rPr>
        <w:t>(базовый 8,3%).</w:t>
      </w:r>
    </w:p>
    <w:p w14:paraId="129EF292" w14:textId="77777777" w:rsidR="003B2860" w:rsidRPr="00627AB8" w:rsidRDefault="003B2860" w:rsidP="003B2860">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В ходе реализации проекта в 2020 году проводятся следующие мероприятия:</w:t>
      </w:r>
    </w:p>
    <w:p w14:paraId="76CC90DF" w14:textId="6318644F" w:rsidR="003B2860" w:rsidRPr="00627AB8" w:rsidRDefault="005A565C" w:rsidP="003B2860">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 п</w:t>
      </w:r>
      <w:r w:rsidR="003B2860" w:rsidRPr="00627AB8">
        <w:rPr>
          <w:rFonts w:ascii="Times New Roman" w:hAnsi="Times New Roman" w:cs="Times New Roman"/>
          <w:sz w:val="28"/>
          <w:szCs w:val="28"/>
        </w:rPr>
        <w:t>роведение основн</w:t>
      </w:r>
      <w:r w:rsidRPr="00627AB8">
        <w:rPr>
          <w:rFonts w:ascii="Times New Roman" w:hAnsi="Times New Roman" w:cs="Times New Roman"/>
          <w:sz w:val="28"/>
          <w:szCs w:val="28"/>
        </w:rPr>
        <w:t>ых окружных смотров-конкурсов;</w:t>
      </w:r>
    </w:p>
    <w:p w14:paraId="20DE9FF1" w14:textId="3C09C049" w:rsidR="003B2860" w:rsidRPr="00627AB8" w:rsidRDefault="005A565C" w:rsidP="003B2860">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 р</w:t>
      </w:r>
      <w:r w:rsidR="003B2860" w:rsidRPr="00627AB8">
        <w:rPr>
          <w:rFonts w:ascii="Times New Roman" w:hAnsi="Times New Roman" w:cs="Times New Roman"/>
          <w:sz w:val="28"/>
          <w:szCs w:val="28"/>
        </w:rPr>
        <w:t>еализация Всероссийского физкультурно-спортивного комплекса «Готов к труду и обороне» (ГТО).</w:t>
      </w:r>
    </w:p>
    <w:p w14:paraId="54785D7D" w14:textId="40499E07" w:rsidR="003B2860" w:rsidRPr="00627AB8" w:rsidRDefault="002112DA" w:rsidP="002112DA">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 п</w:t>
      </w:r>
      <w:r w:rsidR="003B2860" w:rsidRPr="00627AB8">
        <w:rPr>
          <w:rFonts w:ascii="Times New Roman" w:hAnsi="Times New Roman" w:cs="Times New Roman"/>
          <w:sz w:val="28"/>
          <w:szCs w:val="28"/>
        </w:rPr>
        <w:t>роведение всероссийских массовых спортивных мероприятий</w:t>
      </w:r>
      <w:r w:rsidRPr="00627AB8">
        <w:rPr>
          <w:rFonts w:ascii="Times New Roman" w:hAnsi="Times New Roman" w:cs="Times New Roman"/>
          <w:sz w:val="28"/>
          <w:szCs w:val="28"/>
        </w:rPr>
        <w:t xml:space="preserve">: </w:t>
      </w:r>
      <w:r w:rsidR="003B2860" w:rsidRPr="00627AB8">
        <w:rPr>
          <w:rFonts w:ascii="Times New Roman" w:hAnsi="Times New Roman" w:cs="Times New Roman"/>
          <w:sz w:val="28"/>
          <w:szCs w:val="28"/>
        </w:rPr>
        <w:t>Проведена XXXVIII открытая Всер</w:t>
      </w:r>
      <w:r w:rsidRPr="00627AB8">
        <w:rPr>
          <w:rFonts w:ascii="Times New Roman" w:hAnsi="Times New Roman" w:cs="Times New Roman"/>
          <w:sz w:val="28"/>
          <w:szCs w:val="28"/>
        </w:rPr>
        <w:t xml:space="preserve">оссийская массовая лыжная гонка </w:t>
      </w:r>
      <w:r w:rsidR="003B2860" w:rsidRPr="00627AB8">
        <w:rPr>
          <w:rFonts w:ascii="Times New Roman" w:hAnsi="Times New Roman" w:cs="Times New Roman"/>
          <w:sz w:val="28"/>
          <w:szCs w:val="28"/>
        </w:rPr>
        <w:t>«Лыжня России-2020», 8 февраля 2020 года, г. Ханты-Мансийск и 18 муниципальных образованиях автономного округа, при участии 13706 человек.</w:t>
      </w:r>
      <w:r w:rsidRPr="00627AB8">
        <w:rPr>
          <w:rFonts w:ascii="Times New Roman" w:hAnsi="Times New Roman" w:cs="Times New Roman"/>
          <w:sz w:val="28"/>
          <w:szCs w:val="28"/>
        </w:rPr>
        <w:t xml:space="preserve"> </w:t>
      </w:r>
      <w:r w:rsidR="003B2860" w:rsidRPr="00627AB8">
        <w:rPr>
          <w:rFonts w:ascii="Times New Roman" w:hAnsi="Times New Roman" w:cs="Times New Roman"/>
          <w:sz w:val="28"/>
          <w:szCs w:val="28"/>
        </w:rPr>
        <w:t>Создание Атласа типовых физкультурно-оздоровительных программ для различных групп населения.</w:t>
      </w:r>
      <w:r w:rsidRPr="00627AB8">
        <w:rPr>
          <w:rFonts w:ascii="Times New Roman" w:hAnsi="Times New Roman" w:cs="Times New Roman"/>
          <w:sz w:val="28"/>
          <w:szCs w:val="28"/>
        </w:rPr>
        <w:t xml:space="preserve"> </w:t>
      </w:r>
      <w:r w:rsidR="003B2860" w:rsidRPr="00627AB8">
        <w:rPr>
          <w:rFonts w:ascii="Times New Roman" w:hAnsi="Times New Roman" w:cs="Times New Roman"/>
          <w:sz w:val="28"/>
          <w:szCs w:val="28"/>
        </w:rPr>
        <w:t xml:space="preserve">Совместно с ФГБОУ ВО «ЮГУ» будет проведена научно-исследовательская деятельность, направленная на создание Атласа типовых физкультурно-оздоровительных программ. Запланирована разработка физкультурно-оздоровительной программы «Югорское долголетие» представляющей собой эффективную форму регулярных физкультурно-оздоровительных занятий для лиц старшего возраста. Работы по созданию планируется завершить 30 сентября 2020 года. </w:t>
      </w:r>
    </w:p>
    <w:p w14:paraId="28A76059" w14:textId="3E7D176C" w:rsidR="003B2860" w:rsidRPr="00627AB8" w:rsidRDefault="002112DA" w:rsidP="003B2860">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 р</w:t>
      </w:r>
      <w:r w:rsidR="003B2860" w:rsidRPr="00627AB8">
        <w:rPr>
          <w:rFonts w:ascii="Times New Roman" w:hAnsi="Times New Roman" w:cs="Times New Roman"/>
          <w:sz w:val="28"/>
          <w:szCs w:val="28"/>
        </w:rPr>
        <w:t>азвитие сети спортивных объектов шаговой доступн</w:t>
      </w:r>
      <w:r w:rsidRPr="00627AB8">
        <w:rPr>
          <w:rFonts w:ascii="Times New Roman" w:hAnsi="Times New Roman" w:cs="Times New Roman"/>
          <w:sz w:val="28"/>
          <w:szCs w:val="28"/>
        </w:rPr>
        <w:t>ости.</w:t>
      </w:r>
    </w:p>
    <w:p w14:paraId="38280B4D" w14:textId="171C188A" w:rsidR="003B2860" w:rsidRPr="00627AB8" w:rsidRDefault="003B2860" w:rsidP="003B2860">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lastRenderedPageBreak/>
        <w:t>Аукцион</w:t>
      </w:r>
      <w:r w:rsidR="002112DA" w:rsidRPr="00627AB8">
        <w:rPr>
          <w:rFonts w:ascii="Times New Roman" w:hAnsi="Times New Roman" w:cs="Times New Roman"/>
          <w:sz w:val="28"/>
          <w:szCs w:val="28"/>
        </w:rPr>
        <w:t xml:space="preserve"> на приобретение спортивного оборудования</w:t>
      </w:r>
      <w:r w:rsidRPr="00627AB8">
        <w:rPr>
          <w:rFonts w:ascii="Times New Roman" w:hAnsi="Times New Roman" w:cs="Times New Roman"/>
          <w:sz w:val="28"/>
          <w:szCs w:val="28"/>
        </w:rPr>
        <w:t xml:space="preserve"> размещён 13.08.2020. Дата проведения 02.09.2020. Заключение контракта </w:t>
      </w:r>
      <w:r w:rsidR="002112DA" w:rsidRPr="00627AB8">
        <w:rPr>
          <w:rFonts w:ascii="Times New Roman" w:hAnsi="Times New Roman" w:cs="Times New Roman"/>
          <w:sz w:val="28"/>
          <w:szCs w:val="28"/>
        </w:rPr>
        <w:t xml:space="preserve">запланировано на </w:t>
      </w:r>
      <w:r w:rsidR="007B301D" w:rsidRPr="00627AB8">
        <w:rPr>
          <w:rFonts w:ascii="Times New Roman" w:hAnsi="Times New Roman" w:cs="Times New Roman"/>
          <w:sz w:val="28"/>
          <w:szCs w:val="28"/>
        </w:rPr>
        <w:t>16</w:t>
      </w:r>
      <w:r w:rsidRPr="00627AB8">
        <w:rPr>
          <w:rFonts w:ascii="Times New Roman" w:hAnsi="Times New Roman" w:cs="Times New Roman"/>
          <w:sz w:val="28"/>
          <w:szCs w:val="28"/>
        </w:rPr>
        <w:t>.09.2020.</w:t>
      </w:r>
    </w:p>
    <w:p w14:paraId="7346620F" w14:textId="407248B7" w:rsidR="003B2860" w:rsidRPr="00627AB8" w:rsidRDefault="003B2860" w:rsidP="003B2860">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Приобретение малых спортивных площадок (Оснащение объектов спортивной инфраструктуры спортивно-технологическим оборудов</w:t>
      </w:r>
      <w:r w:rsidR="000C44AF" w:rsidRPr="00627AB8">
        <w:rPr>
          <w:rFonts w:ascii="Times New Roman" w:hAnsi="Times New Roman" w:cs="Times New Roman"/>
          <w:sz w:val="28"/>
          <w:szCs w:val="28"/>
        </w:rPr>
        <w:t xml:space="preserve">анием): общая 6020,6 тыс. </w:t>
      </w:r>
      <w:proofErr w:type="spellStart"/>
      <w:r w:rsidR="000C44AF" w:rsidRPr="00627AB8">
        <w:rPr>
          <w:rFonts w:ascii="Times New Roman" w:hAnsi="Times New Roman" w:cs="Times New Roman"/>
          <w:sz w:val="28"/>
          <w:szCs w:val="28"/>
        </w:rPr>
        <w:t>руб</w:t>
      </w:r>
      <w:proofErr w:type="spellEnd"/>
      <w:r w:rsidR="000C44AF" w:rsidRPr="00627AB8">
        <w:rPr>
          <w:rFonts w:ascii="Times New Roman" w:hAnsi="Times New Roman" w:cs="Times New Roman"/>
          <w:sz w:val="28"/>
          <w:szCs w:val="28"/>
        </w:rPr>
        <w:t xml:space="preserve">, федеральный бюджет 2348 тыс. </w:t>
      </w:r>
      <w:proofErr w:type="spellStart"/>
      <w:r w:rsidR="000C44AF" w:rsidRPr="00627AB8">
        <w:rPr>
          <w:rFonts w:ascii="Times New Roman" w:hAnsi="Times New Roman" w:cs="Times New Roman"/>
          <w:sz w:val="28"/>
          <w:szCs w:val="28"/>
        </w:rPr>
        <w:t>руб</w:t>
      </w:r>
      <w:proofErr w:type="spellEnd"/>
      <w:r w:rsidR="000C44AF" w:rsidRPr="00627AB8">
        <w:rPr>
          <w:rFonts w:ascii="Times New Roman" w:hAnsi="Times New Roman" w:cs="Times New Roman"/>
          <w:sz w:val="28"/>
          <w:szCs w:val="28"/>
        </w:rPr>
        <w:t>, региональный бюджет</w:t>
      </w:r>
      <w:r w:rsidRPr="00627AB8">
        <w:rPr>
          <w:rFonts w:ascii="Times New Roman" w:hAnsi="Times New Roman" w:cs="Times New Roman"/>
          <w:sz w:val="28"/>
          <w:szCs w:val="28"/>
        </w:rPr>
        <w:t xml:space="preserve"> 3672,6 тыс. руб. (исполнение 0%, оплата по факту поставки оборудования). Совместно с Министерством спорта, молодежной политики и туризма Республики Мордовия принято решение об определении данного ведомства организатором торгов в форме совместного электронного аукциона на право заключения государственных контрактов на закупку комплектов оборудования для создания малых спортивных площадок.</w:t>
      </w:r>
    </w:p>
    <w:p w14:paraId="6E2CD886" w14:textId="297A751D" w:rsidR="003B2860" w:rsidRPr="00627AB8" w:rsidRDefault="000C44AF" w:rsidP="003B2860">
      <w:pPr>
        <w:spacing w:after="0" w:line="240" w:lineRule="auto"/>
        <w:ind w:firstLine="709"/>
        <w:jc w:val="both"/>
        <w:rPr>
          <w:rFonts w:ascii="Times New Roman" w:hAnsi="Times New Roman" w:cs="Times New Roman"/>
          <w:sz w:val="28"/>
          <w:szCs w:val="28"/>
        </w:rPr>
      </w:pPr>
      <w:proofErr w:type="spellStart"/>
      <w:r w:rsidRPr="00627AB8">
        <w:rPr>
          <w:rFonts w:ascii="Times New Roman" w:hAnsi="Times New Roman" w:cs="Times New Roman"/>
          <w:sz w:val="28"/>
          <w:szCs w:val="28"/>
        </w:rPr>
        <w:t>Депспортом</w:t>
      </w:r>
      <w:proofErr w:type="spellEnd"/>
      <w:r w:rsidRPr="00627AB8">
        <w:rPr>
          <w:rFonts w:ascii="Times New Roman" w:hAnsi="Times New Roman" w:cs="Times New Roman"/>
          <w:sz w:val="28"/>
          <w:szCs w:val="28"/>
        </w:rPr>
        <w:t xml:space="preserve"> Югры</w:t>
      </w:r>
      <w:r w:rsidR="003B2860" w:rsidRPr="00627AB8">
        <w:rPr>
          <w:rFonts w:ascii="Times New Roman" w:hAnsi="Times New Roman" w:cs="Times New Roman"/>
          <w:sz w:val="28"/>
          <w:szCs w:val="28"/>
        </w:rPr>
        <w:t xml:space="preserve"> заключено соглашение с Министерством спорта, молодежной политики и туризма Республики Мордовия, как организатором совместных конкурсных процедур. </w:t>
      </w:r>
    </w:p>
    <w:p w14:paraId="497B8F48" w14:textId="77777777" w:rsidR="003B2860" w:rsidRPr="00627AB8" w:rsidRDefault="003B2860" w:rsidP="003B2860">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Рассмотрения заявок на участие в первом электронном аукционе произведено 06.05.2020. Срок поставки товара – с даты заключения контракта по 01.09.2020. Аукцион аннулирован решением ФАС по причине подачи 5 жалоб, которые были рассмотрены 08.05.2020 и признаны обоснованными. Повторный аукцион объявлен 03.06.2020. Повторный аукцион (извещение о проведении электронного аукциона от 03.06.2020 №0809500000320000993) был приостановлен в связи с подачей 3 жалоб, рассмотрение которых было запланировано на 25 и 30 июня 2020 года. По одной из жалоб Комиссией Управления Федеральной антимонопольной службы по Республике Мордовия было выдано предписание об отмене всех протоколов, составленных в ходе определения поставщика, о внесении изменений в аукционную документацию, о продлении срока подачи заявок и завершении процедуры определения поставщика в соответствии с требованиями законодательства о контрактной системе, с учетом решения Комиссии Мордовского УФАС России от 25.06.2020 по делу № 013/06/64-459/2020. Срок продлён подачи заявок до 22.07.2020. Было подано 4 заявки. Поставщик определён 28.07.2020. Вместе с тем была подана повторная жалоба от ООО «Сила стали», которая была признана необоснованной 06.08.2020. Контракт заключен 12.08.2020.</w:t>
      </w:r>
    </w:p>
    <w:p w14:paraId="243487B6" w14:textId="77777777" w:rsidR="003B2860" w:rsidRPr="00627AB8" w:rsidRDefault="003B2860" w:rsidP="003B2860">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Начальная (максимальная цена) закупки в части оборудования для Департамента физической культуры и спорта Ханты-Мансийского автономного округа – Югры составляет 5 837 835,06 (3 561 112,35 – ОБ, 2 276 722,71 – ФБ).</w:t>
      </w:r>
    </w:p>
    <w:p w14:paraId="0E4720B2" w14:textId="25D444E6" w:rsidR="003B2860" w:rsidRPr="00627AB8" w:rsidRDefault="003B2860" w:rsidP="003B2860">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Государственная поддержка спортивных организаций, осуществляющих подготовку спортивного резерва для сборных команд Российской Федерации: общая 10 981,6 тыс. руб., ФБ 3 083,1 тыс. руб., РБ 7 193,9 тыс. руб., МБ 704,6 тыс. руб. (исполнение общая 5 047,86 тыс. руб. или 45,97%, ФБ 1 398,49 тыс. руб. или 45,36%, РБ 3</w:t>
      </w:r>
      <w:r w:rsidR="005B22D5" w:rsidRPr="00627AB8">
        <w:rPr>
          <w:rFonts w:ascii="Times New Roman" w:hAnsi="Times New Roman" w:cs="Times New Roman"/>
          <w:sz w:val="28"/>
          <w:szCs w:val="28"/>
        </w:rPr>
        <w:t> 263,15 тыс. руб. или 45,36%, МБ</w:t>
      </w:r>
      <w:r w:rsidRPr="00627AB8">
        <w:rPr>
          <w:rFonts w:ascii="Times New Roman" w:hAnsi="Times New Roman" w:cs="Times New Roman"/>
          <w:sz w:val="28"/>
          <w:szCs w:val="28"/>
        </w:rPr>
        <w:t xml:space="preserve"> 386,21 тыс. руб. или 54,82%). В рамках предоставленной субсидии, 14 спортивными школами из 9 муниципальных образований будут </w:t>
      </w:r>
      <w:r w:rsidRPr="00627AB8">
        <w:rPr>
          <w:rFonts w:ascii="Times New Roman" w:hAnsi="Times New Roman" w:cs="Times New Roman"/>
          <w:sz w:val="28"/>
          <w:szCs w:val="28"/>
        </w:rPr>
        <w:lastRenderedPageBreak/>
        <w:t xml:space="preserve">проведены закупки и обеспечение спортивным оборудованием, экипировкой и инвентарем, организованы тренировочные сборы и участие в соревнованиях. На сегодняшний день полностью освоили денежные средства муниципальные образования </w:t>
      </w:r>
      <w:r w:rsidR="002112DA" w:rsidRPr="00627AB8">
        <w:rPr>
          <w:rFonts w:ascii="Times New Roman" w:hAnsi="Times New Roman" w:cs="Times New Roman"/>
          <w:sz w:val="28"/>
          <w:szCs w:val="28"/>
        </w:rPr>
        <w:br/>
      </w:r>
      <w:r w:rsidRPr="00627AB8">
        <w:rPr>
          <w:rFonts w:ascii="Times New Roman" w:hAnsi="Times New Roman" w:cs="Times New Roman"/>
          <w:sz w:val="28"/>
          <w:szCs w:val="28"/>
        </w:rPr>
        <w:t xml:space="preserve">г. Нижневартовск и Октябрьский район. Доведены предельные объёмы финансирования в полном объёме, определенном соглашением, муниципальным образованиям: </w:t>
      </w:r>
      <w:proofErr w:type="spellStart"/>
      <w:r w:rsidRPr="00627AB8">
        <w:rPr>
          <w:rFonts w:ascii="Times New Roman" w:hAnsi="Times New Roman" w:cs="Times New Roman"/>
          <w:sz w:val="28"/>
          <w:szCs w:val="28"/>
        </w:rPr>
        <w:t>г.Сургут</w:t>
      </w:r>
      <w:proofErr w:type="spellEnd"/>
      <w:r w:rsidRPr="00627AB8">
        <w:rPr>
          <w:rFonts w:ascii="Times New Roman" w:hAnsi="Times New Roman" w:cs="Times New Roman"/>
          <w:sz w:val="28"/>
          <w:szCs w:val="28"/>
        </w:rPr>
        <w:t xml:space="preserve">, г. </w:t>
      </w:r>
      <w:proofErr w:type="spellStart"/>
      <w:r w:rsidRPr="00627AB8">
        <w:rPr>
          <w:rFonts w:ascii="Times New Roman" w:hAnsi="Times New Roman" w:cs="Times New Roman"/>
          <w:sz w:val="28"/>
          <w:szCs w:val="28"/>
        </w:rPr>
        <w:t>Югорск</w:t>
      </w:r>
      <w:proofErr w:type="spellEnd"/>
      <w:r w:rsidRPr="00627AB8">
        <w:rPr>
          <w:rFonts w:ascii="Times New Roman" w:hAnsi="Times New Roman" w:cs="Times New Roman"/>
          <w:sz w:val="28"/>
          <w:szCs w:val="28"/>
        </w:rPr>
        <w:t xml:space="preserve">, </w:t>
      </w:r>
      <w:proofErr w:type="spellStart"/>
      <w:r w:rsidRPr="00627AB8">
        <w:rPr>
          <w:rFonts w:ascii="Times New Roman" w:hAnsi="Times New Roman" w:cs="Times New Roman"/>
          <w:sz w:val="28"/>
          <w:szCs w:val="28"/>
        </w:rPr>
        <w:t>г.Ханты-Мансийск</w:t>
      </w:r>
      <w:proofErr w:type="spellEnd"/>
      <w:r w:rsidRPr="00627AB8">
        <w:rPr>
          <w:rFonts w:ascii="Times New Roman" w:hAnsi="Times New Roman" w:cs="Times New Roman"/>
          <w:sz w:val="28"/>
          <w:szCs w:val="28"/>
        </w:rPr>
        <w:t xml:space="preserve">, </w:t>
      </w:r>
      <w:proofErr w:type="spellStart"/>
      <w:r w:rsidRPr="00627AB8">
        <w:rPr>
          <w:rFonts w:ascii="Times New Roman" w:hAnsi="Times New Roman" w:cs="Times New Roman"/>
          <w:sz w:val="28"/>
          <w:szCs w:val="28"/>
        </w:rPr>
        <w:t>г.Пыть-Ях</w:t>
      </w:r>
      <w:proofErr w:type="spellEnd"/>
      <w:r w:rsidRPr="00627AB8">
        <w:rPr>
          <w:rFonts w:ascii="Times New Roman" w:hAnsi="Times New Roman" w:cs="Times New Roman"/>
          <w:sz w:val="28"/>
          <w:szCs w:val="28"/>
        </w:rPr>
        <w:t xml:space="preserve">, Советский район, г. Нягань и </w:t>
      </w:r>
      <w:proofErr w:type="spellStart"/>
      <w:r w:rsidRPr="00627AB8">
        <w:rPr>
          <w:rFonts w:ascii="Times New Roman" w:hAnsi="Times New Roman" w:cs="Times New Roman"/>
          <w:sz w:val="28"/>
          <w:szCs w:val="28"/>
        </w:rPr>
        <w:t>Сургутскому</w:t>
      </w:r>
      <w:proofErr w:type="spellEnd"/>
      <w:r w:rsidRPr="00627AB8">
        <w:rPr>
          <w:rFonts w:ascii="Times New Roman" w:hAnsi="Times New Roman" w:cs="Times New Roman"/>
          <w:sz w:val="28"/>
          <w:szCs w:val="28"/>
        </w:rPr>
        <w:t xml:space="preserve"> району. </w:t>
      </w:r>
    </w:p>
    <w:p w14:paraId="4266AFA3" w14:textId="3A6F03E6" w:rsidR="00F54B9D" w:rsidRPr="00627AB8" w:rsidRDefault="00A94207" w:rsidP="0023580C">
      <w:pPr>
        <w:spacing w:after="0" w:line="240" w:lineRule="auto"/>
        <w:ind w:firstLine="709"/>
        <w:jc w:val="both"/>
        <w:rPr>
          <w:rFonts w:ascii="Times New Roman" w:hAnsi="Times New Roman" w:cs="Times New Roman"/>
          <w:b/>
          <w:i/>
          <w:sz w:val="28"/>
          <w:szCs w:val="28"/>
        </w:rPr>
      </w:pPr>
      <w:r w:rsidRPr="00627AB8">
        <w:rPr>
          <w:rFonts w:ascii="Times New Roman" w:hAnsi="Times New Roman" w:cs="Times New Roman"/>
          <w:b/>
          <w:i/>
          <w:sz w:val="28"/>
          <w:szCs w:val="28"/>
        </w:rPr>
        <w:t>Региональный проект «Содействие занятости женщин»</w:t>
      </w:r>
    </w:p>
    <w:p w14:paraId="7B2DBD76" w14:textId="77777777" w:rsidR="00A94207" w:rsidRPr="00627AB8" w:rsidRDefault="00A94207" w:rsidP="00A94207">
      <w:pPr>
        <w:autoSpaceDE w:val="0"/>
        <w:autoSpaceDN w:val="0"/>
        <w:adjustRightInd w:val="0"/>
        <w:spacing w:after="0" w:line="240" w:lineRule="auto"/>
        <w:ind w:firstLine="708"/>
        <w:jc w:val="both"/>
        <w:rPr>
          <w:rFonts w:ascii="TimesNewRomanPSMT" w:hAnsi="TimesNewRomanPSMT" w:cs="TimesNewRomanPSMT"/>
          <w:sz w:val="28"/>
          <w:szCs w:val="28"/>
        </w:rPr>
      </w:pPr>
      <w:r w:rsidRPr="00627AB8">
        <w:rPr>
          <w:rFonts w:ascii="TimesNewRomanPSMT" w:hAnsi="TimesNewRomanPSMT" w:cs="TimesNewRomanPSMT"/>
          <w:b/>
          <w:sz w:val="28"/>
          <w:szCs w:val="28"/>
        </w:rPr>
        <w:t>Основной целью</w:t>
      </w:r>
      <w:r w:rsidRPr="00627AB8">
        <w:rPr>
          <w:rFonts w:ascii="TimesNewRomanPSMT" w:hAnsi="TimesNewRomanPSMT" w:cs="TimesNewRomanPSMT"/>
          <w:sz w:val="28"/>
          <w:szCs w:val="28"/>
        </w:rPr>
        <w:t xml:space="preserve"> реализации </w:t>
      </w:r>
      <w:r w:rsidRPr="00627AB8">
        <w:rPr>
          <w:rFonts w:ascii="TimesNewRomanPS-BoldItalicMT" w:hAnsi="TimesNewRomanPS-BoldItalicMT" w:cs="TimesNewRomanPS-BoldItalicMT"/>
          <w:bCs/>
          <w:iCs/>
          <w:sz w:val="28"/>
          <w:szCs w:val="28"/>
        </w:rPr>
        <w:t>регионального проекта «Содействие занятости женщин – доступность дошкольного образования для детей»</w:t>
      </w:r>
      <w:r w:rsidRPr="00627AB8">
        <w:rPr>
          <w:rFonts w:ascii="TimesNewRomanPS-BoldItalicMT" w:hAnsi="TimesNewRomanPS-BoldItalicMT" w:cs="TimesNewRomanPS-BoldItalicMT"/>
          <w:b/>
          <w:bCs/>
          <w:i/>
          <w:iCs/>
          <w:sz w:val="28"/>
          <w:szCs w:val="28"/>
        </w:rPr>
        <w:t xml:space="preserve"> </w:t>
      </w:r>
      <w:r w:rsidRPr="00627AB8">
        <w:rPr>
          <w:rFonts w:ascii="TimesNewRomanPSMT" w:hAnsi="TimesNewRomanPSMT" w:cs="TimesNewRomanPSMT"/>
          <w:sz w:val="28"/>
          <w:szCs w:val="28"/>
        </w:rPr>
        <w:t xml:space="preserve">является реализация комплекса мер, способствующих обеспечить возможность женщинам, имеющих детей, совмещать трудовую деятельность с семейными обязанностями, в том числе за счет повышения доступности дошкольного образования для детей в возрасте до трех лет. </w:t>
      </w:r>
    </w:p>
    <w:p w14:paraId="24CA475D" w14:textId="77777777" w:rsidR="00A94207" w:rsidRPr="00627AB8" w:rsidRDefault="00A94207" w:rsidP="00A94207">
      <w:pPr>
        <w:autoSpaceDE w:val="0"/>
        <w:autoSpaceDN w:val="0"/>
        <w:adjustRightInd w:val="0"/>
        <w:spacing w:after="0" w:line="240" w:lineRule="auto"/>
        <w:ind w:firstLine="708"/>
        <w:jc w:val="both"/>
        <w:rPr>
          <w:rFonts w:ascii="TimesNewRomanPSMT" w:hAnsi="TimesNewRomanPSMT" w:cs="TimesNewRomanPSMT"/>
          <w:sz w:val="28"/>
          <w:szCs w:val="28"/>
        </w:rPr>
      </w:pPr>
    </w:p>
    <w:p w14:paraId="7F20790C" w14:textId="77777777" w:rsidR="00A94207" w:rsidRPr="00627AB8" w:rsidRDefault="00A94207" w:rsidP="00A94207">
      <w:pPr>
        <w:autoSpaceDE w:val="0"/>
        <w:autoSpaceDN w:val="0"/>
        <w:adjustRightInd w:val="0"/>
        <w:spacing w:after="0" w:line="240" w:lineRule="auto"/>
        <w:ind w:firstLine="708"/>
        <w:jc w:val="both"/>
        <w:rPr>
          <w:rFonts w:ascii="TimesNewRomanPSMT" w:hAnsi="TimesNewRomanPSMT" w:cs="TimesNewRomanPSMT"/>
          <w:b/>
          <w:sz w:val="28"/>
          <w:szCs w:val="28"/>
        </w:rPr>
      </w:pPr>
      <w:r w:rsidRPr="00627AB8">
        <w:rPr>
          <w:rFonts w:ascii="TimesNewRomanPSMT" w:hAnsi="TimesNewRomanPSMT" w:cs="TimesNewRomanPSMT"/>
          <w:b/>
          <w:sz w:val="28"/>
          <w:szCs w:val="28"/>
        </w:rPr>
        <w:t>Финансирование регионального проекта</w:t>
      </w:r>
    </w:p>
    <w:p w14:paraId="1BD0BF64" w14:textId="77777777" w:rsidR="00A94207" w:rsidRPr="00627AB8" w:rsidRDefault="00A94207" w:rsidP="00A94207">
      <w:pPr>
        <w:spacing w:after="0" w:line="240" w:lineRule="auto"/>
        <w:ind w:right="-1" w:firstLine="709"/>
        <w:jc w:val="both"/>
        <w:rPr>
          <w:rFonts w:ascii="Times New Roman" w:eastAsia="Arial Unicode MS" w:hAnsi="Times New Roman"/>
          <w:bCs/>
          <w:sz w:val="28"/>
          <w:szCs w:val="28"/>
          <w:u w:color="000000"/>
        </w:rPr>
      </w:pPr>
      <w:r w:rsidRPr="00627AB8">
        <w:rPr>
          <w:rFonts w:ascii="Times New Roman" w:eastAsia="Arial Unicode MS" w:hAnsi="Times New Roman"/>
          <w:bCs/>
          <w:sz w:val="28"/>
          <w:szCs w:val="28"/>
          <w:u w:color="000000"/>
        </w:rPr>
        <w:t xml:space="preserve">Общий бюджет проекта за 2019-2024 годы составит </w:t>
      </w:r>
      <w:r w:rsidRPr="00627AB8">
        <w:rPr>
          <w:rFonts w:ascii="Times New Roman" w:eastAsia="Times New Roman" w:hAnsi="Times New Roman"/>
          <w:b/>
          <w:bCs/>
          <w:sz w:val="28"/>
          <w:szCs w:val="28"/>
        </w:rPr>
        <w:t>3 043,57</w:t>
      </w:r>
      <w:r w:rsidRPr="00627AB8">
        <w:rPr>
          <w:rFonts w:ascii="Times New Roman" w:eastAsia="Arial Unicode MS" w:hAnsi="Times New Roman"/>
          <w:bCs/>
          <w:sz w:val="28"/>
          <w:szCs w:val="28"/>
          <w:u w:color="000000"/>
        </w:rPr>
        <w:t xml:space="preserve"> млн. рублей (</w:t>
      </w:r>
      <w:r w:rsidRPr="00627AB8">
        <w:rPr>
          <w:rFonts w:ascii="Times New Roman" w:eastAsia="Arial Unicode MS" w:hAnsi="Times New Roman"/>
          <w:bCs/>
          <w:i/>
          <w:sz w:val="28"/>
          <w:szCs w:val="28"/>
          <w:u w:color="000000"/>
        </w:rPr>
        <w:t>таблица 1</w:t>
      </w:r>
      <w:r w:rsidRPr="00627AB8">
        <w:rPr>
          <w:rFonts w:ascii="Times New Roman" w:eastAsia="Arial Unicode MS" w:hAnsi="Times New Roman"/>
          <w:bCs/>
          <w:sz w:val="28"/>
          <w:szCs w:val="28"/>
          <w:u w:color="000000"/>
        </w:rPr>
        <w:t>):</w:t>
      </w:r>
    </w:p>
    <w:p w14:paraId="324B26E3" w14:textId="77777777" w:rsidR="00A94207" w:rsidRPr="00627AB8" w:rsidRDefault="00A94207" w:rsidP="00A94207">
      <w:pPr>
        <w:spacing w:after="0" w:line="240" w:lineRule="auto"/>
        <w:ind w:right="-1" w:firstLine="709"/>
        <w:jc w:val="center"/>
        <w:rPr>
          <w:rFonts w:ascii="Times New Roman" w:eastAsia="Arial Unicode MS" w:hAnsi="Times New Roman"/>
          <w:bCs/>
          <w:i/>
          <w:u w:color="000000"/>
        </w:rPr>
      </w:pPr>
    </w:p>
    <w:p w14:paraId="081F97DA" w14:textId="77777777" w:rsidR="00A94207" w:rsidRPr="00627AB8" w:rsidRDefault="00A94207" w:rsidP="00A94207">
      <w:pPr>
        <w:spacing w:after="0" w:line="240" w:lineRule="auto"/>
        <w:ind w:right="-1"/>
        <w:jc w:val="center"/>
        <w:rPr>
          <w:rFonts w:ascii="Times New Roman" w:eastAsia="Arial Unicode MS" w:hAnsi="Times New Roman"/>
          <w:bCs/>
          <w:i/>
          <w:u w:color="000000"/>
        </w:rPr>
      </w:pPr>
      <w:r w:rsidRPr="00627AB8">
        <w:rPr>
          <w:rFonts w:ascii="Times New Roman" w:eastAsia="Arial Unicode MS" w:hAnsi="Times New Roman"/>
          <w:bCs/>
          <w:i/>
          <w:u w:color="000000"/>
        </w:rPr>
        <w:t>Таблица 1. Объем финансирования регионального проекта «Содействие занятости женщин – создание условий дошкольного образования для детей в возрасте до трех лет»</w:t>
      </w:r>
    </w:p>
    <w:p w14:paraId="3F114150" w14:textId="77777777" w:rsidR="00A94207" w:rsidRPr="00627AB8" w:rsidRDefault="00A94207" w:rsidP="00A94207">
      <w:pPr>
        <w:spacing w:after="0" w:line="240" w:lineRule="auto"/>
        <w:ind w:right="-1"/>
        <w:jc w:val="center"/>
        <w:rPr>
          <w:rFonts w:ascii="Times New Roman" w:eastAsia="Arial Unicode MS" w:hAnsi="Times New Roman"/>
          <w:bCs/>
          <w:i/>
          <w:u w:color="000000"/>
        </w:rPr>
      </w:pPr>
      <w:r w:rsidRPr="00627AB8">
        <w:rPr>
          <w:rFonts w:ascii="Times New Roman" w:eastAsia="Arial Unicode MS" w:hAnsi="Times New Roman"/>
          <w:bCs/>
          <w:i/>
          <w:u w:color="000000"/>
        </w:rPr>
        <w:t xml:space="preserve">в 2019-2024 </w:t>
      </w:r>
      <w:proofErr w:type="spellStart"/>
      <w:r w:rsidRPr="00627AB8">
        <w:rPr>
          <w:rFonts w:ascii="Times New Roman" w:eastAsia="Arial Unicode MS" w:hAnsi="Times New Roman"/>
          <w:bCs/>
          <w:i/>
          <w:u w:color="000000"/>
        </w:rPr>
        <w:t>г.г</w:t>
      </w:r>
      <w:proofErr w:type="spellEnd"/>
      <w:r w:rsidRPr="00627AB8">
        <w:rPr>
          <w:rFonts w:ascii="Times New Roman" w:eastAsia="Arial Unicode MS" w:hAnsi="Times New Roman"/>
          <w:bCs/>
          <w:i/>
          <w:u w:color="000000"/>
        </w:rPr>
        <w:t>.</w:t>
      </w:r>
    </w:p>
    <w:p w14:paraId="14037FF8" w14:textId="77777777" w:rsidR="00A94207" w:rsidRPr="00627AB8" w:rsidRDefault="00A94207" w:rsidP="00A94207">
      <w:pPr>
        <w:spacing w:after="0" w:line="240" w:lineRule="auto"/>
        <w:ind w:right="-1" w:firstLine="709"/>
        <w:jc w:val="right"/>
        <w:rPr>
          <w:rFonts w:ascii="Times New Roman" w:eastAsia="Arial Unicode MS" w:hAnsi="Times New Roman"/>
          <w:bCs/>
          <w:sz w:val="24"/>
          <w:szCs w:val="28"/>
          <w:u w:color="000000"/>
        </w:rPr>
      </w:pPr>
      <w:r w:rsidRPr="00627AB8">
        <w:rPr>
          <w:rFonts w:ascii="Times New Roman" w:eastAsia="Arial Unicode MS" w:hAnsi="Times New Roman"/>
          <w:bCs/>
          <w:sz w:val="24"/>
          <w:szCs w:val="28"/>
          <w:u w:color="000000"/>
        </w:rPr>
        <w:t>млн.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6"/>
        <w:gridCol w:w="957"/>
        <w:gridCol w:w="1097"/>
        <w:gridCol w:w="1099"/>
        <w:gridCol w:w="853"/>
        <w:gridCol w:w="811"/>
        <w:gridCol w:w="811"/>
        <w:gridCol w:w="1037"/>
      </w:tblGrid>
      <w:tr w:rsidR="00627AB8" w:rsidRPr="00627AB8" w14:paraId="2D6DEFEB" w14:textId="77777777" w:rsidTr="00A50379">
        <w:trPr>
          <w:trHeight w:val="630"/>
        </w:trPr>
        <w:tc>
          <w:tcPr>
            <w:tcW w:w="1537" w:type="pct"/>
            <w:vMerge w:val="restart"/>
            <w:shd w:val="clear" w:color="auto" w:fill="auto"/>
            <w:vAlign w:val="center"/>
          </w:tcPr>
          <w:p w14:paraId="655101C4" w14:textId="77777777" w:rsidR="00A94207" w:rsidRPr="00627AB8" w:rsidRDefault="00A94207" w:rsidP="00A50379">
            <w:pPr>
              <w:spacing w:after="0" w:line="240" w:lineRule="auto"/>
              <w:rPr>
                <w:rFonts w:ascii="Times New Roman" w:eastAsia="Times New Roman" w:hAnsi="Times New Roman" w:cs="Times New Roman"/>
                <w:b/>
                <w:bCs/>
              </w:rPr>
            </w:pPr>
            <w:r w:rsidRPr="00627AB8">
              <w:rPr>
                <w:rFonts w:ascii="Times New Roman" w:eastAsia="Times New Roman" w:hAnsi="Times New Roman" w:cs="Times New Roman"/>
                <w:b/>
                <w:bCs/>
              </w:rPr>
              <w:t>«Содействие занятости женщин – доступность дошкольного образования для детей»</w:t>
            </w:r>
          </w:p>
        </w:tc>
        <w:tc>
          <w:tcPr>
            <w:tcW w:w="519" w:type="pct"/>
            <w:shd w:val="clear" w:color="auto" w:fill="auto"/>
            <w:vAlign w:val="center"/>
          </w:tcPr>
          <w:p w14:paraId="6FBDB0A4" w14:textId="77777777" w:rsidR="00A94207" w:rsidRPr="00627AB8" w:rsidRDefault="00A94207"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2019г.</w:t>
            </w:r>
          </w:p>
        </w:tc>
        <w:tc>
          <w:tcPr>
            <w:tcW w:w="592" w:type="pct"/>
            <w:shd w:val="clear" w:color="auto" w:fill="auto"/>
            <w:vAlign w:val="center"/>
          </w:tcPr>
          <w:p w14:paraId="5B2E67C2" w14:textId="77777777" w:rsidR="00A94207" w:rsidRPr="00627AB8" w:rsidRDefault="00A94207"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2020г.</w:t>
            </w:r>
          </w:p>
        </w:tc>
        <w:tc>
          <w:tcPr>
            <w:tcW w:w="593" w:type="pct"/>
            <w:shd w:val="clear" w:color="auto" w:fill="auto"/>
            <w:vAlign w:val="center"/>
          </w:tcPr>
          <w:p w14:paraId="1E4F51C6" w14:textId="77777777" w:rsidR="00A94207" w:rsidRPr="00627AB8" w:rsidRDefault="00A94207"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2021г.</w:t>
            </w:r>
          </w:p>
        </w:tc>
        <w:tc>
          <w:tcPr>
            <w:tcW w:w="464" w:type="pct"/>
            <w:shd w:val="clear" w:color="auto" w:fill="auto"/>
            <w:vAlign w:val="center"/>
          </w:tcPr>
          <w:p w14:paraId="6400D9AA" w14:textId="77777777" w:rsidR="00A94207" w:rsidRPr="00627AB8" w:rsidRDefault="00A94207"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2022г.</w:t>
            </w:r>
          </w:p>
        </w:tc>
        <w:tc>
          <w:tcPr>
            <w:tcW w:w="351" w:type="pct"/>
            <w:shd w:val="clear" w:color="auto" w:fill="auto"/>
            <w:vAlign w:val="center"/>
          </w:tcPr>
          <w:p w14:paraId="0FAB4C91" w14:textId="77777777" w:rsidR="00A94207" w:rsidRPr="00627AB8" w:rsidRDefault="00A94207"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2023г.</w:t>
            </w:r>
          </w:p>
        </w:tc>
        <w:tc>
          <w:tcPr>
            <w:tcW w:w="384" w:type="pct"/>
            <w:shd w:val="clear" w:color="auto" w:fill="auto"/>
            <w:vAlign w:val="center"/>
          </w:tcPr>
          <w:p w14:paraId="39A5092E" w14:textId="77777777" w:rsidR="00A94207" w:rsidRPr="00627AB8" w:rsidRDefault="00A94207"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2024г.</w:t>
            </w:r>
          </w:p>
        </w:tc>
        <w:tc>
          <w:tcPr>
            <w:tcW w:w="560" w:type="pct"/>
            <w:shd w:val="clear" w:color="auto" w:fill="auto"/>
            <w:vAlign w:val="center"/>
          </w:tcPr>
          <w:p w14:paraId="0B5DED86" w14:textId="77777777" w:rsidR="00A94207" w:rsidRPr="00627AB8" w:rsidRDefault="00A94207"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Итого</w:t>
            </w:r>
          </w:p>
        </w:tc>
      </w:tr>
      <w:tr w:rsidR="00627AB8" w:rsidRPr="00627AB8" w14:paraId="1EC72F60" w14:textId="77777777" w:rsidTr="00A50379">
        <w:trPr>
          <w:trHeight w:val="630"/>
        </w:trPr>
        <w:tc>
          <w:tcPr>
            <w:tcW w:w="1537" w:type="pct"/>
            <w:vMerge/>
            <w:shd w:val="clear" w:color="auto" w:fill="auto"/>
            <w:vAlign w:val="center"/>
            <w:hideMark/>
          </w:tcPr>
          <w:p w14:paraId="6D99D3B9" w14:textId="77777777" w:rsidR="00A94207" w:rsidRPr="00627AB8" w:rsidRDefault="00A94207" w:rsidP="00A50379">
            <w:pPr>
              <w:spacing w:after="0" w:line="240" w:lineRule="auto"/>
              <w:rPr>
                <w:rFonts w:ascii="Times New Roman" w:eastAsia="Times New Roman" w:hAnsi="Times New Roman" w:cs="Times New Roman"/>
                <w:b/>
                <w:bCs/>
              </w:rPr>
            </w:pPr>
          </w:p>
        </w:tc>
        <w:tc>
          <w:tcPr>
            <w:tcW w:w="519" w:type="pct"/>
            <w:shd w:val="clear" w:color="auto" w:fill="auto"/>
            <w:vAlign w:val="center"/>
            <w:hideMark/>
          </w:tcPr>
          <w:p w14:paraId="415C59BE" w14:textId="77777777" w:rsidR="00A94207" w:rsidRPr="00627AB8" w:rsidRDefault="00A94207"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657,61</w:t>
            </w:r>
          </w:p>
        </w:tc>
        <w:tc>
          <w:tcPr>
            <w:tcW w:w="592" w:type="pct"/>
            <w:shd w:val="clear" w:color="auto" w:fill="auto"/>
            <w:vAlign w:val="center"/>
            <w:hideMark/>
          </w:tcPr>
          <w:p w14:paraId="0EEB997B" w14:textId="77777777" w:rsidR="00A94207" w:rsidRPr="00627AB8" w:rsidRDefault="00A94207"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984,48</w:t>
            </w:r>
          </w:p>
        </w:tc>
        <w:tc>
          <w:tcPr>
            <w:tcW w:w="593" w:type="pct"/>
            <w:shd w:val="clear" w:color="auto" w:fill="auto"/>
            <w:vAlign w:val="center"/>
            <w:hideMark/>
          </w:tcPr>
          <w:p w14:paraId="7F6BB3C9" w14:textId="77777777" w:rsidR="00A94207" w:rsidRPr="00627AB8" w:rsidRDefault="00A94207"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1 331,34</w:t>
            </w:r>
          </w:p>
        </w:tc>
        <w:tc>
          <w:tcPr>
            <w:tcW w:w="464" w:type="pct"/>
            <w:shd w:val="clear" w:color="auto" w:fill="auto"/>
            <w:vAlign w:val="center"/>
            <w:hideMark/>
          </w:tcPr>
          <w:p w14:paraId="61DD1762" w14:textId="77777777" w:rsidR="00A94207" w:rsidRPr="00627AB8" w:rsidRDefault="00A94207"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58,90</w:t>
            </w:r>
          </w:p>
        </w:tc>
        <w:tc>
          <w:tcPr>
            <w:tcW w:w="351" w:type="pct"/>
            <w:shd w:val="clear" w:color="auto" w:fill="auto"/>
            <w:vAlign w:val="center"/>
            <w:hideMark/>
          </w:tcPr>
          <w:p w14:paraId="79D7040F" w14:textId="77777777" w:rsidR="00A94207" w:rsidRPr="00627AB8" w:rsidRDefault="00A94207"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5,62</w:t>
            </w:r>
          </w:p>
        </w:tc>
        <w:tc>
          <w:tcPr>
            <w:tcW w:w="384" w:type="pct"/>
            <w:shd w:val="clear" w:color="auto" w:fill="auto"/>
            <w:vAlign w:val="center"/>
            <w:hideMark/>
          </w:tcPr>
          <w:p w14:paraId="48C39E26" w14:textId="77777777" w:rsidR="00A94207" w:rsidRPr="00627AB8" w:rsidRDefault="00A94207"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5,62</w:t>
            </w:r>
          </w:p>
        </w:tc>
        <w:tc>
          <w:tcPr>
            <w:tcW w:w="560" w:type="pct"/>
            <w:shd w:val="clear" w:color="auto" w:fill="auto"/>
            <w:vAlign w:val="center"/>
            <w:hideMark/>
          </w:tcPr>
          <w:p w14:paraId="1396E476" w14:textId="77777777" w:rsidR="00A94207" w:rsidRPr="00627AB8" w:rsidRDefault="00A94207"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3 043,57</w:t>
            </w:r>
          </w:p>
        </w:tc>
      </w:tr>
      <w:tr w:rsidR="00627AB8" w:rsidRPr="00627AB8" w14:paraId="2696D56F" w14:textId="77777777" w:rsidTr="00A50379">
        <w:trPr>
          <w:trHeight w:val="315"/>
        </w:trPr>
        <w:tc>
          <w:tcPr>
            <w:tcW w:w="1537" w:type="pct"/>
            <w:shd w:val="clear" w:color="auto" w:fill="FDE9D9" w:themeFill="accent6" w:themeFillTint="33"/>
            <w:vAlign w:val="center"/>
            <w:hideMark/>
          </w:tcPr>
          <w:p w14:paraId="5A714BAB" w14:textId="77777777" w:rsidR="00A94207" w:rsidRPr="00627AB8" w:rsidRDefault="00A94207" w:rsidP="00A50379">
            <w:pPr>
              <w:spacing w:after="0" w:line="240" w:lineRule="auto"/>
              <w:rPr>
                <w:rFonts w:ascii="Times New Roman" w:eastAsia="Times New Roman" w:hAnsi="Times New Roman" w:cs="Times New Roman"/>
              </w:rPr>
            </w:pPr>
            <w:r w:rsidRPr="00627AB8">
              <w:rPr>
                <w:rFonts w:ascii="Times New Roman" w:eastAsia="Times New Roman" w:hAnsi="Times New Roman" w:cs="Times New Roman"/>
              </w:rPr>
              <w:t>Федеральный бюджет</w:t>
            </w:r>
          </w:p>
        </w:tc>
        <w:tc>
          <w:tcPr>
            <w:tcW w:w="519" w:type="pct"/>
            <w:shd w:val="clear" w:color="auto" w:fill="FDE9D9" w:themeFill="accent6" w:themeFillTint="33"/>
            <w:vAlign w:val="center"/>
            <w:hideMark/>
          </w:tcPr>
          <w:p w14:paraId="4770B823" w14:textId="77777777" w:rsidR="00A94207" w:rsidRPr="00627AB8" w:rsidRDefault="00A94207"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43,16</w:t>
            </w:r>
          </w:p>
        </w:tc>
        <w:tc>
          <w:tcPr>
            <w:tcW w:w="592" w:type="pct"/>
            <w:shd w:val="clear" w:color="auto" w:fill="FDE9D9" w:themeFill="accent6" w:themeFillTint="33"/>
            <w:vAlign w:val="center"/>
            <w:hideMark/>
          </w:tcPr>
          <w:p w14:paraId="4A54E876" w14:textId="77777777" w:rsidR="00A94207" w:rsidRPr="00627AB8" w:rsidRDefault="00A94207"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155,03</w:t>
            </w:r>
          </w:p>
        </w:tc>
        <w:tc>
          <w:tcPr>
            <w:tcW w:w="593" w:type="pct"/>
            <w:shd w:val="clear" w:color="auto" w:fill="FDE9D9" w:themeFill="accent6" w:themeFillTint="33"/>
            <w:vAlign w:val="center"/>
            <w:hideMark/>
          </w:tcPr>
          <w:p w14:paraId="3666D73A" w14:textId="77777777" w:rsidR="00A94207" w:rsidRPr="00627AB8" w:rsidRDefault="00A94207"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405,16</w:t>
            </w:r>
          </w:p>
        </w:tc>
        <w:tc>
          <w:tcPr>
            <w:tcW w:w="464" w:type="pct"/>
            <w:shd w:val="clear" w:color="auto" w:fill="FDE9D9" w:themeFill="accent6" w:themeFillTint="33"/>
            <w:vAlign w:val="center"/>
            <w:hideMark/>
          </w:tcPr>
          <w:p w14:paraId="225B962D" w14:textId="77777777" w:rsidR="00A94207" w:rsidRPr="00627AB8" w:rsidRDefault="00A94207"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22,58</w:t>
            </w:r>
          </w:p>
        </w:tc>
        <w:tc>
          <w:tcPr>
            <w:tcW w:w="351" w:type="pct"/>
            <w:shd w:val="clear" w:color="auto" w:fill="FDE9D9" w:themeFill="accent6" w:themeFillTint="33"/>
            <w:vAlign w:val="center"/>
            <w:hideMark/>
          </w:tcPr>
          <w:p w14:paraId="2E9D087A" w14:textId="77777777" w:rsidR="00A94207" w:rsidRPr="00627AB8" w:rsidRDefault="00A94207"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0,00</w:t>
            </w:r>
          </w:p>
        </w:tc>
        <w:tc>
          <w:tcPr>
            <w:tcW w:w="384" w:type="pct"/>
            <w:shd w:val="clear" w:color="auto" w:fill="FDE9D9" w:themeFill="accent6" w:themeFillTint="33"/>
            <w:vAlign w:val="center"/>
            <w:hideMark/>
          </w:tcPr>
          <w:p w14:paraId="595AF8C6" w14:textId="77777777" w:rsidR="00A94207" w:rsidRPr="00627AB8" w:rsidRDefault="00A94207"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0,00</w:t>
            </w:r>
          </w:p>
        </w:tc>
        <w:tc>
          <w:tcPr>
            <w:tcW w:w="560" w:type="pct"/>
            <w:shd w:val="clear" w:color="auto" w:fill="FDE9D9" w:themeFill="accent6" w:themeFillTint="33"/>
            <w:vAlign w:val="center"/>
            <w:hideMark/>
          </w:tcPr>
          <w:p w14:paraId="1206B693" w14:textId="77777777" w:rsidR="00A94207" w:rsidRPr="00627AB8" w:rsidRDefault="00A94207"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625,94</w:t>
            </w:r>
          </w:p>
        </w:tc>
      </w:tr>
      <w:tr w:rsidR="00627AB8" w:rsidRPr="00627AB8" w14:paraId="387814AC" w14:textId="77777777" w:rsidTr="00A50379">
        <w:trPr>
          <w:trHeight w:val="405"/>
        </w:trPr>
        <w:tc>
          <w:tcPr>
            <w:tcW w:w="1537" w:type="pct"/>
            <w:shd w:val="clear" w:color="auto" w:fill="auto"/>
            <w:vAlign w:val="center"/>
            <w:hideMark/>
          </w:tcPr>
          <w:p w14:paraId="0386C75D" w14:textId="77777777" w:rsidR="00A94207" w:rsidRPr="00627AB8" w:rsidRDefault="00A94207" w:rsidP="00A50379">
            <w:pPr>
              <w:spacing w:after="0" w:line="240" w:lineRule="auto"/>
              <w:rPr>
                <w:rFonts w:ascii="Times New Roman" w:eastAsia="Times New Roman" w:hAnsi="Times New Roman" w:cs="Times New Roman"/>
                <w:i/>
                <w:iCs/>
              </w:rPr>
            </w:pPr>
            <w:proofErr w:type="spellStart"/>
            <w:r w:rsidRPr="00627AB8">
              <w:rPr>
                <w:rFonts w:ascii="Times New Roman" w:eastAsia="Times New Roman" w:hAnsi="Times New Roman" w:cs="Times New Roman"/>
                <w:i/>
                <w:iCs/>
              </w:rPr>
              <w:t>Депобразования</w:t>
            </w:r>
            <w:proofErr w:type="spellEnd"/>
            <w:r w:rsidRPr="00627AB8">
              <w:rPr>
                <w:rFonts w:ascii="Times New Roman" w:eastAsia="Times New Roman" w:hAnsi="Times New Roman" w:cs="Times New Roman"/>
                <w:i/>
                <w:iCs/>
              </w:rPr>
              <w:t xml:space="preserve"> Югры</w:t>
            </w:r>
          </w:p>
        </w:tc>
        <w:tc>
          <w:tcPr>
            <w:tcW w:w="519" w:type="pct"/>
            <w:shd w:val="clear" w:color="auto" w:fill="auto"/>
            <w:vAlign w:val="center"/>
            <w:hideMark/>
          </w:tcPr>
          <w:p w14:paraId="649AEB90" w14:textId="77777777" w:rsidR="00A94207" w:rsidRPr="00627AB8" w:rsidRDefault="00A94207" w:rsidP="00A50379">
            <w:pPr>
              <w:spacing w:after="0" w:line="240" w:lineRule="auto"/>
              <w:jc w:val="center"/>
              <w:rPr>
                <w:rFonts w:ascii="Times New Roman" w:eastAsia="Times New Roman" w:hAnsi="Times New Roman" w:cs="Times New Roman"/>
                <w:i/>
                <w:iCs/>
              </w:rPr>
            </w:pPr>
            <w:r w:rsidRPr="00627AB8">
              <w:rPr>
                <w:rFonts w:ascii="Times New Roman" w:eastAsia="Times New Roman" w:hAnsi="Times New Roman" w:cs="Times New Roman"/>
                <w:i/>
                <w:iCs/>
              </w:rPr>
              <w:t>43,16</w:t>
            </w:r>
          </w:p>
        </w:tc>
        <w:tc>
          <w:tcPr>
            <w:tcW w:w="592" w:type="pct"/>
            <w:shd w:val="clear" w:color="auto" w:fill="auto"/>
            <w:vAlign w:val="center"/>
            <w:hideMark/>
          </w:tcPr>
          <w:p w14:paraId="264BD6AB" w14:textId="77777777" w:rsidR="00A94207" w:rsidRPr="00627AB8" w:rsidRDefault="00A94207" w:rsidP="00A50379">
            <w:pPr>
              <w:spacing w:after="0" w:line="240" w:lineRule="auto"/>
              <w:jc w:val="center"/>
              <w:rPr>
                <w:rFonts w:ascii="Times New Roman" w:eastAsia="Times New Roman" w:hAnsi="Times New Roman" w:cs="Times New Roman"/>
                <w:i/>
                <w:iCs/>
              </w:rPr>
            </w:pPr>
            <w:r w:rsidRPr="00627AB8">
              <w:rPr>
                <w:rFonts w:ascii="Times New Roman" w:eastAsia="Times New Roman" w:hAnsi="Times New Roman" w:cs="Times New Roman"/>
                <w:i/>
                <w:iCs/>
              </w:rPr>
              <w:t>149,77</w:t>
            </w:r>
          </w:p>
        </w:tc>
        <w:tc>
          <w:tcPr>
            <w:tcW w:w="593" w:type="pct"/>
            <w:shd w:val="clear" w:color="auto" w:fill="auto"/>
            <w:vAlign w:val="center"/>
            <w:hideMark/>
          </w:tcPr>
          <w:p w14:paraId="4677326A" w14:textId="77777777" w:rsidR="00A94207" w:rsidRPr="00627AB8" w:rsidRDefault="00A94207" w:rsidP="00A50379">
            <w:pPr>
              <w:spacing w:after="0" w:line="240" w:lineRule="auto"/>
              <w:jc w:val="center"/>
              <w:rPr>
                <w:rFonts w:ascii="Times New Roman" w:eastAsia="Times New Roman" w:hAnsi="Times New Roman" w:cs="Times New Roman"/>
                <w:i/>
                <w:iCs/>
              </w:rPr>
            </w:pPr>
            <w:r w:rsidRPr="00627AB8">
              <w:rPr>
                <w:rFonts w:ascii="Times New Roman" w:eastAsia="Times New Roman" w:hAnsi="Times New Roman" w:cs="Times New Roman"/>
                <w:i/>
                <w:iCs/>
              </w:rPr>
              <w:t>387,85</w:t>
            </w:r>
          </w:p>
        </w:tc>
        <w:tc>
          <w:tcPr>
            <w:tcW w:w="464" w:type="pct"/>
            <w:shd w:val="clear" w:color="auto" w:fill="auto"/>
            <w:vAlign w:val="center"/>
            <w:hideMark/>
          </w:tcPr>
          <w:p w14:paraId="65D5F39B" w14:textId="77777777" w:rsidR="00A94207" w:rsidRPr="00627AB8" w:rsidRDefault="00A94207" w:rsidP="00A50379">
            <w:pPr>
              <w:spacing w:after="0" w:line="240" w:lineRule="auto"/>
              <w:jc w:val="center"/>
              <w:rPr>
                <w:rFonts w:ascii="Times New Roman" w:eastAsia="Times New Roman" w:hAnsi="Times New Roman" w:cs="Times New Roman"/>
                <w:i/>
                <w:iCs/>
              </w:rPr>
            </w:pPr>
            <w:r w:rsidRPr="00627AB8">
              <w:rPr>
                <w:rFonts w:ascii="Times New Roman" w:eastAsia="Times New Roman" w:hAnsi="Times New Roman" w:cs="Times New Roman"/>
                <w:i/>
                <w:iCs/>
              </w:rPr>
              <w:t>0,00</w:t>
            </w:r>
          </w:p>
        </w:tc>
        <w:tc>
          <w:tcPr>
            <w:tcW w:w="351" w:type="pct"/>
            <w:shd w:val="clear" w:color="auto" w:fill="auto"/>
            <w:vAlign w:val="center"/>
            <w:hideMark/>
          </w:tcPr>
          <w:p w14:paraId="5BEF7F1D" w14:textId="77777777" w:rsidR="00A94207" w:rsidRPr="00627AB8" w:rsidRDefault="00A94207" w:rsidP="00A50379">
            <w:pPr>
              <w:spacing w:after="0" w:line="240" w:lineRule="auto"/>
              <w:jc w:val="center"/>
              <w:rPr>
                <w:rFonts w:ascii="Times New Roman" w:eastAsia="Times New Roman" w:hAnsi="Times New Roman" w:cs="Times New Roman"/>
                <w:i/>
                <w:iCs/>
              </w:rPr>
            </w:pPr>
            <w:r w:rsidRPr="00627AB8">
              <w:rPr>
                <w:rFonts w:ascii="Times New Roman" w:eastAsia="Times New Roman" w:hAnsi="Times New Roman" w:cs="Times New Roman"/>
                <w:i/>
                <w:iCs/>
              </w:rPr>
              <w:t>0,00</w:t>
            </w:r>
          </w:p>
        </w:tc>
        <w:tc>
          <w:tcPr>
            <w:tcW w:w="384" w:type="pct"/>
            <w:shd w:val="clear" w:color="auto" w:fill="auto"/>
            <w:vAlign w:val="center"/>
            <w:hideMark/>
          </w:tcPr>
          <w:p w14:paraId="0DEC5467" w14:textId="77777777" w:rsidR="00A94207" w:rsidRPr="00627AB8" w:rsidRDefault="00A94207" w:rsidP="00A50379">
            <w:pPr>
              <w:spacing w:after="0" w:line="240" w:lineRule="auto"/>
              <w:jc w:val="center"/>
              <w:rPr>
                <w:rFonts w:ascii="Times New Roman" w:eastAsia="Times New Roman" w:hAnsi="Times New Roman" w:cs="Times New Roman"/>
                <w:i/>
                <w:iCs/>
              </w:rPr>
            </w:pPr>
            <w:r w:rsidRPr="00627AB8">
              <w:rPr>
                <w:rFonts w:ascii="Times New Roman" w:eastAsia="Times New Roman" w:hAnsi="Times New Roman" w:cs="Times New Roman"/>
                <w:i/>
                <w:iCs/>
              </w:rPr>
              <w:t>0,00</w:t>
            </w:r>
          </w:p>
        </w:tc>
        <w:tc>
          <w:tcPr>
            <w:tcW w:w="560" w:type="pct"/>
            <w:shd w:val="clear" w:color="auto" w:fill="auto"/>
            <w:vAlign w:val="center"/>
            <w:hideMark/>
          </w:tcPr>
          <w:p w14:paraId="3E6EB73A" w14:textId="77777777" w:rsidR="00A94207" w:rsidRPr="00627AB8" w:rsidRDefault="00A94207" w:rsidP="00A50379">
            <w:pPr>
              <w:spacing w:after="0" w:line="240" w:lineRule="auto"/>
              <w:jc w:val="center"/>
              <w:rPr>
                <w:rFonts w:ascii="Times New Roman" w:eastAsia="Times New Roman" w:hAnsi="Times New Roman" w:cs="Times New Roman"/>
                <w:i/>
                <w:iCs/>
              </w:rPr>
            </w:pPr>
            <w:r w:rsidRPr="00627AB8">
              <w:rPr>
                <w:rFonts w:ascii="Times New Roman" w:eastAsia="Times New Roman" w:hAnsi="Times New Roman" w:cs="Times New Roman"/>
                <w:i/>
                <w:iCs/>
              </w:rPr>
              <w:t>580,78</w:t>
            </w:r>
          </w:p>
        </w:tc>
      </w:tr>
      <w:tr w:rsidR="00627AB8" w:rsidRPr="00627AB8" w14:paraId="234C696A" w14:textId="77777777" w:rsidTr="00A50379">
        <w:trPr>
          <w:trHeight w:val="315"/>
        </w:trPr>
        <w:tc>
          <w:tcPr>
            <w:tcW w:w="1537" w:type="pct"/>
            <w:shd w:val="clear" w:color="auto" w:fill="auto"/>
            <w:vAlign w:val="center"/>
            <w:hideMark/>
          </w:tcPr>
          <w:p w14:paraId="71BDD3D6" w14:textId="77777777" w:rsidR="00A94207" w:rsidRPr="00627AB8" w:rsidRDefault="00A94207" w:rsidP="00A50379">
            <w:pPr>
              <w:spacing w:after="0" w:line="240" w:lineRule="auto"/>
              <w:rPr>
                <w:rFonts w:ascii="Times New Roman" w:eastAsia="Times New Roman" w:hAnsi="Times New Roman" w:cs="Times New Roman"/>
                <w:i/>
                <w:iCs/>
              </w:rPr>
            </w:pPr>
            <w:proofErr w:type="spellStart"/>
            <w:r w:rsidRPr="00627AB8">
              <w:rPr>
                <w:rFonts w:ascii="Times New Roman" w:eastAsia="Times New Roman" w:hAnsi="Times New Roman" w:cs="Times New Roman"/>
                <w:i/>
                <w:iCs/>
              </w:rPr>
              <w:t>Дептруда</w:t>
            </w:r>
            <w:proofErr w:type="spellEnd"/>
            <w:r w:rsidRPr="00627AB8">
              <w:rPr>
                <w:rFonts w:ascii="Times New Roman" w:eastAsia="Times New Roman" w:hAnsi="Times New Roman" w:cs="Times New Roman"/>
                <w:i/>
                <w:iCs/>
              </w:rPr>
              <w:t xml:space="preserve"> Югры</w:t>
            </w:r>
          </w:p>
        </w:tc>
        <w:tc>
          <w:tcPr>
            <w:tcW w:w="519" w:type="pct"/>
            <w:shd w:val="clear" w:color="auto" w:fill="auto"/>
            <w:vAlign w:val="center"/>
            <w:hideMark/>
          </w:tcPr>
          <w:p w14:paraId="1A74B247" w14:textId="77777777" w:rsidR="00A94207" w:rsidRPr="00627AB8" w:rsidRDefault="00A94207" w:rsidP="00A50379">
            <w:pPr>
              <w:spacing w:after="0" w:line="240" w:lineRule="auto"/>
              <w:jc w:val="center"/>
              <w:rPr>
                <w:rFonts w:ascii="Times New Roman" w:eastAsia="Times New Roman" w:hAnsi="Times New Roman" w:cs="Times New Roman"/>
                <w:i/>
                <w:iCs/>
              </w:rPr>
            </w:pPr>
            <w:r w:rsidRPr="00627AB8">
              <w:rPr>
                <w:rFonts w:ascii="Times New Roman" w:eastAsia="Times New Roman" w:hAnsi="Times New Roman" w:cs="Times New Roman"/>
                <w:i/>
                <w:iCs/>
              </w:rPr>
              <w:t>0,00</w:t>
            </w:r>
          </w:p>
        </w:tc>
        <w:tc>
          <w:tcPr>
            <w:tcW w:w="592" w:type="pct"/>
            <w:shd w:val="clear" w:color="auto" w:fill="auto"/>
            <w:vAlign w:val="center"/>
            <w:hideMark/>
          </w:tcPr>
          <w:p w14:paraId="09E81940" w14:textId="77777777" w:rsidR="00A94207" w:rsidRPr="00627AB8" w:rsidRDefault="00A94207" w:rsidP="00A50379">
            <w:pPr>
              <w:spacing w:after="0" w:line="240" w:lineRule="auto"/>
              <w:jc w:val="center"/>
              <w:rPr>
                <w:rFonts w:ascii="Times New Roman" w:eastAsia="Times New Roman" w:hAnsi="Times New Roman" w:cs="Times New Roman"/>
                <w:i/>
                <w:iCs/>
              </w:rPr>
            </w:pPr>
            <w:r w:rsidRPr="00627AB8">
              <w:rPr>
                <w:rFonts w:ascii="Times New Roman" w:eastAsia="Times New Roman" w:hAnsi="Times New Roman" w:cs="Times New Roman"/>
                <w:i/>
                <w:iCs/>
              </w:rPr>
              <w:t>5,26</w:t>
            </w:r>
          </w:p>
        </w:tc>
        <w:tc>
          <w:tcPr>
            <w:tcW w:w="593" w:type="pct"/>
            <w:shd w:val="clear" w:color="auto" w:fill="auto"/>
            <w:vAlign w:val="center"/>
            <w:hideMark/>
          </w:tcPr>
          <w:p w14:paraId="281D5C5B" w14:textId="77777777" w:rsidR="00A94207" w:rsidRPr="00627AB8" w:rsidRDefault="00A94207" w:rsidP="00A50379">
            <w:pPr>
              <w:spacing w:after="0" w:line="240" w:lineRule="auto"/>
              <w:jc w:val="center"/>
              <w:rPr>
                <w:rFonts w:ascii="Times New Roman" w:eastAsia="Times New Roman" w:hAnsi="Times New Roman" w:cs="Times New Roman"/>
                <w:i/>
                <w:iCs/>
              </w:rPr>
            </w:pPr>
            <w:r w:rsidRPr="00627AB8">
              <w:rPr>
                <w:rFonts w:ascii="Times New Roman" w:eastAsia="Times New Roman" w:hAnsi="Times New Roman" w:cs="Times New Roman"/>
                <w:i/>
                <w:iCs/>
              </w:rPr>
              <w:t>17,31</w:t>
            </w:r>
          </w:p>
        </w:tc>
        <w:tc>
          <w:tcPr>
            <w:tcW w:w="464" w:type="pct"/>
            <w:shd w:val="clear" w:color="auto" w:fill="auto"/>
            <w:vAlign w:val="center"/>
            <w:hideMark/>
          </w:tcPr>
          <w:p w14:paraId="096CDA11" w14:textId="77777777" w:rsidR="00A94207" w:rsidRPr="00627AB8" w:rsidRDefault="00A94207" w:rsidP="00A50379">
            <w:pPr>
              <w:spacing w:after="0" w:line="240" w:lineRule="auto"/>
              <w:jc w:val="center"/>
              <w:rPr>
                <w:rFonts w:ascii="Times New Roman" w:eastAsia="Times New Roman" w:hAnsi="Times New Roman" w:cs="Times New Roman"/>
                <w:i/>
                <w:iCs/>
              </w:rPr>
            </w:pPr>
            <w:r w:rsidRPr="00627AB8">
              <w:rPr>
                <w:rFonts w:ascii="Times New Roman" w:eastAsia="Times New Roman" w:hAnsi="Times New Roman" w:cs="Times New Roman"/>
                <w:i/>
                <w:iCs/>
              </w:rPr>
              <w:t>22,58</w:t>
            </w:r>
          </w:p>
        </w:tc>
        <w:tc>
          <w:tcPr>
            <w:tcW w:w="351" w:type="pct"/>
            <w:shd w:val="clear" w:color="auto" w:fill="auto"/>
            <w:vAlign w:val="center"/>
            <w:hideMark/>
          </w:tcPr>
          <w:p w14:paraId="2FF66AD6" w14:textId="77777777" w:rsidR="00A94207" w:rsidRPr="00627AB8" w:rsidRDefault="00A94207" w:rsidP="00A50379">
            <w:pPr>
              <w:spacing w:after="0" w:line="240" w:lineRule="auto"/>
              <w:jc w:val="center"/>
              <w:rPr>
                <w:rFonts w:ascii="Times New Roman" w:eastAsia="Times New Roman" w:hAnsi="Times New Roman" w:cs="Times New Roman"/>
                <w:i/>
                <w:iCs/>
              </w:rPr>
            </w:pPr>
            <w:r w:rsidRPr="00627AB8">
              <w:rPr>
                <w:rFonts w:ascii="Times New Roman" w:eastAsia="Times New Roman" w:hAnsi="Times New Roman" w:cs="Times New Roman"/>
                <w:i/>
                <w:iCs/>
              </w:rPr>
              <w:t>0,00</w:t>
            </w:r>
          </w:p>
        </w:tc>
        <w:tc>
          <w:tcPr>
            <w:tcW w:w="384" w:type="pct"/>
            <w:shd w:val="clear" w:color="auto" w:fill="auto"/>
            <w:vAlign w:val="center"/>
            <w:hideMark/>
          </w:tcPr>
          <w:p w14:paraId="1B6D511C" w14:textId="77777777" w:rsidR="00A94207" w:rsidRPr="00627AB8" w:rsidRDefault="00A94207" w:rsidP="00A50379">
            <w:pPr>
              <w:spacing w:after="0" w:line="240" w:lineRule="auto"/>
              <w:jc w:val="center"/>
              <w:rPr>
                <w:rFonts w:ascii="Times New Roman" w:eastAsia="Times New Roman" w:hAnsi="Times New Roman" w:cs="Times New Roman"/>
                <w:i/>
                <w:iCs/>
              </w:rPr>
            </w:pPr>
            <w:r w:rsidRPr="00627AB8">
              <w:rPr>
                <w:rFonts w:ascii="Times New Roman" w:eastAsia="Times New Roman" w:hAnsi="Times New Roman" w:cs="Times New Roman"/>
                <w:i/>
                <w:iCs/>
              </w:rPr>
              <w:t>0,00</w:t>
            </w:r>
          </w:p>
        </w:tc>
        <w:tc>
          <w:tcPr>
            <w:tcW w:w="560" w:type="pct"/>
            <w:shd w:val="clear" w:color="auto" w:fill="auto"/>
            <w:vAlign w:val="center"/>
            <w:hideMark/>
          </w:tcPr>
          <w:p w14:paraId="4BCD6FF2" w14:textId="77777777" w:rsidR="00A94207" w:rsidRPr="00627AB8" w:rsidRDefault="00A94207" w:rsidP="00A50379">
            <w:pPr>
              <w:spacing w:after="0" w:line="240" w:lineRule="auto"/>
              <w:jc w:val="center"/>
              <w:rPr>
                <w:rFonts w:ascii="Times New Roman" w:eastAsia="Times New Roman" w:hAnsi="Times New Roman" w:cs="Times New Roman"/>
                <w:i/>
                <w:iCs/>
              </w:rPr>
            </w:pPr>
            <w:r w:rsidRPr="00627AB8">
              <w:rPr>
                <w:rFonts w:ascii="Times New Roman" w:eastAsia="Times New Roman" w:hAnsi="Times New Roman" w:cs="Times New Roman"/>
                <w:i/>
                <w:iCs/>
              </w:rPr>
              <w:t>45,16</w:t>
            </w:r>
          </w:p>
        </w:tc>
      </w:tr>
      <w:tr w:rsidR="00627AB8" w:rsidRPr="00627AB8" w14:paraId="7BEE6B8F" w14:textId="77777777" w:rsidTr="00A50379">
        <w:trPr>
          <w:trHeight w:val="315"/>
        </w:trPr>
        <w:tc>
          <w:tcPr>
            <w:tcW w:w="1537" w:type="pct"/>
            <w:shd w:val="clear" w:color="auto" w:fill="FDE9D9" w:themeFill="accent6" w:themeFillTint="33"/>
            <w:vAlign w:val="center"/>
            <w:hideMark/>
          </w:tcPr>
          <w:p w14:paraId="4574BA76" w14:textId="77777777" w:rsidR="00A94207" w:rsidRPr="00627AB8" w:rsidRDefault="00A94207" w:rsidP="00A50379">
            <w:pPr>
              <w:spacing w:after="0" w:line="240" w:lineRule="auto"/>
              <w:rPr>
                <w:rFonts w:ascii="Times New Roman" w:eastAsia="Times New Roman" w:hAnsi="Times New Roman" w:cs="Times New Roman"/>
              </w:rPr>
            </w:pPr>
            <w:r w:rsidRPr="00627AB8">
              <w:rPr>
                <w:rFonts w:ascii="Times New Roman" w:eastAsia="Times New Roman" w:hAnsi="Times New Roman" w:cs="Times New Roman"/>
              </w:rPr>
              <w:t xml:space="preserve">Бюджет автономного округа </w:t>
            </w:r>
          </w:p>
        </w:tc>
        <w:tc>
          <w:tcPr>
            <w:tcW w:w="519" w:type="pct"/>
            <w:shd w:val="clear" w:color="auto" w:fill="FDE9D9" w:themeFill="accent6" w:themeFillTint="33"/>
            <w:vAlign w:val="center"/>
            <w:hideMark/>
          </w:tcPr>
          <w:p w14:paraId="2A220820" w14:textId="77777777" w:rsidR="00A94207" w:rsidRPr="00627AB8" w:rsidRDefault="00A94207"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564,16</w:t>
            </w:r>
          </w:p>
        </w:tc>
        <w:tc>
          <w:tcPr>
            <w:tcW w:w="592" w:type="pct"/>
            <w:shd w:val="clear" w:color="auto" w:fill="FDE9D9" w:themeFill="accent6" w:themeFillTint="33"/>
            <w:vAlign w:val="center"/>
            <w:hideMark/>
          </w:tcPr>
          <w:p w14:paraId="769E837F" w14:textId="77777777" w:rsidR="00A94207" w:rsidRPr="00627AB8" w:rsidRDefault="00A94207"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763,46</w:t>
            </w:r>
          </w:p>
        </w:tc>
        <w:tc>
          <w:tcPr>
            <w:tcW w:w="593" w:type="pct"/>
            <w:shd w:val="clear" w:color="auto" w:fill="FDE9D9" w:themeFill="accent6" w:themeFillTint="33"/>
            <w:vAlign w:val="center"/>
            <w:hideMark/>
          </w:tcPr>
          <w:p w14:paraId="3A27911A" w14:textId="77777777" w:rsidR="00A94207" w:rsidRPr="00627AB8" w:rsidRDefault="00A94207"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833,49</w:t>
            </w:r>
          </w:p>
        </w:tc>
        <w:tc>
          <w:tcPr>
            <w:tcW w:w="464" w:type="pct"/>
            <w:shd w:val="clear" w:color="auto" w:fill="FDE9D9" w:themeFill="accent6" w:themeFillTint="33"/>
            <w:vAlign w:val="center"/>
            <w:hideMark/>
          </w:tcPr>
          <w:p w14:paraId="1AF676ED" w14:textId="77777777" w:rsidR="00A94207" w:rsidRPr="00627AB8" w:rsidRDefault="00A94207"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36,32</w:t>
            </w:r>
          </w:p>
        </w:tc>
        <w:tc>
          <w:tcPr>
            <w:tcW w:w="351" w:type="pct"/>
            <w:shd w:val="clear" w:color="auto" w:fill="FDE9D9" w:themeFill="accent6" w:themeFillTint="33"/>
            <w:vAlign w:val="center"/>
            <w:hideMark/>
          </w:tcPr>
          <w:p w14:paraId="7C3D2BD3" w14:textId="77777777" w:rsidR="00A94207" w:rsidRPr="00627AB8" w:rsidRDefault="00A94207"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5,62</w:t>
            </w:r>
          </w:p>
        </w:tc>
        <w:tc>
          <w:tcPr>
            <w:tcW w:w="384" w:type="pct"/>
            <w:shd w:val="clear" w:color="auto" w:fill="FDE9D9" w:themeFill="accent6" w:themeFillTint="33"/>
            <w:vAlign w:val="center"/>
            <w:hideMark/>
          </w:tcPr>
          <w:p w14:paraId="51C733AA" w14:textId="77777777" w:rsidR="00A94207" w:rsidRPr="00627AB8" w:rsidRDefault="00A94207"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5,62</w:t>
            </w:r>
          </w:p>
        </w:tc>
        <w:tc>
          <w:tcPr>
            <w:tcW w:w="560" w:type="pct"/>
            <w:shd w:val="clear" w:color="auto" w:fill="FDE9D9" w:themeFill="accent6" w:themeFillTint="33"/>
            <w:vAlign w:val="center"/>
            <w:hideMark/>
          </w:tcPr>
          <w:p w14:paraId="6215DDE4" w14:textId="77777777" w:rsidR="00A94207" w:rsidRPr="00627AB8" w:rsidRDefault="00A94207"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2 208,66</w:t>
            </w:r>
          </w:p>
        </w:tc>
      </w:tr>
      <w:tr w:rsidR="00627AB8" w:rsidRPr="00627AB8" w14:paraId="07D427CA" w14:textId="77777777" w:rsidTr="00A50379">
        <w:trPr>
          <w:trHeight w:val="405"/>
        </w:trPr>
        <w:tc>
          <w:tcPr>
            <w:tcW w:w="1537" w:type="pct"/>
            <w:shd w:val="clear" w:color="auto" w:fill="auto"/>
            <w:vAlign w:val="center"/>
            <w:hideMark/>
          </w:tcPr>
          <w:p w14:paraId="04A15732" w14:textId="77777777" w:rsidR="00A94207" w:rsidRPr="00627AB8" w:rsidRDefault="00A94207" w:rsidP="00A50379">
            <w:pPr>
              <w:spacing w:after="0" w:line="240" w:lineRule="auto"/>
              <w:rPr>
                <w:rFonts w:ascii="Times New Roman" w:eastAsia="Times New Roman" w:hAnsi="Times New Roman" w:cs="Times New Roman"/>
                <w:i/>
                <w:iCs/>
              </w:rPr>
            </w:pPr>
            <w:proofErr w:type="spellStart"/>
            <w:r w:rsidRPr="00627AB8">
              <w:rPr>
                <w:rFonts w:ascii="Times New Roman" w:eastAsia="Times New Roman" w:hAnsi="Times New Roman" w:cs="Times New Roman"/>
                <w:i/>
                <w:iCs/>
              </w:rPr>
              <w:t>Депобразования</w:t>
            </w:r>
            <w:proofErr w:type="spellEnd"/>
            <w:r w:rsidRPr="00627AB8">
              <w:rPr>
                <w:rFonts w:ascii="Times New Roman" w:eastAsia="Times New Roman" w:hAnsi="Times New Roman" w:cs="Times New Roman"/>
                <w:i/>
                <w:iCs/>
              </w:rPr>
              <w:t xml:space="preserve"> Югры</w:t>
            </w:r>
          </w:p>
        </w:tc>
        <w:tc>
          <w:tcPr>
            <w:tcW w:w="519" w:type="pct"/>
            <w:shd w:val="clear" w:color="auto" w:fill="auto"/>
            <w:vAlign w:val="center"/>
            <w:hideMark/>
          </w:tcPr>
          <w:p w14:paraId="3C9AD196" w14:textId="77777777" w:rsidR="00A94207" w:rsidRPr="00627AB8" w:rsidRDefault="00A94207" w:rsidP="00A50379">
            <w:pPr>
              <w:spacing w:after="0" w:line="240" w:lineRule="auto"/>
              <w:jc w:val="center"/>
              <w:rPr>
                <w:rFonts w:ascii="Times New Roman" w:eastAsia="Times New Roman" w:hAnsi="Times New Roman" w:cs="Times New Roman"/>
                <w:i/>
                <w:iCs/>
              </w:rPr>
            </w:pPr>
            <w:r w:rsidRPr="00627AB8">
              <w:rPr>
                <w:rFonts w:ascii="Times New Roman" w:eastAsia="Times New Roman" w:hAnsi="Times New Roman" w:cs="Times New Roman"/>
                <w:i/>
                <w:iCs/>
              </w:rPr>
              <w:t>558,73</w:t>
            </w:r>
          </w:p>
        </w:tc>
        <w:tc>
          <w:tcPr>
            <w:tcW w:w="592" w:type="pct"/>
            <w:shd w:val="clear" w:color="auto" w:fill="auto"/>
            <w:vAlign w:val="center"/>
            <w:hideMark/>
          </w:tcPr>
          <w:p w14:paraId="1A6738B8" w14:textId="77777777" w:rsidR="00A94207" w:rsidRPr="00627AB8" w:rsidRDefault="00A94207" w:rsidP="00A50379">
            <w:pPr>
              <w:spacing w:after="0" w:line="240" w:lineRule="auto"/>
              <w:jc w:val="center"/>
              <w:rPr>
                <w:rFonts w:ascii="Times New Roman" w:eastAsia="Times New Roman" w:hAnsi="Times New Roman" w:cs="Times New Roman"/>
                <w:i/>
                <w:iCs/>
              </w:rPr>
            </w:pPr>
            <w:r w:rsidRPr="00627AB8">
              <w:rPr>
                <w:rFonts w:ascii="Times New Roman" w:eastAsia="Times New Roman" w:hAnsi="Times New Roman" w:cs="Times New Roman"/>
                <w:i/>
                <w:iCs/>
              </w:rPr>
              <w:t>737,10</w:t>
            </w:r>
          </w:p>
        </w:tc>
        <w:tc>
          <w:tcPr>
            <w:tcW w:w="593" w:type="pct"/>
            <w:shd w:val="clear" w:color="auto" w:fill="auto"/>
            <w:vAlign w:val="center"/>
            <w:hideMark/>
          </w:tcPr>
          <w:p w14:paraId="04F79A6D" w14:textId="77777777" w:rsidR="00A94207" w:rsidRPr="00627AB8" w:rsidRDefault="00A94207" w:rsidP="00A50379">
            <w:pPr>
              <w:spacing w:after="0" w:line="240" w:lineRule="auto"/>
              <w:jc w:val="center"/>
              <w:rPr>
                <w:rFonts w:ascii="Times New Roman" w:eastAsia="Times New Roman" w:hAnsi="Times New Roman" w:cs="Times New Roman"/>
                <w:i/>
                <w:iCs/>
              </w:rPr>
            </w:pPr>
            <w:r w:rsidRPr="00627AB8">
              <w:rPr>
                <w:rFonts w:ascii="Times New Roman" w:eastAsia="Times New Roman" w:hAnsi="Times New Roman" w:cs="Times New Roman"/>
                <w:i/>
                <w:iCs/>
              </w:rPr>
              <w:t>805,44</w:t>
            </w:r>
          </w:p>
        </w:tc>
        <w:tc>
          <w:tcPr>
            <w:tcW w:w="464" w:type="pct"/>
            <w:shd w:val="clear" w:color="auto" w:fill="auto"/>
            <w:vAlign w:val="center"/>
            <w:hideMark/>
          </w:tcPr>
          <w:p w14:paraId="29EC0830" w14:textId="77777777" w:rsidR="00A94207" w:rsidRPr="00627AB8" w:rsidRDefault="00A94207" w:rsidP="00A50379">
            <w:pPr>
              <w:spacing w:after="0" w:line="240" w:lineRule="auto"/>
              <w:jc w:val="center"/>
              <w:rPr>
                <w:rFonts w:ascii="Times New Roman" w:eastAsia="Times New Roman" w:hAnsi="Times New Roman" w:cs="Times New Roman"/>
                <w:i/>
                <w:iCs/>
              </w:rPr>
            </w:pPr>
            <w:r w:rsidRPr="00627AB8">
              <w:rPr>
                <w:rFonts w:ascii="Times New Roman" w:eastAsia="Times New Roman" w:hAnsi="Times New Roman" w:cs="Times New Roman"/>
                <w:i/>
                <w:iCs/>
              </w:rPr>
              <w:t>0,00</w:t>
            </w:r>
          </w:p>
        </w:tc>
        <w:tc>
          <w:tcPr>
            <w:tcW w:w="351" w:type="pct"/>
            <w:shd w:val="clear" w:color="auto" w:fill="auto"/>
            <w:vAlign w:val="center"/>
            <w:hideMark/>
          </w:tcPr>
          <w:p w14:paraId="5F02E2F1" w14:textId="77777777" w:rsidR="00A94207" w:rsidRPr="00627AB8" w:rsidRDefault="00A94207" w:rsidP="00A50379">
            <w:pPr>
              <w:spacing w:after="0" w:line="240" w:lineRule="auto"/>
              <w:jc w:val="center"/>
              <w:rPr>
                <w:rFonts w:ascii="Times New Roman" w:eastAsia="Times New Roman" w:hAnsi="Times New Roman" w:cs="Times New Roman"/>
                <w:i/>
                <w:iCs/>
              </w:rPr>
            </w:pPr>
            <w:r w:rsidRPr="00627AB8">
              <w:rPr>
                <w:rFonts w:ascii="Times New Roman" w:eastAsia="Times New Roman" w:hAnsi="Times New Roman" w:cs="Times New Roman"/>
                <w:i/>
                <w:iCs/>
              </w:rPr>
              <w:t>0,00</w:t>
            </w:r>
          </w:p>
        </w:tc>
        <w:tc>
          <w:tcPr>
            <w:tcW w:w="384" w:type="pct"/>
            <w:shd w:val="clear" w:color="auto" w:fill="auto"/>
            <w:vAlign w:val="center"/>
            <w:hideMark/>
          </w:tcPr>
          <w:p w14:paraId="0CC918A9" w14:textId="77777777" w:rsidR="00A94207" w:rsidRPr="00627AB8" w:rsidRDefault="00A94207" w:rsidP="00A50379">
            <w:pPr>
              <w:spacing w:after="0" w:line="240" w:lineRule="auto"/>
              <w:jc w:val="center"/>
              <w:rPr>
                <w:rFonts w:ascii="Times New Roman" w:eastAsia="Times New Roman" w:hAnsi="Times New Roman" w:cs="Times New Roman"/>
                <w:i/>
                <w:iCs/>
              </w:rPr>
            </w:pPr>
            <w:r w:rsidRPr="00627AB8">
              <w:rPr>
                <w:rFonts w:ascii="Times New Roman" w:eastAsia="Times New Roman" w:hAnsi="Times New Roman" w:cs="Times New Roman"/>
                <w:i/>
                <w:iCs/>
              </w:rPr>
              <w:t>0,00</w:t>
            </w:r>
          </w:p>
        </w:tc>
        <w:tc>
          <w:tcPr>
            <w:tcW w:w="560" w:type="pct"/>
            <w:shd w:val="clear" w:color="auto" w:fill="auto"/>
            <w:vAlign w:val="center"/>
            <w:hideMark/>
          </w:tcPr>
          <w:p w14:paraId="19C3CE75" w14:textId="77777777" w:rsidR="00A94207" w:rsidRPr="00627AB8" w:rsidRDefault="00A94207" w:rsidP="00A50379">
            <w:pPr>
              <w:spacing w:after="0" w:line="240" w:lineRule="auto"/>
              <w:jc w:val="center"/>
              <w:rPr>
                <w:rFonts w:ascii="Times New Roman" w:eastAsia="Times New Roman" w:hAnsi="Times New Roman" w:cs="Times New Roman"/>
                <w:i/>
                <w:iCs/>
              </w:rPr>
            </w:pPr>
            <w:r w:rsidRPr="00627AB8">
              <w:rPr>
                <w:rFonts w:ascii="Times New Roman" w:eastAsia="Times New Roman" w:hAnsi="Times New Roman" w:cs="Times New Roman"/>
                <w:i/>
                <w:iCs/>
              </w:rPr>
              <w:t>2 101,27</w:t>
            </w:r>
          </w:p>
        </w:tc>
      </w:tr>
      <w:tr w:rsidR="00627AB8" w:rsidRPr="00627AB8" w14:paraId="0D7CC0D3" w14:textId="77777777" w:rsidTr="00A50379">
        <w:trPr>
          <w:trHeight w:val="315"/>
        </w:trPr>
        <w:tc>
          <w:tcPr>
            <w:tcW w:w="1537" w:type="pct"/>
            <w:shd w:val="clear" w:color="auto" w:fill="auto"/>
            <w:vAlign w:val="center"/>
            <w:hideMark/>
          </w:tcPr>
          <w:p w14:paraId="71071638" w14:textId="77777777" w:rsidR="00A94207" w:rsidRPr="00627AB8" w:rsidRDefault="00A94207" w:rsidP="00A50379">
            <w:pPr>
              <w:spacing w:after="0" w:line="240" w:lineRule="auto"/>
              <w:rPr>
                <w:rFonts w:ascii="Times New Roman" w:eastAsia="Times New Roman" w:hAnsi="Times New Roman" w:cs="Times New Roman"/>
                <w:i/>
                <w:iCs/>
              </w:rPr>
            </w:pPr>
            <w:proofErr w:type="spellStart"/>
            <w:r w:rsidRPr="00627AB8">
              <w:rPr>
                <w:rFonts w:ascii="Times New Roman" w:eastAsia="Times New Roman" w:hAnsi="Times New Roman" w:cs="Times New Roman"/>
                <w:i/>
                <w:iCs/>
              </w:rPr>
              <w:t>Дептруда</w:t>
            </w:r>
            <w:proofErr w:type="spellEnd"/>
            <w:r w:rsidRPr="00627AB8">
              <w:rPr>
                <w:rFonts w:ascii="Times New Roman" w:eastAsia="Times New Roman" w:hAnsi="Times New Roman" w:cs="Times New Roman"/>
                <w:i/>
                <w:iCs/>
              </w:rPr>
              <w:t xml:space="preserve"> Югры</w:t>
            </w:r>
          </w:p>
        </w:tc>
        <w:tc>
          <w:tcPr>
            <w:tcW w:w="519" w:type="pct"/>
            <w:shd w:val="clear" w:color="auto" w:fill="auto"/>
            <w:vAlign w:val="center"/>
            <w:hideMark/>
          </w:tcPr>
          <w:p w14:paraId="37EC5822" w14:textId="77777777" w:rsidR="00A94207" w:rsidRPr="00627AB8" w:rsidRDefault="00A94207" w:rsidP="00A50379">
            <w:pPr>
              <w:spacing w:after="0" w:line="240" w:lineRule="auto"/>
              <w:jc w:val="center"/>
              <w:rPr>
                <w:rFonts w:ascii="Times New Roman" w:eastAsia="Times New Roman" w:hAnsi="Times New Roman" w:cs="Times New Roman"/>
                <w:i/>
                <w:iCs/>
              </w:rPr>
            </w:pPr>
            <w:r w:rsidRPr="00627AB8">
              <w:rPr>
                <w:rFonts w:ascii="Times New Roman" w:eastAsia="Times New Roman" w:hAnsi="Times New Roman" w:cs="Times New Roman"/>
                <w:i/>
                <w:iCs/>
              </w:rPr>
              <w:t>5,43</w:t>
            </w:r>
          </w:p>
        </w:tc>
        <w:tc>
          <w:tcPr>
            <w:tcW w:w="592" w:type="pct"/>
            <w:shd w:val="clear" w:color="auto" w:fill="auto"/>
            <w:vAlign w:val="center"/>
            <w:hideMark/>
          </w:tcPr>
          <w:p w14:paraId="00FDD883" w14:textId="77777777" w:rsidR="00A94207" w:rsidRPr="00627AB8" w:rsidRDefault="00A94207" w:rsidP="00A50379">
            <w:pPr>
              <w:spacing w:after="0" w:line="240" w:lineRule="auto"/>
              <w:jc w:val="center"/>
              <w:rPr>
                <w:rFonts w:ascii="Times New Roman" w:eastAsia="Times New Roman" w:hAnsi="Times New Roman" w:cs="Times New Roman"/>
                <w:i/>
                <w:iCs/>
              </w:rPr>
            </w:pPr>
            <w:r w:rsidRPr="00627AB8">
              <w:rPr>
                <w:rFonts w:ascii="Times New Roman" w:eastAsia="Times New Roman" w:hAnsi="Times New Roman" w:cs="Times New Roman"/>
                <w:i/>
                <w:iCs/>
              </w:rPr>
              <w:t>24,96</w:t>
            </w:r>
          </w:p>
        </w:tc>
        <w:tc>
          <w:tcPr>
            <w:tcW w:w="593" w:type="pct"/>
            <w:shd w:val="clear" w:color="auto" w:fill="auto"/>
            <w:vAlign w:val="center"/>
            <w:hideMark/>
          </w:tcPr>
          <w:p w14:paraId="2567C9FF" w14:textId="77777777" w:rsidR="00A94207" w:rsidRPr="00627AB8" w:rsidRDefault="00A94207" w:rsidP="00A50379">
            <w:pPr>
              <w:spacing w:after="0" w:line="240" w:lineRule="auto"/>
              <w:jc w:val="center"/>
              <w:rPr>
                <w:rFonts w:ascii="Times New Roman" w:eastAsia="Times New Roman" w:hAnsi="Times New Roman" w:cs="Times New Roman"/>
                <w:i/>
                <w:iCs/>
              </w:rPr>
            </w:pPr>
            <w:r w:rsidRPr="00627AB8">
              <w:rPr>
                <w:rFonts w:ascii="Times New Roman" w:eastAsia="Times New Roman" w:hAnsi="Times New Roman" w:cs="Times New Roman"/>
                <w:i/>
                <w:iCs/>
              </w:rPr>
              <w:t>28,05</w:t>
            </w:r>
          </w:p>
        </w:tc>
        <w:tc>
          <w:tcPr>
            <w:tcW w:w="464" w:type="pct"/>
            <w:shd w:val="clear" w:color="auto" w:fill="auto"/>
            <w:vAlign w:val="center"/>
            <w:hideMark/>
          </w:tcPr>
          <w:p w14:paraId="19BCFC27" w14:textId="77777777" w:rsidR="00A94207" w:rsidRPr="00627AB8" w:rsidRDefault="00A94207" w:rsidP="00A50379">
            <w:pPr>
              <w:spacing w:after="0" w:line="240" w:lineRule="auto"/>
              <w:jc w:val="center"/>
              <w:rPr>
                <w:rFonts w:ascii="Times New Roman" w:eastAsia="Times New Roman" w:hAnsi="Times New Roman" w:cs="Times New Roman"/>
                <w:i/>
                <w:iCs/>
              </w:rPr>
            </w:pPr>
            <w:r w:rsidRPr="00627AB8">
              <w:rPr>
                <w:rFonts w:ascii="Times New Roman" w:eastAsia="Times New Roman" w:hAnsi="Times New Roman" w:cs="Times New Roman"/>
                <w:i/>
                <w:iCs/>
              </w:rPr>
              <w:t>36,32</w:t>
            </w:r>
          </w:p>
        </w:tc>
        <w:tc>
          <w:tcPr>
            <w:tcW w:w="351" w:type="pct"/>
            <w:shd w:val="clear" w:color="auto" w:fill="auto"/>
            <w:vAlign w:val="center"/>
            <w:hideMark/>
          </w:tcPr>
          <w:p w14:paraId="02223236" w14:textId="77777777" w:rsidR="00A94207" w:rsidRPr="00627AB8" w:rsidRDefault="00A94207" w:rsidP="00A50379">
            <w:pPr>
              <w:spacing w:after="0" w:line="240" w:lineRule="auto"/>
              <w:jc w:val="center"/>
              <w:rPr>
                <w:rFonts w:ascii="Times New Roman" w:eastAsia="Times New Roman" w:hAnsi="Times New Roman" w:cs="Times New Roman"/>
                <w:i/>
                <w:iCs/>
              </w:rPr>
            </w:pPr>
            <w:r w:rsidRPr="00627AB8">
              <w:rPr>
                <w:rFonts w:ascii="Times New Roman" w:eastAsia="Times New Roman" w:hAnsi="Times New Roman" w:cs="Times New Roman"/>
                <w:i/>
                <w:iCs/>
              </w:rPr>
              <w:t>5,62</w:t>
            </w:r>
          </w:p>
        </w:tc>
        <w:tc>
          <w:tcPr>
            <w:tcW w:w="384" w:type="pct"/>
            <w:shd w:val="clear" w:color="auto" w:fill="auto"/>
            <w:vAlign w:val="center"/>
            <w:hideMark/>
          </w:tcPr>
          <w:p w14:paraId="74ECE8C4" w14:textId="77777777" w:rsidR="00A94207" w:rsidRPr="00627AB8" w:rsidRDefault="00A94207" w:rsidP="00A50379">
            <w:pPr>
              <w:spacing w:after="0" w:line="240" w:lineRule="auto"/>
              <w:jc w:val="center"/>
              <w:rPr>
                <w:rFonts w:ascii="Times New Roman" w:eastAsia="Times New Roman" w:hAnsi="Times New Roman" w:cs="Times New Roman"/>
                <w:i/>
                <w:iCs/>
              </w:rPr>
            </w:pPr>
            <w:r w:rsidRPr="00627AB8">
              <w:rPr>
                <w:rFonts w:ascii="Times New Roman" w:eastAsia="Times New Roman" w:hAnsi="Times New Roman" w:cs="Times New Roman"/>
                <w:i/>
                <w:iCs/>
              </w:rPr>
              <w:t>5,62</w:t>
            </w:r>
          </w:p>
        </w:tc>
        <w:tc>
          <w:tcPr>
            <w:tcW w:w="560" w:type="pct"/>
            <w:shd w:val="clear" w:color="auto" w:fill="auto"/>
            <w:vAlign w:val="center"/>
            <w:hideMark/>
          </w:tcPr>
          <w:p w14:paraId="3FAA90AB" w14:textId="77777777" w:rsidR="00A94207" w:rsidRPr="00627AB8" w:rsidRDefault="00A94207" w:rsidP="00A50379">
            <w:pPr>
              <w:spacing w:after="0" w:line="240" w:lineRule="auto"/>
              <w:jc w:val="center"/>
              <w:rPr>
                <w:rFonts w:ascii="Times New Roman" w:eastAsia="Times New Roman" w:hAnsi="Times New Roman" w:cs="Times New Roman"/>
                <w:i/>
                <w:iCs/>
              </w:rPr>
            </w:pPr>
            <w:r w:rsidRPr="00627AB8">
              <w:rPr>
                <w:rFonts w:ascii="Times New Roman" w:eastAsia="Times New Roman" w:hAnsi="Times New Roman" w:cs="Times New Roman"/>
                <w:i/>
                <w:iCs/>
              </w:rPr>
              <w:t>106,00</w:t>
            </w:r>
          </w:p>
        </w:tc>
      </w:tr>
      <w:tr w:rsidR="00627AB8" w:rsidRPr="00627AB8" w14:paraId="39E6940F" w14:textId="77777777" w:rsidTr="00A50379">
        <w:trPr>
          <w:trHeight w:val="315"/>
        </w:trPr>
        <w:tc>
          <w:tcPr>
            <w:tcW w:w="1537" w:type="pct"/>
            <w:shd w:val="clear" w:color="auto" w:fill="auto"/>
            <w:vAlign w:val="center"/>
            <w:hideMark/>
          </w:tcPr>
          <w:p w14:paraId="05FE03D2" w14:textId="77777777" w:rsidR="00A94207" w:rsidRPr="00627AB8" w:rsidRDefault="00A94207" w:rsidP="00A50379">
            <w:pPr>
              <w:spacing w:after="0" w:line="240" w:lineRule="auto"/>
              <w:rPr>
                <w:rFonts w:ascii="Times New Roman" w:eastAsia="Times New Roman" w:hAnsi="Times New Roman" w:cs="Times New Roman"/>
                <w:i/>
                <w:iCs/>
              </w:rPr>
            </w:pPr>
            <w:proofErr w:type="spellStart"/>
            <w:r w:rsidRPr="00627AB8">
              <w:rPr>
                <w:rFonts w:ascii="Times New Roman" w:eastAsia="Times New Roman" w:hAnsi="Times New Roman" w:cs="Times New Roman"/>
                <w:i/>
                <w:iCs/>
              </w:rPr>
              <w:t>Депобщественные</w:t>
            </w:r>
            <w:proofErr w:type="spellEnd"/>
            <w:r w:rsidRPr="00627AB8">
              <w:rPr>
                <w:rFonts w:ascii="Times New Roman" w:eastAsia="Times New Roman" w:hAnsi="Times New Roman" w:cs="Times New Roman"/>
                <w:i/>
                <w:iCs/>
              </w:rPr>
              <w:t xml:space="preserve"> связи</w:t>
            </w:r>
          </w:p>
        </w:tc>
        <w:tc>
          <w:tcPr>
            <w:tcW w:w="519" w:type="pct"/>
            <w:shd w:val="clear" w:color="auto" w:fill="auto"/>
            <w:vAlign w:val="center"/>
            <w:hideMark/>
          </w:tcPr>
          <w:p w14:paraId="7CE5465C" w14:textId="77777777" w:rsidR="00A94207" w:rsidRPr="00627AB8" w:rsidRDefault="00A94207"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0,00</w:t>
            </w:r>
          </w:p>
        </w:tc>
        <w:tc>
          <w:tcPr>
            <w:tcW w:w="592" w:type="pct"/>
            <w:shd w:val="clear" w:color="auto" w:fill="auto"/>
            <w:vAlign w:val="center"/>
            <w:hideMark/>
          </w:tcPr>
          <w:p w14:paraId="02C924AC" w14:textId="77777777" w:rsidR="00A94207" w:rsidRPr="00627AB8" w:rsidRDefault="00A94207"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1,40</w:t>
            </w:r>
          </w:p>
        </w:tc>
        <w:tc>
          <w:tcPr>
            <w:tcW w:w="593" w:type="pct"/>
            <w:shd w:val="clear" w:color="auto" w:fill="auto"/>
            <w:vAlign w:val="center"/>
            <w:hideMark/>
          </w:tcPr>
          <w:p w14:paraId="799087AA" w14:textId="77777777" w:rsidR="00A94207" w:rsidRPr="00627AB8" w:rsidRDefault="00A94207"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0,00</w:t>
            </w:r>
          </w:p>
        </w:tc>
        <w:tc>
          <w:tcPr>
            <w:tcW w:w="464" w:type="pct"/>
            <w:shd w:val="clear" w:color="auto" w:fill="auto"/>
            <w:vAlign w:val="center"/>
            <w:hideMark/>
          </w:tcPr>
          <w:p w14:paraId="38B172E8" w14:textId="77777777" w:rsidR="00A94207" w:rsidRPr="00627AB8" w:rsidRDefault="00A94207"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0,00</w:t>
            </w:r>
          </w:p>
        </w:tc>
        <w:tc>
          <w:tcPr>
            <w:tcW w:w="351" w:type="pct"/>
            <w:shd w:val="clear" w:color="auto" w:fill="auto"/>
            <w:vAlign w:val="center"/>
            <w:hideMark/>
          </w:tcPr>
          <w:p w14:paraId="0A91F94A" w14:textId="77777777" w:rsidR="00A94207" w:rsidRPr="00627AB8" w:rsidRDefault="00A94207"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0,00</w:t>
            </w:r>
          </w:p>
        </w:tc>
        <w:tc>
          <w:tcPr>
            <w:tcW w:w="384" w:type="pct"/>
            <w:shd w:val="clear" w:color="auto" w:fill="auto"/>
            <w:vAlign w:val="center"/>
            <w:hideMark/>
          </w:tcPr>
          <w:p w14:paraId="1D15388B" w14:textId="77777777" w:rsidR="00A94207" w:rsidRPr="00627AB8" w:rsidRDefault="00A94207"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0,00</w:t>
            </w:r>
          </w:p>
        </w:tc>
        <w:tc>
          <w:tcPr>
            <w:tcW w:w="560" w:type="pct"/>
            <w:shd w:val="clear" w:color="auto" w:fill="auto"/>
            <w:vAlign w:val="center"/>
            <w:hideMark/>
          </w:tcPr>
          <w:p w14:paraId="5226E9DD" w14:textId="77777777" w:rsidR="00A94207" w:rsidRPr="00627AB8" w:rsidRDefault="00A94207" w:rsidP="00A50379">
            <w:pPr>
              <w:spacing w:after="0" w:line="240" w:lineRule="auto"/>
              <w:jc w:val="center"/>
              <w:rPr>
                <w:rFonts w:ascii="Times New Roman" w:eastAsia="Times New Roman" w:hAnsi="Times New Roman" w:cs="Times New Roman"/>
                <w:i/>
                <w:iCs/>
              </w:rPr>
            </w:pPr>
            <w:r w:rsidRPr="00627AB8">
              <w:rPr>
                <w:rFonts w:ascii="Times New Roman" w:eastAsia="Times New Roman" w:hAnsi="Times New Roman" w:cs="Times New Roman"/>
                <w:i/>
                <w:iCs/>
              </w:rPr>
              <w:t>0,00</w:t>
            </w:r>
          </w:p>
        </w:tc>
      </w:tr>
      <w:tr w:rsidR="00627AB8" w:rsidRPr="00627AB8" w14:paraId="268067EE" w14:textId="77777777" w:rsidTr="00A50379">
        <w:trPr>
          <w:trHeight w:val="315"/>
        </w:trPr>
        <w:tc>
          <w:tcPr>
            <w:tcW w:w="1537" w:type="pct"/>
            <w:shd w:val="clear" w:color="auto" w:fill="FDE9D9" w:themeFill="accent6" w:themeFillTint="33"/>
            <w:vAlign w:val="center"/>
            <w:hideMark/>
          </w:tcPr>
          <w:p w14:paraId="5DCAD5F2" w14:textId="77777777" w:rsidR="00A94207" w:rsidRPr="00627AB8" w:rsidRDefault="00A94207" w:rsidP="00A50379">
            <w:pPr>
              <w:spacing w:after="0" w:line="240" w:lineRule="auto"/>
              <w:rPr>
                <w:rFonts w:ascii="Times New Roman" w:eastAsia="Times New Roman" w:hAnsi="Times New Roman" w:cs="Times New Roman"/>
              </w:rPr>
            </w:pPr>
            <w:r w:rsidRPr="00627AB8">
              <w:rPr>
                <w:rFonts w:ascii="Times New Roman" w:eastAsia="Times New Roman" w:hAnsi="Times New Roman" w:cs="Times New Roman"/>
              </w:rPr>
              <w:t>Местный бюджет</w:t>
            </w:r>
          </w:p>
        </w:tc>
        <w:tc>
          <w:tcPr>
            <w:tcW w:w="519" w:type="pct"/>
            <w:shd w:val="clear" w:color="auto" w:fill="FDE9D9" w:themeFill="accent6" w:themeFillTint="33"/>
            <w:vAlign w:val="center"/>
            <w:hideMark/>
          </w:tcPr>
          <w:p w14:paraId="497E7E3A" w14:textId="77777777" w:rsidR="00A94207" w:rsidRPr="00627AB8" w:rsidRDefault="00A94207"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50,29</w:t>
            </w:r>
          </w:p>
        </w:tc>
        <w:tc>
          <w:tcPr>
            <w:tcW w:w="592" w:type="pct"/>
            <w:shd w:val="clear" w:color="auto" w:fill="FDE9D9" w:themeFill="accent6" w:themeFillTint="33"/>
            <w:vAlign w:val="center"/>
            <w:hideMark/>
          </w:tcPr>
          <w:p w14:paraId="14BD64B2" w14:textId="77777777" w:rsidR="00A94207" w:rsidRPr="00627AB8" w:rsidRDefault="00A94207"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65,99</w:t>
            </w:r>
          </w:p>
        </w:tc>
        <w:tc>
          <w:tcPr>
            <w:tcW w:w="593" w:type="pct"/>
            <w:shd w:val="clear" w:color="auto" w:fill="FDE9D9" w:themeFill="accent6" w:themeFillTint="33"/>
            <w:vAlign w:val="center"/>
            <w:hideMark/>
          </w:tcPr>
          <w:p w14:paraId="40CCAA2D" w14:textId="77777777" w:rsidR="00A94207" w:rsidRPr="00627AB8" w:rsidRDefault="00A94207"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92,69</w:t>
            </w:r>
          </w:p>
        </w:tc>
        <w:tc>
          <w:tcPr>
            <w:tcW w:w="464" w:type="pct"/>
            <w:shd w:val="clear" w:color="auto" w:fill="FDE9D9" w:themeFill="accent6" w:themeFillTint="33"/>
            <w:vAlign w:val="center"/>
            <w:hideMark/>
          </w:tcPr>
          <w:p w14:paraId="06A94BF4" w14:textId="77777777" w:rsidR="00A94207" w:rsidRPr="00627AB8" w:rsidRDefault="00A94207"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0,00</w:t>
            </w:r>
          </w:p>
        </w:tc>
        <w:tc>
          <w:tcPr>
            <w:tcW w:w="351" w:type="pct"/>
            <w:shd w:val="clear" w:color="auto" w:fill="FDE9D9" w:themeFill="accent6" w:themeFillTint="33"/>
            <w:vAlign w:val="center"/>
            <w:hideMark/>
          </w:tcPr>
          <w:p w14:paraId="27D38DAF" w14:textId="77777777" w:rsidR="00A94207" w:rsidRPr="00627AB8" w:rsidRDefault="00A94207"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0,00</w:t>
            </w:r>
          </w:p>
        </w:tc>
        <w:tc>
          <w:tcPr>
            <w:tcW w:w="384" w:type="pct"/>
            <w:shd w:val="clear" w:color="auto" w:fill="FDE9D9" w:themeFill="accent6" w:themeFillTint="33"/>
            <w:vAlign w:val="center"/>
            <w:hideMark/>
          </w:tcPr>
          <w:p w14:paraId="79EF3555" w14:textId="77777777" w:rsidR="00A94207" w:rsidRPr="00627AB8" w:rsidRDefault="00A94207"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0,00</w:t>
            </w:r>
          </w:p>
        </w:tc>
        <w:tc>
          <w:tcPr>
            <w:tcW w:w="560" w:type="pct"/>
            <w:shd w:val="clear" w:color="auto" w:fill="FDE9D9" w:themeFill="accent6" w:themeFillTint="33"/>
            <w:vAlign w:val="center"/>
            <w:hideMark/>
          </w:tcPr>
          <w:p w14:paraId="68DDF803" w14:textId="77777777" w:rsidR="00A94207" w:rsidRPr="00627AB8" w:rsidRDefault="00A94207"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208,97</w:t>
            </w:r>
          </w:p>
        </w:tc>
      </w:tr>
      <w:tr w:rsidR="00A94207" w:rsidRPr="00627AB8" w14:paraId="57CEDFFA" w14:textId="77777777" w:rsidTr="00A50379">
        <w:trPr>
          <w:trHeight w:val="405"/>
        </w:trPr>
        <w:tc>
          <w:tcPr>
            <w:tcW w:w="1537" w:type="pct"/>
            <w:shd w:val="clear" w:color="auto" w:fill="auto"/>
            <w:vAlign w:val="center"/>
            <w:hideMark/>
          </w:tcPr>
          <w:p w14:paraId="271FCAF6" w14:textId="77777777" w:rsidR="00A94207" w:rsidRPr="00627AB8" w:rsidRDefault="00A94207" w:rsidP="00A50379">
            <w:pPr>
              <w:spacing w:after="0" w:line="240" w:lineRule="auto"/>
              <w:rPr>
                <w:rFonts w:ascii="Times New Roman" w:eastAsia="Times New Roman" w:hAnsi="Times New Roman" w:cs="Times New Roman"/>
                <w:i/>
                <w:iCs/>
              </w:rPr>
            </w:pPr>
            <w:proofErr w:type="spellStart"/>
            <w:r w:rsidRPr="00627AB8">
              <w:rPr>
                <w:rFonts w:ascii="Times New Roman" w:eastAsia="Times New Roman" w:hAnsi="Times New Roman" w:cs="Times New Roman"/>
                <w:i/>
                <w:iCs/>
              </w:rPr>
              <w:t>Депобразования</w:t>
            </w:r>
            <w:proofErr w:type="spellEnd"/>
            <w:r w:rsidRPr="00627AB8">
              <w:rPr>
                <w:rFonts w:ascii="Times New Roman" w:eastAsia="Times New Roman" w:hAnsi="Times New Roman" w:cs="Times New Roman"/>
                <w:i/>
                <w:iCs/>
              </w:rPr>
              <w:t xml:space="preserve"> Югры</w:t>
            </w:r>
          </w:p>
        </w:tc>
        <w:tc>
          <w:tcPr>
            <w:tcW w:w="519" w:type="pct"/>
            <w:shd w:val="clear" w:color="auto" w:fill="auto"/>
            <w:vAlign w:val="center"/>
            <w:hideMark/>
          </w:tcPr>
          <w:p w14:paraId="09BA0D5F" w14:textId="77777777" w:rsidR="00A94207" w:rsidRPr="00627AB8" w:rsidRDefault="00A94207" w:rsidP="00A50379">
            <w:pPr>
              <w:spacing w:after="0" w:line="240" w:lineRule="auto"/>
              <w:jc w:val="center"/>
              <w:rPr>
                <w:rFonts w:ascii="Times New Roman" w:eastAsia="Times New Roman" w:hAnsi="Times New Roman" w:cs="Times New Roman"/>
                <w:i/>
                <w:iCs/>
              </w:rPr>
            </w:pPr>
            <w:r w:rsidRPr="00627AB8">
              <w:rPr>
                <w:rFonts w:ascii="Times New Roman" w:eastAsia="Times New Roman" w:hAnsi="Times New Roman" w:cs="Times New Roman"/>
                <w:i/>
                <w:iCs/>
              </w:rPr>
              <w:t>50,29</w:t>
            </w:r>
          </w:p>
        </w:tc>
        <w:tc>
          <w:tcPr>
            <w:tcW w:w="592" w:type="pct"/>
            <w:shd w:val="clear" w:color="auto" w:fill="auto"/>
            <w:vAlign w:val="center"/>
            <w:hideMark/>
          </w:tcPr>
          <w:p w14:paraId="419FAC5C" w14:textId="77777777" w:rsidR="00A94207" w:rsidRPr="00627AB8" w:rsidRDefault="00A94207" w:rsidP="00A50379">
            <w:pPr>
              <w:spacing w:after="0" w:line="240" w:lineRule="auto"/>
              <w:jc w:val="center"/>
              <w:rPr>
                <w:rFonts w:ascii="Times New Roman" w:eastAsia="Times New Roman" w:hAnsi="Times New Roman" w:cs="Times New Roman"/>
                <w:i/>
                <w:iCs/>
              </w:rPr>
            </w:pPr>
            <w:r w:rsidRPr="00627AB8">
              <w:rPr>
                <w:rFonts w:ascii="Times New Roman" w:eastAsia="Times New Roman" w:hAnsi="Times New Roman" w:cs="Times New Roman"/>
                <w:i/>
                <w:iCs/>
              </w:rPr>
              <w:t>65,99</w:t>
            </w:r>
          </w:p>
        </w:tc>
        <w:tc>
          <w:tcPr>
            <w:tcW w:w="593" w:type="pct"/>
            <w:shd w:val="clear" w:color="auto" w:fill="auto"/>
            <w:vAlign w:val="center"/>
            <w:hideMark/>
          </w:tcPr>
          <w:p w14:paraId="25A41DC4" w14:textId="77777777" w:rsidR="00A94207" w:rsidRPr="00627AB8" w:rsidRDefault="00A94207" w:rsidP="00A50379">
            <w:pPr>
              <w:spacing w:after="0" w:line="240" w:lineRule="auto"/>
              <w:jc w:val="center"/>
              <w:rPr>
                <w:rFonts w:ascii="Times New Roman" w:eastAsia="Times New Roman" w:hAnsi="Times New Roman" w:cs="Times New Roman"/>
                <w:i/>
                <w:iCs/>
              </w:rPr>
            </w:pPr>
            <w:r w:rsidRPr="00627AB8">
              <w:rPr>
                <w:rFonts w:ascii="Times New Roman" w:eastAsia="Times New Roman" w:hAnsi="Times New Roman" w:cs="Times New Roman"/>
                <w:i/>
                <w:iCs/>
              </w:rPr>
              <w:t>92,69</w:t>
            </w:r>
          </w:p>
        </w:tc>
        <w:tc>
          <w:tcPr>
            <w:tcW w:w="464" w:type="pct"/>
            <w:shd w:val="clear" w:color="auto" w:fill="auto"/>
            <w:vAlign w:val="center"/>
            <w:hideMark/>
          </w:tcPr>
          <w:p w14:paraId="2416A19A" w14:textId="77777777" w:rsidR="00A94207" w:rsidRPr="00627AB8" w:rsidRDefault="00A94207" w:rsidP="00A50379">
            <w:pPr>
              <w:spacing w:after="0" w:line="240" w:lineRule="auto"/>
              <w:jc w:val="center"/>
              <w:rPr>
                <w:rFonts w:ascii="Times New Roman" w:eastAsia="Times New Roman" w:hAnsi="Times New Roman" w:cs="Times New Roman"/>
                <w:i/>
                <w:iCs/>
              </w:rPr>
            </w:pPr>
            <w:r w:rsidRPr="00627AB8">
              <w:rPr>
                <w:rFonts w:ascii="Times New Roman" w:eastAsia="Times New Roman" w:hAnsi="Times New Roman" w:cs="Times New Roman"/>
                <w:i/>
                <w:iCs/>
              </w:rPr>
              <w:t>0,00</w:t>
            </w:r>
          </w:p>
        </w:tc>
        <w:tc>
          <w:tcPr>
            <w:tcW w:w="351" w:type="pct"/>
            <w:shd w:val="clear" w:color="auto" w:fill="auto"/>
            <w:vAlign w:val="center"/>
            <w:hideMark/>
          </w:tcPr>
          <w:p w14:paraId="134249AB" w14:textId="77777777" w:rsidR="00A94207" w:rsidRPr="00627AB8" w:rsidRDefault="00A94207" w:rsidP="00A50379">
            <w:pPr>
              <w:spacing w:after="0" w:line="240" w:lineRule="auto"/>
              <w:jc w:val="center"/>
              <w:rPr>
                <w:rFonts w:ascii="Times New Roman" w:eastAsia="Times New Roman" w:hAnsi="Times New Roman" w:cs="Times New Roman"/>
                <w:i/>
                <w:iCs/>
              </w:rPr>
            </w:pPr>
            <w:r w:rsidRPr="00627AB8">
              <w:rPr>
                <w:rFonts w:ascii="Times New Roman" w:eastAsia="Times New Roman" w:hAnsi="Times New Roman" w:cs="Times New Roman"/>
                <w:i/>
                <w:iCs/>
              </w:rPr>
              <w:t>0,00</w:t>
            </w:r>
          </w:p>
        </w:tc>
        <w:tc>
          <w:tcPr>
            <w:tcW w:w="384" w:type="pct"/>
            <w:shd w:val="clear" w:color="auto" w:fill="auto"/>
            <w:vAlign w:val="center"/>
            <w:hideMark/>
          </w:tcPr>
          <w:p w14:paraId="7110EBDA" w14:textId="77777777" w:rsidR="00A94207" w:rsidRPr="00627AB8" w:rsidRDefault="00A94207" w:rsidP="00A50379">
            <w:pPr>
              <w:spacing w:after="0" w:line="240" w:lineRule="auto"/>
              <w:jc w:val="center"/>
              <w:rPr>
                <w:rFonts w:ascii="Times New Roman" w:eastAsia="Times New Roman" w:hAnsi="Times New Roman" w:cs="Times New Roman"/>
                <w:i/>
                <w:iCs/>
              </w:rPr>
            </w:pPr>
            <w:r w:rsidRPr="00627AB8">
              <w:rPr>
                <w:rFonts w:ascii="Times New Roman" w:eastAsia="Times New Roman" w:hAnsi="Times New Roman" w:cs="Times New Roman"/>
                <w:i/>
                <w:iCs/>
              </w:rPr>
              <w:t>0,00</w:t>
            </w:r>
          </w:p>
        </w:tc>
        <w:tc>
          <w:tcPr>
            <w:tcW w:w="560" w:type="pct"/>
            <w:shd w:val="clear" w:color="auto" w:fill="auto"/>
            <w:vAlign w:val="center"/>
            <w:hideMark/>
          </w:tcPr>
          <w:p w14:paraId="3134F605" w14:textId="77777777" w:rsidR="00A94207" w:rsidRPr="00627AB8" w:rsidRDefault="00A94207" w:rsidP="00A50379">
            <w:pPr>
              <w:spacing w:after="0" w:line="240" w:lineRule="auto"/>
              <w:jc w:val="center"/>
              <w:rPr>
                <w:rFonts w:ascii="Times New Roman" w:eastAsia="Times New Roman" w:hAnsi="Times New Roman" w:cs="Times New Roman"/>
                <w:i/>
                <w:iCs/>
              </w:rPr>
            </w:pPr>
            <w:r w:rsidRPr="00627AB8">
              <w:rPr>
                <w:rFonts w:ascii="Times New Roman" w:eastAsia="Times New Roman" w:hAnsi="Times New Roman" w:cs="Times New Roman"/>
                <w:i/>
                <w:iCs/>
              </w:rPr>
              <w:t>208,97</w:t>
            </w:r>
          </w:p>
        </w:tc>
      </w:tr>
    </w:tbl>
    <w:p w14:paraId="48CC72CA" w14:textId="77777777" w:rsidR="00716FBC" w:rsidRPr="00627AB8" w:rsidRDefault="00716FBC" w:rsidP="00A94207">
      <w:pPr>
        <w:spacing w:after="0"/>
        <w:ind w:firstLine="709"/>
        <w:jc w:val="both"/>
        <w:rPr>
          <w:rFonts w:ascii="Times New Roman" w:eastAsia="Times New Roman" w:hAnsi="Times New Roman" w:cs="Times New Roman"/>
          <w:sz w:val="28"/>
          <w:szCs w:val="28"/>
        </w:rPr>
      </w:pPr>
    </w:p>
    <w:p w14:paraId="0103A23B" w14:textId="77777777" w:rsidR="00A94207" w:rsidRPr="00627AB8" w:rsidRDefault="00A94207" w:rsidP="00A94207">
      <w:pPr>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В сравнении с началом 2020 года объем финансирования по проекту снизился на 51,95% - с учетом:</w:t>
      </w:r>
    </w:p>
    <w:p w14:paraId="037370C1" w14:textId="77777777" w:rsidR="00A94207" w:rsidRPr="00627AB8" w:rsidRDefault="00A94207" w:rsidP="00A94207">
      <w:pPr>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w:t>
      </w:r>
      <w:r w:rsidRPr="00627AB8">
        <w:rPr>
          <w:rFonts w:ascii="Times New Roman" w:eastAsia="Times New Roman" w:hAnsi="Times New Roman" w:cs="Times New Roman"/>
          <w:sz w:val="28"/>
          <w:szCs w:val="28"/>
        </w:rPr>
        <w:tab/>
        <w:t xml:space="preserve">поручения Председателя Правительства Российской Федерации М.В. </w:t>
      </w:r>
      <w:proofErr w:type="spellStart"/>
      <w:r w:rsidRPr="00627AB8">
        <w:rPr>
          <w:rFonts w:ascii="Times New Roman" w:eastAsia="Times New Roman" w:hAnsi="Times New Roman" w:cs="Times New Roman"/>
          <w:sz w:val="28"/>
          <w:szCs w:val="28"/>
        </w:rPr>
        <w:t>Мишустина</w:t>
      </w:r>
      <w:proofErr w:type="spellEnd"/>
      <w:r w:rsidRPr="00627AB8">
        <w:rPr>
          <w:rFonts w:ascii="Times New Roman" w:eastAsia="Times New Roman" w:hAnsi="Times New Roman" w:cs="Times New Roman"/>
          <w:sz w:val="28"/>
          <w:szCs w:val="28"/>
        </w:rPr>
        <w:t xml:space="preserve"> от 30.04.2020 № ММ-П13-4261кв;</w:t>
      </w:r>
    </w:p>
    <w:p w14:paraId="7EB93BE1" w14:textId="77777777" w:rsidR="00A94207" w:rsidRPr="00627AB8" w:rsidRDefault="00A94207" w:rsidP="00A94207">
      <w:pPr>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w:t>
      </w:r>
      <w:r w:rsidRPr="00627AB8">
        <w:rPr>
          <w:rFonts w:ascii="Times New Roman" w:eastAsia="Times New Roman" w:hAnsi="Times New Roman" w:cs="Times New Roman"/>
          <w:sz w:val="28"/>
          <w:szCs w:val="28"/>
        </w:rPr>
        <w:tab/>
        <w:t xml:space="preserve">письма Минфина России от 08.05.2020 № 16-01-16/37728 (о перераспределении бюджетных ассигнований в целях увеличения резервного </w:t>
      </w:r>
      <w:r w:rsidRPr="00627AB8">
        <w:rPr>
          <w:rFonts w:ascii="Times New Roman" w:eastAsia="Times New Roman" w:hAnsi="Times New Roman" w:cs="Times New Roman"/>
          <w:sz w:val="28"/>
          <w:szCs w:val="28"/>
        </w:rPr>
        <w:lastRenderedPageBreak/>
        <w:t xml:space="preserve">фонда Правительства Российской Федерации ввиду проведения мер по снижению распространения новой </w:t>
      </w:r>
      <w:proofErr w:type="spellStart"/>
      <w:r w:rsidRPr="00627AB8">
        <w:rPr>
          <w:rFonts w:ascii="Times New Roman" w:eastAsia="Times New Roman" w:hAnsi="Times New Roman" w:cs="Times New Roman"/>
          <w:sz w:val="28"/>
          <w:szCs w:val="28"/>
        </w:rPr>
        <w:t>коронавирусной</w:t>
      </w:r>
      <w:proofErr w:type="spellEnd"/>
      <w:r w:rsidRPr="00627AB8">
        <w:rPr>
          <w:rFonts w:ascii="Times New Roman" w:eastAsia="Times New Roman" w:hAnsi="Times New Roman" w:cs="Times New Roman"/>
          <w:sz w:val="28"/>
          <w:szCs w:val="28"/>
        </w:rPr>
        <w:t xml:space="preserve"> инфекции).</w:t>
      </w:r>
    </w:p>
    <w:p w14:paraId="233B330A" w14:textId="77777777" w:rsidR="00A94207" w:rsidRPr="00627AB8" w:rsidRDefault="00A94207" w:rsidP="00A94207">
      <w:pPr>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Уменьшение объемов финансирования по проекту произошло за счет:</w:t>
      </w:r>
    </w:p>
    <w:p w14:paraId="3121CA72" w14:textId="5DBBC10E" w:rsidR="00A94207" w:rsidRPr="00627AB8" w:rsidRDefault="00A94207" w:rsidP="00A94207">
      <w:pPr>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w:t>
      </w:r>
      <w:r w:rsidRPr="00627AB8">
        <w:rPr>
          <w:rFonts w:ascii="Times New Roman" w:eastAsia="Times New Roman" w:hAnsi="Times New Roman" w:cs="Times New Roman"/>
          <w:sz w:val="28"/>
          <w:szCs w:val="28"/>
        </w:rPr>
        <w:tab/>
        <w:t>уменьшения объема средств федеральной субсидии на реализацию мероприятия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 в соответствии с дополнительным соглашением к Соглашению о предоставлении субсидии из федерального бюджета бюджету автономного округа (от 19.12.2019 № 150-09-2020-106) от 30.05.2020 № 50-09-2020-106/1;</w:t>
      </w:r>
    </w:p>
    <w:p w14:paraId="786039A6" w14:textId="77777777" w:rsidR="00A94207" w:rsidRPr="00627AB8" w:rsidRDefault="00A94207" w:rsidP="00A94207">
      <w:pPr>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w:t>
      </w:r>
      <w:r w:rsidRPr="00627AB8">
        <w:rPr>
          <w:rFonts w:ascii="Times New Roman" w:eastAsia="Times New Roman" w:hAnsi="Times New Roman" w:cs="Times New Roman"/>
          <w:sz w:val="28"/>
          <w:szCs w:val="28"/>
        </w:rPr>
        <w:tab/>
        <w:t>уменьшения объема средства регионального бюджета на 56,1%</w:t>
      </w:r>
    </w:p>
    <w:p w14:paraId="1E908506" w14:textId="77777777" w:rsidR="00A94207" w:rsidRPr="00627AB8" w:rsidRDefault="00A94207" w:rsidP="00A94207">
      <w:pPr>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w:t>
      </w:r>
      <w:r w:rsidRPr="00627AB8">
        <w:rPr>
          <w:rFonts w:ascii="Times New Roman" w:eastAsia="Times New Roman" w:hAnsi="Times New Roman" w:cs="Times New Roman"/>
          <w:sz w:val="28"/>
          <w:szCs w:val="28"/>
        </w:rPr>
        <w:tab/>
        <w:t>уменьшения объемов средств местных бюджетов на 58,5%.</w:t>
      </w:r>
    </w:p>
    <w:p w14:paraId="6538C9DE" w14:textId="77777777" w:rsidR="00A94207" w:rsidRPr="00627AB8" w:rsidRDefault="00A94207" w:rsidP="00A94207">
      <w:pPr>
        <w:spacing w:after="0" w:line="240" w:lineRule="auto"/>
        <w:ind w:right="-1"/>
        <w:jc w:val="center"/>
        <w:rPr>
          <w:rFonts w:ascii="Times New Roman" w:eastAsia="Arial Unicode MS" w:hAnsi="Times New Roman"/>
          <w:bCs/>
          <w:i/>
          <w:u w:color="000000"/>
        </w:rPr>
      </w:pPr>
      <w:r w:rsidRPr="00627AB8">
        <w:rPr>
          <w:rFonts w:ascii="Times New Roman" w:eastAsia="Arial Unicode MS" w:hAnsi="Times New Roman"/>
          <w:bCs/>
          <w:i/>
          <w:u w:color="000000"/>
        </w:rPr>
        <w:t>Таблица 2. Объем финансирования регионального проекта «Содействие занятости женщин – создание условий дошкольного образования для детей в возрасте до трех лет»</w:t>
      </w:r>
    </w:p>
    <w:p w14:paraId="4EA5346C" w14:textId="77777777" w:rsidR="00A94207" w:rsidRPr="00627AB8" w:rsidRDefault="00A94207" w:rsidP="00A94207">
      <w:pPr>
        <w:spacing w:after="0" w:line="240" w:lineRule="auto"/>
        <w:ind w:right="-1"/>
        <w:jc w:val="center"/>
        <w:rPr>
          <w:rFonts w:ascii="Times New Roman" w:eastAsia="Arial Unicode MS" w:hAnsi="Times New Roman"/>
          <w:bCs/>
          <w:i/>
          <w:u w:color="000000"/>
        </w:rPr>
      </w:pPr>
      <w:r w:rsidRPr="00627AB8">
        <w:rPr>
          <w:rFonts w:ascii="Times New Roman" w:eastAsia="Arial Unicode MS" w:hAnsi="Times New Roman"/>
          <w:bCs/>
          <w:i/>
          <w:u w:color="000000"/>
        </w:rPr>
        <w:t>в 2020 г.</w:t>
      </w:r>
    </w:p>
    <w:p w14:paraId="32D8E6DB" w14:textId="77777777" w:rsidR="00A94207" w:rsidRPr="00627AB8" w:rsidRDefault="00A94207" w:rsidP="00A94207">
      <w:pPr>
        <w:spacing w:after="0" w:line="240" w:lineRule="auto"/>
        <w:ind w:right="-1" w:firstLine="709"/>
        <w:jc w:val="right"/>
        <w:rPr>
          <w:rFonts w:ascii="Times New Roman" w:eastAsia="Arial Unicode MS" w:hAnsi="Times New Roman"/>
          <w:bCs/>
          <w:sz w:val="24"/>
          <w:szCs w:val="28"/>
          <w:u w:color="000000"/>
        </w:rPr>
      </w:pPr>
      <w:r w:rsidRPr="00627AB8">
        <w:rPr>
          <w:rFonts w:ascii="Times New Roman" w:eastAsia="Arial Unicode MS" w:hAnsi="Times New Roman"/>
          <w:bCs/>
          <w:sz w:val="24"/>
          <w:szCs w:val="28"/>
          <w:u w:color="000000"/>
        </w:rPr>
        <w:t>млн.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8"/>
        <w:gridCol w:w="1495"/>
        <w:gridCol w:w="1495"/>
        <w:gridCol w:w="1497"/>
        <w:gridCol w:w="1493"/>
        <w:gridCol w:w="1493"/>
      </w:tblGrid>
      <w:tr w:rsidR="00627AB8" w:rsidRPr="00627AB8" w14:paraId="3B0BB25C" w14:textId="77777777" w:rsidTr="00A50379">
        <w:trPr>
          <w:trHeight w:val="20"/>
        </w:trPr>
        <w:tc>
          <w:tcPr>
            <w:tcW w:w="1096" w:type="pct"/>
            <w:vMerge w:val="restart"/>
            <w:shd w:val="clear" w:color="000000" w:fill="FFFFFF"/>
            <w:vAlign w:val="center"/>
          </w:tcPr>
          <w:p w14:paraId="461D2E4F" w14:textId="77777777" w:rsidR="00A94207" w:rsidRPr="00627AB8" w:rsidRDefault="00A94207" w:rsidP="00A50379">
            <w:pPr>
              <w:spacing w:after="0" w:line="240" w:lineRule="auto"/>
              <w:rPr>
                <w:rFonts w:ascii="Times New Roman" w:eastAsia="Times New Roman" w:hAnsi="Times New Roman"/>
                <w:b/>
                <w:bCs/>
              </w:rPr>
            </w:pPr>
            <w:r w:rsidRPr="00627AB8">
              <w:rPr>
                <w:rFonts w:ascii="Times New Roman" w:eastAsia="Times New Roman" w:hAnsi="Times New Roman"/>
                <w:b/>
                <w:bCs/>
              </w:rPr>
              <w:t>«Содействие занятости женщин – доступность дошкольного образования для детей»</w:t>
            </w:r>
          </w:p>
        </w:tc>
        <w:tc>
          <w:tcPr>
            <w:tcW w:w="2344" w:type="pct"/>
            <w:gridSpan w:val="3"/>
            <w:shd w:val="clear" w:color="000000" w:fill="FFFFFF"/>
          </w:tcPr>
          <w:p w14:paraId="688662DD" w14:textId="77777777" w:rsidR="00A94207" w:rsidRPr="00627AB8" w:rsidRDefault="00A94207" w:rsidP="00A50379">
            <w:pPr>
              <w:spacing w:after="0" w:line="240" w:lineRule="auto"/>
              <w:jc w:val="center"/>
              <w:rPr>
                <w:rFonts w:ascii="Times New Roman" w:eastAsia="Times New Roman" w:hAnsi="Times New Roman"/>
                <w:b/>
                <w:bCs/>
              </w:rPr>
            </w:pPr>
            <w:r w:rsidRPr="00627AB8">
              <w:rPr>
                <w:rFonts w:ascii="Times New Roman" w:eastAsia="Times New Roman" w:hAnsi="Times New Roman"/>
                <w:b/>
                <w:bCs/>
              </w:rPr>
              <w:t>План</w:t>
            </w:r>
          </w:p>
        </w:tc>
        <w:tc>
          <w:tcPr>
            <w:tcW w:w="780" w:type="pct"/>
            <w:vMerge w:val="restart"/>
            <w:shd w:val="clear" w:color="000000" w:fill="FFFFFF"/>
          </w:tcPr>
          <w:p w14:paraId="068BB425" w14:textId="77777777" w:rsidR="00A94207" w:rsidRPr="00627AB8" w:rsidRDefault="00A94207" w:rsidP="00A50379">
            <w:pPr>
              <w:spacing w:after="0" w:line="240" w:lineRule="auto"/>
              <w:jc w:val="center"/>
              <w:rPr>
                <w:rFonts w:ascii="Times New Roman" w:eastAsia="Times New Roman" w:hAnsi="Times New Roman"/>
                <w:b/>
                <w:bCs/>
              </w:rPr>
            </w:pPr>
            <w:r w:rsidRPr="00627AB8">
              <w:rPr>
                <w:rFonts w:ascii="Times New Roman" w:eastAsia="Times New Roman" w:hAnsi="Times New Roman"/>
                <w:b/>
                <w:bCs/>
              </w:rPr>
              <w:t>Факт на 01.09.2020</w:t>
            </w:r>
          </w:p>
        </w:tc>
        <w:tc>
          <w:tcPr>
            <w:tcW w:w="780" w:type="pct"/>
            <w:vMerge w:val="restart"/>
            <w:shd w:val="clear" w:color="000000" w:fill="FFFFFF"/>
          </w:tcPr>
          <w:p w14:paraId="388AAC95" w14:textId="77777777" w:rsidR="00A94207" w:rsidRPr="00627AB8" w:rsidRDefault="00A94207" w:rsidP="00A50379">
            <w:pPr>
              <w:spacing w:after="0" w:line="240" w:lineRule="auto"/>
              <w:jc w:val="center"/>
              <w:rPr>
                <w:rFonts w:ascii="Times New Roman" w:eastAsia="Times New Roman" w:hAnsi="Times New Roman"/>
                <w:b/>
                <w:bCs/>
              </w:rPr>
            </w:pPr>
            <w:r w:rsidRPr="00627AB8">
              <w:rPr>
                <w:rFonts w:ascii="Times New Roman" w:eastAsia="Times New Roman" w:hAnsi="Times New Roman"/>
                <w:b/>
                <w:bCs/>
              </w:rPr>
              <w:t>% исполнения</w:t>
            </w:r>
          </w:p>
        </w:tc>
      </w:tr>
      <w:tr w:rsidR="00627AB8" w:rsidRPr="00627AB8" w14:paraId="56344E23" w14:textId="77777777" w:rsidTr="00A50379">
        <w:trPr>
          <w:trHeight w:val="20"/>
        </w:trPr>
        <w:tc>
          <w:tcPr>
            <w:tcW w:w="1096" w:type="pct"/>
            <w:vMerge/>
            <w:shd w:val="clear" w:color="000000" w:fill="FFFFFF"/>
            <w:vAlign w:val="center"/>
          </w:tcPr>
          <w:p w14:paraId="4AC65248" w14:textId="77777777" w:rsidR="00A94207" w:rsidRPr="00627AB8" w:rsidRDefault="00A94207" w:rsidP="00A50379">
            <w:pPr>
              <w:spacing w:after="0" w:line="240" w:lineRule="auto"/>
              <w:rPr>
                <w:rFonts w:ascii="Times New Roman" w:eastAsia="Times New Roman" w:hAnsi="Times New Roman"/>
                <w:b/>
                <w:bCs/>
              </w:rPr>
            </w:pPr>
          </w:p>
        </w:tc>
        <w:tc>
          <w:tcPr>
            <w:tcW w:w="781" w:type="pct"/>
            <w:shd w:val="clear" w:color="000000" w:fill="FFFFFF"/>
          </w:tcPr>
          <w:p w14:paraId="354F6C59" w14:textId="77777777" w:rsidR="00A94207" w:rsidRPr="00627AB8" w:rsidRDefault="00A94207" w:rsidP="00A50379">
            <w:pPr>
              <w:spacing w:after="0" w:line="240" w:lineRule="auto"/>
              <w:jc w:val="center"/>
              <w:rPr>
                <w:rFonts w:ascii="Times New Roman" w:eastAsia="Times New Roman" w:hAnsi="Times New Roman"/>
                <w:b/>
                <w:bCs/>
              </w:rPr>
            </w:pPr>
            <w:r w:rsidRPr="00627AB8">
              <w:rPr>
                <w:rFonts w:ascii="Times New Roman" w:eastAsia="Times New Roman" w:hAnsi="Times New Roman"/>
                <w:b/>
                <w:bCs/>
              </w:rPr>
              <w:t>На 01.01.2020</w:t>
            </w:r>
          </w:p>
        </w:tc>
        <w:tc>
          <w:tcPr>
            <w:tcW w:w="781" w:type="pct"/>
            <w:shd w:val="clear" w:color="000000" w:fill="FFFFFF"/>
          </w:tcPr>
          <w:p w14:paraId="42FC6427" w14:textId="77777777" w:rsidR="00A94207" w:rsidRPr="00627AB8" w:rsidRDefault="00A94207" w:rsidP="00A50379">
            <w:pPr>
              <w:spacing w:after="0" w:line="240" w:lineRule="auto"/>
              <w:jc w:val="center"/>
              <w:rPr>
                <w:rFonts w:ascii="Times New Roman" w:eastAsia="Times New Roman" w:hAnsi="Times New Roman"/>
                <w:b/>
                <w:bCs/>
              </w:rPr>
            </w:pPr>
            <w:r w:rsidRPr="00627AB8">
              <w:rPr>
                <w:rFonts w:ascii="Times New Roman" w:eastAsia="Times New Roman" w:hAnsi="Times New Roman"/>
                <w:b/>
                <w:bCs/>
              </w:rPr>
              <w:t>На 01.09.2020</w:t>
            </w:r>
          </w:p>
        </w:tc>
        <w:tc>
          <w:tcPr>
            <w:tcW w:w="781" w:type="pct"/>
            <w:shd w:val="clear" w:color="000000" w:fill="FFFFFF"/>
          </w:tcPr>
          <w:p w14:paraId="679B137E" w14:textId="77777777" w:rsidR="00A94207" w:rsidRPr="00627AB8" w:rsidRDefault="00A94207" w:rsidP="00A50379">
            <w:pPr>
              <w:spacing w:after="0" w:line="240" w:lineRule="auto"/>
              <w:jc w:val="center"/>
              <w:rPr>
                <w:rFonts w:ascii="Times New Roman" w:eastAsia="Times New Roman" w:hAnsi="Times New Roman"/>
                <w:b/>
                <w:bCs/>
              </w:rPr>
            </w:pPr>
            <w:r w:rsidRPr="00627AB8">
              <w:rPr>
                <w:rFonts w:ascii="Times New Roman" w:eastAsia="Times New Roman" w:hAnsi="Times New Roman"/>
                <w:b/>
                <w:bCs/>
              </w:rPr>
              <w:t>Изменение, % (+; -)</w:t>
            </w:r>
          </w:p>
        </w:tc>
        <w:tc>
          <w:tcPr>
            <w:tcW w:w="780" w:type="pct"/>
            <w:vMerge/>
            <w:shd w:val="clear" w:color="000000" w:fill="FFFFFF"/>
            <w:vAlign w:val="center"/>
          </w:tcPr>
          <w:p w14:paraId="4347B51F" w14:textId="77777777" w:rsidR="00A94207" w:rsidRPr="00627AB8" w:rsidRDefault="00A94207" w:rsidP="00A50379">
            <w:pPr>
              <w:spacing w:after="0" w:line="240" w:lineRule="auto"/>
              <w:jc w:val="center"/>
              <w:rPr>
                <w:rFonts w:ascii="Times New Roman" w:eastAsia="Times New Roman" w:hAnsi="Times New Roman"/>
                <w:b/>
                <w:bCs/>
              </w:rPr>
            </w:pPr>
          </w:p>
        </w:tc>
        <w:tc>
          <w:tcPr>
            <w:tcW w:w="780" w:type="pct"/>
            <w:vMerge/>
            <w:shd w:val="clear" w:color="000000" w:fill="FFFFFF"/>
          </w:tcPr>
          <w:p w14:paraId="30FC32C4" w14:textId="77777777" w:rsidR="00A94207" w:rsidRPr="00627AB8" w:rsidRDefault="00A94207" w:rsidP="00A50379">
            <w:pPr>
              <w:spacing w:after="0" w:line="240" w:lineRule="auto"/>
              <w:jc w:val="center"/>
              <w:rPr>
                <w:rFonts w:ascii="Times New Roman" w:eastAsia="Times New Roman" w:hAnsi="Times New Roman"/>
                <w:b/>
                <w:bCs/>
              </w:rPr>
            </w:pPr>
          </w:p>
        </w:tc>
      </w:tr>
      <w:tr w:rsidR="00627AB8" w:rsidRPr="00627AB8" w14:paraId="12EF08FB" w14:textId="77777777" w:rsidTr="00A50379">
        <w:trPr>
          <w:trHeight w:val="20"/>
        </w:trPr>
        <w:tc>
          <w:tcPr>
            <w:tcW w:w="1096" w:type="pct"/>
            <w:vMerge/>
            <w:shd w:val="clear" w:color="000000" w:fill="FFFFFF"/>
            <w:vAlign w:val="center"/>
            <w:hideMark/>
          </w:tcPr>
          <w:p w14:paraId="2FA672C0" w14:textId="77777777" w:rsidR="00A94207" w:rsidRPr="00627AB8" w:rsidRDefault="00A94207" w:rsidP="00A50379">
            <w:pPr>
              <w:spacing w:after="0" w:line="240" w:lineRule="auto"/>
              <w:rPr>
                <w:rFonts w:ascii="Times New Roman" w:eastAsia="Times New Roman" w:hAnsi="Times New Roman"/>
                <w:b/>
                <w:bCs/>
              </w:rPr>
            </w:pPr>
          </w:p>
        </w:tc>
        <w:tc>
          <w:tcPr>
            <w:tcW w:w="781" w:type="pct"/>
            <w:shd w:val="clear" w:color="000000" w:fill="FFFFFF"/>
          </w:tcPr>
          <w:p w14:paraId="1F8D0805" w14:textId="77777777" w:rsidR="00A94207" w:rsidRPr="00627AB8" w:rsidRDefault="00A94207" w:rsidP="00A50379">
            <w:pPr>
              <w:spacing w:after="0" w:line="240" w:lineRule="auto"/>
              <w:jc w:val="center"/>
              <w:rPr>
                <w:rFonts w:ascii="Times New Roman" w:eastAsia="Times New Roman" w:hAnsi="Times New Roman" w:cs="Times New Roman"/>
                <w:b/>
                <w:bCs/>
                <w:sz w:val="24"/>
                <w:szCs w:val="28"/>
              </w:rPr>
            </w:pPr>
            <w:r w:rsidRPr="00627AB8">
              <w:rPr>
                <w:rFonts w:ascii="Times New Roman" w:eastAsia="Times New Roman" w:hAnsi="Times New Roman" w:cs="Times New Roman"/>
                <w:b/>
                <w:bCs/>
                <w:sz w:val="24"/>
                <w:szCs w:val="28"/>
              </w:rPr>
              <w:t>2 048,95</w:t>
            </w:r>
          </w:p>
        </w:tc>
        <w:tc>
          <w:tcPr>
            <w:tcW w:w="781" w:type="pct"/>
            <w:shd w:val="clear" w:color="000000" w:fill="FFFFFF"/>
            <w:hideMark/>
          </w:tcPr>
          <w:p w14:paraId="00795A3F" w14:textId="77777777" w:rsidR="00A94207" w:rsidRPr="00627AB8" w:rsidRDefault="00A94207" w:rsidP="00A50379">
            <w:pPr>
              <w:spacing w:after="0" w:line="240" w:lineRule="auto"/>
              <w:jc w:val="center"/>
              <w:rPr>
                <w:rFonts w:ascii="Times New Roman" w:eastAsia="Times New Roman" w:hAnsi="Times New Roman"/>
                <w:b/>
                <w:bCs/>
              </w:rPr>
            </w:pPr>
            <w:r w:rsidRPr="00627AB8">
              <w:rPr>
                <w:rFonts w:ascii="Times New Roman" w:eastAsia="Times New Roman" w:hAnsi="Times New Roman"/>
                <w:b/>
                <w:bCs/>
              </w:rPr>
              <w:t>984,48</w:t>
            </w:r>
          </w:p>
        </w:tc>
        <w:tc>
          <w:tcPr>
            <w:tcW w:w="781" w:type="pct"/>
            <w:shd w:val="clear" w:color="000000" w:fill="FFFFFF"/>
          </w:tcPr>
          <w:p w14:paraId="4A87DFBA" w14:textId="77777777" w:rsidR="00A94207" w:rsidRPr="00627AB8" w:rsidRDefault="00A94207" w:rsidP="00A50379">
            <w:pPr>
              <w:jc w:val="center"/>
              <w:rPr>
                <w:rFonts w:ascii="Times New Roman" w:hAnsi="Times New Roman" w:cs="Times New Roman"/>
                <w:b/>
              </w:rPr>
            </w:pPr>
            <w:r w:rsidRPr="00627AB8">
              <w:rPr>
                <w:rFonts w:ascii="Times New Roman" w:hAnsi="Times New Roman" w:cs="Times New Roman"/>
                <w:b/>
              </w:rPr>
              <w:t>-51,95</w:t>
            </w:r>
          </w:p>
        </w:tc>
        <w:tc>
          <w:tcPr>
            <w:tcW w:w="780" w:type="pct"/>
            <w:shd w:val="clear" w:color="000000" w:fill="FFFFFF"/>
          </w:tcPr>
          <w:p w14:paraId="599ECF4B" w14:textId="77777777" w:rsidR="00A94207" w:rsidRPr="00627AB8" w:rsidRDefault="00A94207" w:rsidP="00A50379">
            <w:pPr>
              <w:spacing w:after="0" w:line="240" w:lineRule="auto"/>
              <w:jc w:val="center"/>
              <w:rPr>
                <w:rFonts w:ascii="Times New Roman" w:eastAsia="Times New Roman" w:hAnsi="Times New Roman"/>
                <w:b/>
                <w:bCs/>
              </w:rPr>
            </w:pPr>
            <w:r w:rsidRPr="00627AB8">
              <w:rPr>
                <w:rFonts w:ascii="Times New Roman" w:eastAsia="Times New Roman" w:hAnsi="Times New Roman"/>
                <w:b/>
                <w:bCs/>
              </w:rPr>
              <w:t>181,00</w:t>
            </w:r>
          </w:p>
        </w:tc>
        <w:tc>
          <w:tcPr>
            <w:tcW w:w="780" w:type="pct"/>
            <w:shd w:val="clear" w:color="000000" w:fill="FFFFFF"/>
          </w:tcPr>
          <w:p w14:paraId="3C8344B1" w14:textId="77777777" w:rsidR="00A94207" w:rsidRPr="00627AB8" w:rsidRDefault="00A94207" w:rsidP="00A50379">
            <w:pPr>
              <w:spacing w:after="0" w:line="240" w:lineRule="auto"/>
              <w:jc w:val="center"/>
              <w:rPr>
                <w:rFonts w:ascii="Times New Roman" w:eastAsia="Times New Roman" w:hAnsi="Times New Roman"/>
                <w:b/>
                <w:bCs/>
              </w:rPr>
            </w:pPr>
            <w:r w:rsidRPr="00627AB8">
              <w:rPr>
                <w:rFonts w:ascii="Times New Roman" w:eastAsia="Times New Roman" w:hAnsi="Times New Roman"/>
                <w:b/>
                <w:bCs/>
              </w:rPr>
              <w:t>18,4</w:t>
            </w:r>
          </w:p>
        </w:tc>
      </w:tr>
      <w:tr w:rsidR="00627AB8" w:rsidRPr="00627AB8" w14:paraId="54A44AD1" w14:textId="77777777" w:rsidTr="00A50379">
        <w:trPr>
          <w:trHeight w:val="20"/>
        </w:trPr>
        <w:tc>
          <w:tcPr>
            <w:tcW w:w="1096" w:type="pct"/>
            <w:shd w:val="clear" w:color="000000" w:fill="FDE9D9"/>
            <w:vAlign w:val="center"/>
            <w:hideMark/>
          </w:tcPr>
          <w:p w14:paraId="77382E04" w14:textId="77777777" w:rsidR="00A94207" w:rsidRPr="00627AB8" w:rsidRDefault="00A94207" w:rsidP="00A50379">
            <w:pPr>
              <w:spacing w:after="0" w:line="240" w:lineRule="auto"/>
              <w:rPr>
                <w:rFonts w:ascii="Times New Roman" w:eastAsia="Times New Roman" w:hAnsi="Times New Roman"/>
              </w:rPr>
            </w:pPr>
            <w:r w:rsidRPr="00627AB8">
              <w:rPr>
                <w:rFonts w:ascii="Times New Roman" w:eastAsia="Times New Roman" w:hAnsi="Times New Roman"/>
              </w:rPr>
              <w:t>Федеральный бюджет</w:t>
            </w:r>
          </w:p>
        </w:tc>
        <w:tc>
          <w:tcPr>
            <w:tcW w:w="781" w:type="pct"/>
            <w:shd w:val="clear" w:color="000000" w:fill="FDE9D9"/>
          </w:tcPr>
          <w:p w14:paraId="414A4F6E" w14:textId="77777777" w:rsidR="00A94207" w:rsidRPr="00627AB8" w:rsidRDefault="00A94207" w:rsidP="00A50379">
            <w:pPr>
              <w:spacing w:after="0" w:line="240" w:lineRule="auto"/>
              <w:jc w:val="center"/>
              <w:rPr>
                <w:rFonts w:ascii="Times New Roman" w:eastAsia="Times New Roman" w:hAnsi="Times New Roman" w:cs="Times New Roman"/>
                <w:sz w:val="24"/>
                <w:szCs w:val="28"/>
              </w:rPr>
            </w:pPr>
            <w:r w:rsidRPr="00627AB8">
              <w:rPr>
                <w:rFonts w:ascii="Times New Roman" w:eastAsia="Times New Roman" w:hAnsi="Times New Roman" w:cs="Times New Roman"/>
                <w:sz w:val="24"/>
                <w:szCs w:val="28"/>
              </w:rPr>
              <w:t>152,1</w:t>
            </w:r>
          </w:p>
        </w:tc>
        <w:tc>
          <w:tcPr>
            <w:tcW w:w="781" w:type="pct"/>
            <w:shd w:val="clear" w:color="000000" w:fill="FDE9D9"/>
            <w:hideMark/>
          </w:tcPr>
          <w:p w14:paraId="5AD61217" w14:textId="77777777" w:rsidR="00A94207" w:rsidRPr="00627AB8" w:rsidRDefault="00A94207" w:rsidP="00A50379">
            <w:pPr>
              <w:spacing w:after="0" w:line="240" w:lineRule="auto"/>
              <w:jc w:val="center"/>
              <w:rPr>
                <w:rFonts w:ascii="Times New Roman" w:eastAsia="Times New Roman" w:hAnsi="Times New Roman"/>
              </w:rPr>
            </w:pPr>
            <w:r w:rsidRPr="00627AB8">
              <w:rPr>
                <w:rFonts w:ascii="Times New Roman" w:eastAsia="Times New Roman" w:hAnsi="Times New Roman"/>
              </w:rPr>
              <w:t>155,03</w:t>
            </w:r>
          </w:p>
        </w:tc>
        <w:tc>
          <w:tcPr>
            <w:tcW w:w="781" w:type="pct"/>
            <w:shd w:val="clear" w:color="000000" w:fill="FDE9D9"/>
          </w:tcPr>
          <w:p w14:paraId="6180E21B" w14:textId="77777777" w:rsidR="00A94207" w:rsidRPr="00627AB8" w:rsidRDefault="00A94207" w:rsidP="00A50379">
            <w:pPr>
              <w:jc w:val="center"/>
              <w:rPr>
                <w:rFonts w:ascii="Times New Roman" w:hAnsi="Times New Roman" w:cs="Times New Roman"/>
              </w:rPr>
            </w:pPr>
            <w:r w:rsidRPr="00627AB8">
              <w:rPr>
                <w:rFonts w:ascii="Times New Roman" w:hAnsi="Times New Roman" w:cs="Times New Roman"/>
              </w:rPr>
              <w:t>1,93</w:t>
            </w:r>
          </w:p>
        </w:tc>
        <w:tc>
          <w:tcPr>
            <w:tcW w:w="780" w:type="pct"/>
            <w:shd w:val="clear" w:color="000000" w:fill="FDE9D9"/>
          </w:tcPr>
          <w:p w14:paraId="286F1946" w14:textId="77777777" w:rsidR="00A94207" w:rsidRPr="00627AB8" w:rsidRDefault="00A94207" w:rsidP="00A50379">
            <w:pPr>
              <w:spacing w:after="0" w:line="240" w:lineRule="auto"/>
              <w:jc w:val="center"/>
              <w:rPr>
                <w:rFonts w:ascii="Times New Roman" w:eastAsia="Times New Roman" w:hAnsi="Times New Roman"/>
              </w:rPr>
            </w:pPr>
            <w:r w:rsidRPr="00627AB8">
              <w:rPr>
                <w:rFonts w:ascii="Times New Roman" w:eastAsia="Times New Roman" w:hAnsi="Times New Roman"/>
              </w:rPr>
              <w:t>17,82</w:t>
            </w:r>
          </w:p>
        </w:tc>
        <w:tc>
          <w:tcPr>
            <w:tcW w:w="780" w:type="pct"/>
            <w:shd w:val="clear" w:color="000000" w:fill="FDE9D9"/>
          </w:tcPr>
          <w:p w14:paraId="492968BF" w14:textId="77777777" w:rsidR="00A94207" w:rsidRPr="00627AB8" w:rsidRDefault="00A94207" w:rsidP="00A50379">
            <w:pPr>
              <w:spacing w:after="0" w:line="240" w:lineRule="auto"/>
              <w:jc w:val="center"/>
              <w:rPr>
                <w:rFonts w:ascii="Times New Roman" w:eastAsia="Times New Roman" w:hAnsi="Times New Roman"/>
              </w:rPr>
            </w:pPr>
            <w:r w:rsidRPr="00627AB8">
              <w:rPr>
                <w:rFonts w:ascii="Times New Roman" w:eastAsia="Times New Roman" w:hAnsi="Times New Roman"/>
              </w:rPr>
              <w:t>11,5</w:t>
            </w:r>
          </w:p>
        </w:tc>
      </w:tr>
      <w:tr w:rsidR="00627AB8" w:rsidRPr="00627AB8" w14:paraId="58A74D36" w14:textId="77777777" w:rsidTr="00A50379">
        <w:trPr>
          <w:trHeight w:val="20"/>
        </w:trPr>
        <w:tc>
          <w:tcPr>
            <w:tcW w:w="1096" w:type="pct"/>
            <w:shd w:val="clear" w:color="000000" w:fill="FFFFFF"/>
            <w:vAlign w:val="center"/>
            <w:hideMark/>
          </w:tcPr>
          <w:p w14:paraId="3DD70F30" w14:textId="77777777" w:rsidR="00A94207" w:rsidRPr="00627AB8" w:rsidRDefault="00A94207" w:rsidP="00A50379">
            <w:pPr>
              <w:spacing w:after="0" w:line="240" w:lineRule="auto"/>
              <w:rPr>
                <w:rFonts w:ascii="Times New Roman" w:eastAsia="Times New Roman" w:hAnsi="Times New Roman"/>
                <w:i/>
                <w:iCs/>
              </w:rPr>
            </w:pPr>
            <w:proofErr w:type="spellStart"/>
            <w:r w:rsidRPr="00627AB8">
              <w:rPr>
                <w:rFonts w:ascii="Times New Roman" w:eastAsia="Times New Roman" w:hAnsi="Times New Roman"/>
                <w:i/>
                <w:iCs/>
              </w:rPr>
              <w:t>Депобразования</w:t>
            </w:r>
            <w:proofErr w:type="spellEnd"/>
            <w:r w:rsidRPr="00627AB8">
              <w:rPr>
                <w:rFonts w:ascii="Times New Roman" w:eastAsia="Times New Roman" w:hAnsi="Times New Roman"/>
                <w:i/>
                <w:iCs/>
              </w:rPr>
              <w:t xml:space="preserve"> Югры</w:t>
            </w:r>
          </w:p>
        </w:tc>
        <w:tc>
          <w:tcPr>
            <w:tcW w:w="781" w:type="pct"/>
            <w:shd w:val="clear" w:color="000000" w:fill="FFFFFF"/>
          </w:tcPr>
          <w:p w14:paraId="7E6E876A" w14:textId="77777777" w:rsidR="00A94207" w:rsidRPr="00627AB8" w:rsidRDefault="00A94207" w:rsidP="00A50379">
            <w:pPr>
              <w:spacing w:after="0" w:line="240" w:lineRule="auto"/>
              <w:jc w:val="center"/>
              <w:rPr>
                <w:rFonts w:ascii="Times New Roman" w:eastAsia="Times New Roman" w:hAnsi="Times New Roman" w:cs="Times New Roman"/>
                <w:sz w:val="24"/>
                <w:szCs w:val="28"/>
              </w:rPr>
            </w:pPr>
            <w:r w:rsidRPr="00627AB8">
              <w:rPr>
                <w:rFonts w:ascii="Times New Roman" w:eastAsia="Times New Roman" w:hAnsi="Times New Roman" w:cs="Times New Roman"/>
                <w:sz w:val="24"/>
                <w:szCs w:val="28"/>
              </w:rPr>
              <w:t>134,79</w:t>
            </w:r>
          </w:p>
        </w:tc>
        <w:tc>
          <w:tcPr>
            <w:tcW w:w="781" w:type="pct"/>
            <w:shd w:val="clear" w:color="000000" w:fill="FFFFFF"/>
            <w:hideMark/>
          </w:tcPr>
          <w:p w14:paraId="714DEBAF" w14:textId="77777777" w:rsidR="00A94207" w:rsidRPr="00627AB8" w:rsidRDefault="00A94207" w:rsidP="00A50379">
            <w:pPr>
              <w:spacing w:after="0" w:line="240" w:lineRule="auto"/>
              <w:jc w:val="center"/>
              <w:rPr>
                <w:rFonts w:ascii="Times New Roman" w:eastAsia="Times New Roman" w:hAnsi="Times New Roman"/>
              </w:rPr>
            </w:pPr>
            <w:r w:rsidRPr="00627AB8">
              <w:rPr>
                <w:rFonts w:ascii="Times New Roman" w:eastAsia="Times New Roman" w:hAnsi="Times New Roman"/>
              </w:rPr>
              <w:t>149,77</w:t>
            </w:r>
          </w:p>
        </w:tc>
        <w:tc>
          <w:tcPr>
            <w:tcW w:w="781" w:type="pct"/>
            <w:shd w:val="clear" w:color="000000" w:fill="FFFFFF"/>
          </w:tcPr>
          <w:p w14:paraId="55579448" w14:textId="77777777" w:rsidR="00A94207" w:rsidRPr="00627AB8" w:rsidRDefault="00A94207" w:rsidP="00A50379">
            <w:pPr>
              <w:jc w:val="center"/>
              <w:rPr>
                <w:rFonts w:ascii="Times New Roman" w:hAnsi="Times New Roman" w:cs="Times New Roman"/>
              </w:rPr>
            </w:pPr>
            <w:r w:rsidRPr="00627AB8">
              <w:rPr>
                <w:rFonts w:ascii="Times New Roman" w:hAnsi="Times New Roman" w:cs="Times New Roman"/>
              </w:rPr>
              <w:t>11,11</w:t>
            </w:r>
          </w:p>
        </w:tc>
        <w:tc>
          <w:tcPr>
            <w:tcW w:w="780" w:type="pct"/>
            <w:shd w:val="clear" w:color="000000" w:fill="FFFFFF"/>
          </w:tcPr>
          <w:p w14:paraId="1BE063CD" w14:textId="77777777" w:rsidR="00A94207" w:rsidRPr="00627AB8" w:rsidRDefault="00A94207" w:rsidP="00A50379">
            <w:pPr>
              <w:spacing w:after="0" w:line="240" w:lineRule="auto"/>
              <w:jc w:val="center"/>
              <w:rPr>
                <w:rFonts w:ascii="Times New Roman" w:eastAsia="Times New Roman" w:hAnsi="Times New Roman"/>
              </w:rPr>
            </w:pPr>
            <w:r w:rsidRPr="00627AB8">
              <w:rPr>
                <w:rFonts w:ascii="Times New Roman" w:eastAsia="Times New Roman" w:hAnsi="Times New Roman"/>
              </w:rPr>
              <w:t>14,98</w:t>
            </w:r>
          </w:p>
        </w:tc>
        <w:tc>
          <w:tcPr>
            <w:tcW w:w="780" w:type="pct"/>
            <w:shd w:val="clear" w:color="000000" w:fill="FFFFFF"/>
          </w:tcPr>
          <w:p w14:paraId="0A617A8E" w14:textId="77777777" w:rsidR="00A94207" w:rsidRPr="00627AB8" w:rsidRDefault="00A94207" w:rsidP="00A50379">
            <w:pPr>
              <w:spacing w:after="0" w:line="240" w:lineRule="auto"/>
              <w:jc w:val="center"/>
              <w:rPr>
                <w:rFonts w:ascii="Times New Roman" w:eastAsia="Times New Roman" w:hAnsi="Times New Roman"/>
              </w:rPr>
            </w:pPr>
            <w:r w:rsidRPr="00627AB8">
              <w:rPr>
                <w:rFonts w:ascii="Times New Roman" w:eastAsia="Times New Roman" w:hAnsi="Times New Roman"/>
              </w:rPr>
              <w:t>10,0</w:t>
            </w:r>
          </w:p>
        </w:tc>
      </w:tr>
      <w:tr w:rsidR="00627AB8" w:rsidRPr="00627AB8" w14:paraId="6E90C990" w14:textId="77777777" w:rsidTr="00A50379">
        <w:trPr>
          <w:trHeight w:val="20"/>
        </w:trPr>
        <w:tc>
          <w:tcPr>
            <w:tcW w:w="1096" w:type="pct"/>
            <w:shd w:val="clear" w:color="000000" w:fill="FFFFFF"/>
            <w:vAlign w:val="center"/>
            <w:hideMark/>
          </w:tcPr>
          <w:p w14:paraId="2549F03A" w14:textId="77777777" w:rsidR="00A94207" w:rsidRPr="00627AB8" w:rsidRDefault="00A94207" w:rsidP="00A50379">
            <w:pPr>
              <w:spacing w:after="0" w:line="240" w:lineRule="auto"/>
              <w:rPr>
                <w:rFonts w:ascii="Times New Roman" w:eastAsia="Times New Roman" w:hAnsi="Times New Roman"/>
                <w:i/>
                <w:iCs/>
              </w:rPr>
            </w:pPr>
            <w:proofErr w:type="spellStart"/>
            <w:r w:rsidRPr="00627AB8">
              <w:rPr>
                <w:rFonts w:ascii="Times New Roman" w:eastAsia="Times New Roman" w:hAnsi="Times New Roman"/>
                <w:i/>
                <w:iCs/>
              </w:rPr>
              <w:t>Дептруда</w:t>
            </w:r>
            <w:proofErr w:type="spellEnd"/>
            <w:r w:rsidRPr="00627AB8">
              <w:rPr>
                <w:rFonts w:ascii="Times New Roman" w:eastAsia="Times New Roman" w:hAnsi="Times New Roman"/>
                <w:i/>
                <w:iCs/>
              </w:rPr>
              <w:t xml:space="preserve"> Югры</w:t>
            </w:r>
          </w:p>
        </w:tc>
        <w:tc>
          <w:tcPr>
            <w:tcW w:w="781" w:type="pct"/>
            <w:shd w:val="clear" w:color="000000" w:fill="FFFFFF"/>
          </w:tcPr>
          <w:p w14:paraId="2091B238" w14:textId="77777777" w:rsidR="00A94207" w:rsidRPr="00627AB8" w:rsidRDefault="00A94207" w:rsidP="00A50379">
            <w:pPr>
              <w:spacing w:after="0" w:line="240" w:lineRule="auto"/>
              <w:jc w:val="center"/>
              <w:rPr>
                <w:rFonts w:ascii="Times New Roman" w:eastAsia="Times New Roman" w:hAnsi="Times New Roman" w:cs="Times New Roman"/>
                <w:sz w:val="24"/>
                <w:szCs w:val="28"/>
              </w:rPr>
            </w:pPr>
            <w:r w:rsidRPr="00627AB8">
              <w:rPr>
                <w:rFonts w:ascii="Times New Roman" w:eastAsia="Times New Roman" w:hAnsi="Times New Roman" w:cs="Times New Roman"/>
                <w:sz w:val="24"/>
                <w:szCs w:val="28"/>
              </w:rPr>
              <w:t>17,31</w:t>
            </w:r>
          </w:p>
        </w:tc>
        <w:tc>
          <w:tcPr>
            <w:tcW w:w="781" w:type="pct"/>
            <w:shd w:val="clear" w:color="000000" w:fill="FFFFFF"/>
            <w:hideMark/>
          </w:tcPr>
          <w:p w14:paraId="106EDD52" w14:textId="77777777" w:rsidR="00A94207" w:rsidRPr="00627AB8" w:rsidRDefault="00A94207" w:rsidP="00A50379">
            <w:pPr>
              <w:spacing w:after="0" w:line="240" w:lineRule="auto"/>
              <w:jc w:val="center"/>
              <w:rPr>
                <w:rFonts w:ascii="Times New Roman" w:eastAsia="Times New Roman" w:hAnsi="Times New Roman"/>
              </w:rPr>
            </w:pPr>
            <w:r w:rsidRPr="00627AB8">
              <w:rPr>
                <w:rFonts w:ascii="Times New Roman" w:eastAsia="Times New Roman" w:hAnsi="Times New Roman"/>
              </w:rPr>
              <w:t>5,26</w:t>
            </w:r>
          </w:p>
        </w:tc>
        <w:tc>
          <w:tcPr>
            <w:tcW w:w="781" w:type="pct"/>
            <w:shd w:val="clear" w:color="000000" w:fill="FFFFFF"/>
          </w:tcPr>
          <w:p w14:paraId="082D5781" w14:textId="77777777" w:rsidR="00A94207" w:rsidRPr="00627AB8" w:rsidRDefault="00A94207" w:rsidP="00A50379">
            <w:pPr>
              <w:jc w:val="center"/>
              <w:rPr>
                <w:rFonts w:ascii="Times New Roman" w:hAnsi="Times New Roman" w:cs="Times New Roman"/>
              </w:rPr>
            </w:pPr>
            <w:r w:rsidRPr="00627AB8">
              <w:rPr>
                <w:rFonts w:ascii="Times New Roman" w:hAnsi="Times New Roman" w:cs="Times New Roman"/>
              </w:rPr>
              <w:t>-69,61</w:t>
            </w:r>
          </w:p>
        </w:tc>
        <w:tc>
          <w:tcPr>
            <w:tcW w:w="780" w:type="pct"/>
            <w:shd w:val="clear" w:color="000000" w:fill="FFFFFF"/>
          </w:tcPr>
          <w:p w14:paraId="4E8292A1" w14:textId="77777777" w:rsidR="00A94207" w:rsidRPr="00627AB8" w:rsidRDefault="00A94207" w:rsidP="00A50379">
            <w:pPr>
              <w:spacing w:after="0" w:line="240" w:lineRule="auto"/>
              <w:jc w:val="center"/>
              <w:rPr>
                <w:rFonts w:ascii="Times New Roman" w:eastAsia="Times New Roman" w:hAnsi="Times New Roman"/>
              </w:rPr>
            </w:pPr>
            <w:r w:rsidRPr="00627AB8">
              <w:rPr>
                <w:rFonts w:ascii="Times New Roman" w:eastAsia="Times New Roman" w:hAnsi="Times New Roman"/>
              </w:rPr>
              <w:t>2,84</w:t>
            </w:r>
          </w:p>
        </w:tc>
        <w:tc>
          <w:tcPr>
            <w:tcW w:w="780" w:type="pct"/>
            <w:shd w:val="clear" w:color="000000" w:fill="FFFFFF"/>
          </w:tcPr>
          <w:p w14:paraId="02400F1F" w14:textId="77777777" w:rsidR="00A94207" w:rsidRPr="00627AB8" w:rsidRDefault="00A94207" w:rsidP="00A50379">
            <w:pPr>
              <w:spacing w:after="0" w:line="240" w:lineRule="auto"/>
              <w:jc w:val="center"/>
              <w:rPr>
                <w:rFonts w:ascii="Times New Roman" w:eastAsia="Times New Roman" w:hAnsi="Times New Roman"/>
              </w:rPr>
            </w:pPr>
            <w:r w:rsidRPr="00627AB8">
              <w:rPr>
                <w:rFonts w:ascii="Times New Roman" w:eastAsia="Times New Roman" w:hAnsi="Times New Roman"/>
              </w:rPr>
              <w:t>54,0</w:t>
            </w:r>
          </w:p>
        </w:tc>
      </w:tr>
      <w:tr w:rsidR="00627AB8" w:rsidRPr="00627AB8" w14:paraId="100BDC6C" w14:textId="77777777" w:rsidTr="00A50379">
        <w:trPr>
          <w:trHeight w:val="20"/>
        </w:trPr>
        <w:tc>
          <w:tcPr>
            <w:tcW w:w="1096" w:type="pct"/>
            <w:shd w:val="clear" w:color="000000" w:fill="FDE9D9"/>
            <w:vAlign w:val="center"/>
            <w:hideMark/>
          </w:tcPr>
          <w:p w14:paraId="43918716" w14:textId="77777777" w:rsidR="00A94207" w:rsidRPr="00627AB8" w:rsidRDefault="00A94207" w:rsidP="00A50379">
            <w:pPr>
              <w:spacing w:after="0" w:line="240" w:lineRule="auto"/>
              <w:rPr>
                <w:rFonts w:ascii="Times New Roman" w:eastAsia="Times New Roman" w:hAnsi="Times New Roman"/>
              </w:rPr>
            </w:pPr>
            <w:r w:rsidRPr="00627AB8">
              <w:rPr>
                <w:rFonts w:ascii="Times New Roman" w:eastAsia="Times New Roman" w:hAnsi="Times New Roman"/>
              </w:rPr>
              <w:t xml:space="preserve">Бюджет автономного округа </w:t>
            </w:r>
          </w:p>
        </w:tc>
        <w:tc>
          <w:tcPr>
            <w:tcW w:w="781" w:type="pct"/>
            <w:shd w:val="clear" w:color="000000" w:fill="FDE9D9"/>
          </w:tcPr>
          <w:p w14:paraId="40F82571" w14:textId="77777777" w:rsidR="00A94207" w:rsidRPr="00627AB8" w:rsidRDefault="00A94207" w:rsidP="00A50379">
            <w:pPr>
              <w:spacing w:after="0" w:line="240" w:lineRule="auto"/>
              <w:jc w:val="center"/>
              <w:rPr>
                <w:rFonts w:ascii="Times New Roman" w:eastAsia="Times New Roman" w:hAnsi="Times New Roman" w:cs="Times New Roman"/>
                <w:sz w:val="24"/>
                <w:szCs w:val="28"/>
              </w:rPr>
            </w:pPr>
            <w:r w:rsidRPr="00627AB8">
              <w:rPr>
                <w:rFonts w:ascii="Times New Roman" w:eastAsia="Times New Roman" w:hAnsi="Times New Roman" w:cs="Times New Roman"/>
                <w:sz w:val="24"/>
                <w:szCs w:val="28"/>
              </w:rPr>
              <w:t>1 737,94</w:t>
            </w:r>
          </w:p>
        </w:tc>
        <w:tc>
          <w:tcPr>
            <w:tcW w:w="781" w:type="pct"/>
            <w:shd w:val="clear" w:color="000000" w:fill="FDE9D9"/>
            <w:hideMark/>
          </w:tcPr>
          <w:p w14:paraId="0AC140B6" w14:textId="77777777" w:rsidR="00A94207" w:rsidRPr="00627AB8" w:rsidRDefault="00A94207" w:rsidP="00A50379">
            <w:pPr>
              <w:spacing w:after="0" w:line="240" w:lineRule="auto"/>
              <w:jc w:val="center"/>
              <w:rPr>
                <w:rFonts w:ascii="Times New Roman" w:eastAsia="Times New Roman" w:hAnsi="Times New Roman"/>
              </w:rPr>
            </w:pPr>
            <w:r w:rsidRPr="00627AB8">
              <w:rPr>
                <w:rFonts w:ascii="Times New Roman" w:eastAsia="Times New Roman" w:hAnsi="Times New Roman"/>
              </w:rPr>
              <w:t>763,46</w:t>
            </w:r>
          </w:p>
        </w:tc>
        <w:tc>
          <w:tcPr>
            <w:tcW w:w="781" w:type="pct"/>
            <w:shd w:val="clear" w:color="000000" w:fill="FDE9D9"/>
          </w:tcPr>
          <w:p w14:paraId="32DC45BC" w14:textId="77777777" w:rsidR="00A94207" w:rsidRPr="00627AB8" w:rsidRDefault="00A94207" w:rsidP="00A50379">
            <w:pPr>
              <w:jc w:val="center"/>
              <w:rPr>
                <w:rFonts w:ascii="Times New Roman" w:hAnsi="Times New Roman" w:cs="Times New Roman"/>
              </w:rPr>
            </w:pPr>
            <w:r w:rsidRPr="00627AB8">
              <w:rPr>
                <w:rFonts w:ascii="Times New Roman" w:hAnsi="Times New Roman" w:cs="Times New Roman"/>
              </w:rPr>
              <w:t>-56,07</w:t>
            </w:r>
          </w:p>
        </w:tc>
        <w:tc>
          <w:tcPr>
            <w:tcW w:w="780" w:type="pct"/>
            <w:shd w:val="clear" w:color="000000" w:fill="FDE9D9"/>
          </w:tcPr>
          <w:p w14:paraId="476BF8F1" w14:textId="77777777" w:rsidR="00A94207" w:rsidRPr="00627AB8" w:rsidRDefault="00A94207" w:rsidP="00A50379">
            <w:pPr>
              <w:spacing w:after="0" w:line="240" w:lineRule="auto"/>
              <w:jc w:val="center"/>
              <w:rPr>
                <w:rFonts w:ascii="Times New Roman" w:eastAsia="Times New Roman" w:hAnsi="Times New Roman"/>
              </w:rPr>
            </w:pPr>
            <w:r w:rsidRPr="00627AB8">
              <w:rPr>
                <w:rFonts w:ascii="Times New Roman" w:eastAsia="Times New Roman" w:hAnsi="Times New Roman"/>
              </w:rPr>
              <w:t>146,07</w:t>
            </w:r>
          </w:p>
        </w:tc>
        <w:tc>
          <w:tcPr>
            <w:tcW w:w="780" w:type="pct"/>
            <w:shd w:val="clear" w:color="000000" w:fill="FDE9D9"/>
          </w:tcPr>
          <w:p w14:paraId="1439FF82" w14:textId="77777777" w:rsidR="00A94207" w:rsidRPr="00627AB8" w:rsidRDefault="00A94207" w:rsidP="00A50379">
            <w:pPr>
              <w:spacing w:after="0" w:line="240" w:lineRule="auto"/>
              <w:jc w:val="center"/>
              <w:rPr>
                <w:rFonts w:ascii="Times New Roman" w:eastAsia="Times New Roman" w:hAnsi="Times New Roman"/>
              </w:rPr>
            </w:pPr>
            <w:r w:rsidRPr="00627AB8">
              <w:rPr>
                <w:rFonts w:ascii="Times New Roman" w:eastAsia="Times New Roman" w:hAnsi="Times New Roman"/>
              </w:rPr>
              <w:t>19,1</w:t>
            </w:r>
          </w:p>
        </w:tc>
      </w:tr>
      <w:tr w:rsidR="00627AB8" w:rsidRPr="00627AB8" w14:paraId="6E19C152" w14:textId="77777777" w:rsidTr="00A50379">
        <w:trPr>
          <w:trHeight w:val="20"/>
        </w:trPr>
        <w:tc>
          <w:tcPr>
            <w:tcW w:w="1096" w:type="pct"/>
            <w:shd w:val="clear" w:color="000000" w:fill="FFFFFF"/>
            <w:vAlign w:val="center"/>
            <w:hideMark/>
          </w:tcPr>
          <w:p w14:paraId="3213C592" w14:textId="77777777" w:rsidR="00A94207" w:rsidRPr="00627AB8" w:rsidRDefault="00A94207" w:rsidP="00A50379">
            <w:pPr>
              <w:spacing w:after="0" w:line="240" w:lineRule="auto"/>
              <w:rPr>
                <w:rFonts w:ascii="Times New Roman" w:eastAsia="Times New Roman" w:hAnsi="Times New Roman"/>
                <w:i/>
                <w:iCs/>
              </w:rPr>
            </w:pPr>
            <w:proofErr w:type="spellStart"/>
            <w:r w:rsidRPr="00627AB8">
              <w:rPr>
                <w:rFonts w:ascii="Times New Roman" w:eastAsia="Times New Roman" w:hAnsi="Times New Roman"/>
                <w:i/>
                <w:iCs/>
              </w:rPr>
              <w:t>Депобразования</w:t>
            </w:r>
            <w:proofErr w:type="spellEnd"/>
            <w:r w:rsidRPr="00627AB8">
              <w:rPr>
                <w:rFonts w:ascii="Times New Roman" w:eastAsia="Times New Roman" w:hAnsi="Times New Roman"/>
                <w:i/>
                <w:iCs/>
              </w:rPr>
              <w:t xml:space="preserve"> Югры</w:t>
            </w:r>
          </w:p>
        </w:tc>
        <w:tc>
          <w:tcPr>
            <w:tcW w:w="781" w:type="pct"/>
            <w:shd w:val="clear" w:color="000000" w:fill="FFFFFF"/>
          </w:tcPr>
          <w:p w14:paraId="3B8F3D91" w14:textId="77777777" w:rsidR="00A94207" w:rsidRPr="00627AB8" w:rsidRDefault="00A94207" w:rsidP="00A50379">
            <w:pPr>
              <w:spacing w:after="0" w:line="240" w:lineRule="auto"/>
              <w:jc w:val="center"/>
              <w:rPr>
                <w:rFonts w:ascii="Times New Roman" w:eastAsia="Times New Roman" w:hAnsi="Times New Roman" w:cs="Times New Roman"/>
                <w:sz w:val="24"/>
                <w:szCs w:val="28"/>
              </w:rPr>
            </w:pPr>
            <w:r w:rsidRPr="00627AB8">
              <w:rPr>
                <w:rFonts w:ascii="Times New Roman" w:eastAsia="Times New Roman" w:hAnsi="Times New Roman" w:cs="Times New Roman"/>
                <w:sz w:val="24"/>
                <w:szCs w:val="28"/>
              </w:rPr>
              <w:t>1 708,47</w:t>
            </w:r>
          </w:p>
        </w:tc>
        <w:tc>
          <w:tcPr>
            <w:tcW w:w="781" w:type="pct"/>
            <w:shd w:val="clear" w:color="000000" w:fill="FFFFFF"/>
            <w:hideMark/>
          </w:tcPr>
          <w:p w14:paraId="0139C11E" w14:textId="77777777" w:rsidR="00A94207" w:rsidRPr="00627AB8" w:rsidRDefault="00A94207" w:rsidP="00A50379">
            <w:pPr>
              <w:spacing w:after="0" w:line="240" w:lineRule="auto"/>
              <w:jc w:val="center"/>
              <w:rPr>
                <w:rFonts w:ascii="Times New Roman" w:eastAsia="Times New Roman" w:hAnsi="Times New Roman"/>
              </w:rPr>
            </w:pPr>
            <w:r w:rsidRPr="00627AB8">
              <w:rPr>
                <w:rFonts w:ascii="Times New Roman" w:eastAsia="Times New Roman" w:hAnsi="Times New Roman"/>
              </w:rPr>
              <w:t>738,0</w:t>
            </w:r>
          </w:p>
        </w:tc>
        <w:tc>
          <w:tcPr>
            <w:tcW w:w="781" w:type="pct"/>
            <w:shd w:val="clear" w:color="000000" w:fill="FFFFFF"/>
          </w:tcPr>
          <w:p w14:paraId="1FB23C6B" w14:textId="77777777" w:rsidR="00A94207" w:rsidRPr="00627AB8" w:rsidRDefault="00A94207" w:rsidP="00A50379">
            <w:pPr>
              <w:jc w:val="center"/>
              <w:rPr>
                <w:rFonts w:ascii="Times New Roman" w:hAnsi="Times New Roman" w:cs="Times New Roman"/>
              </w:rPr>
            </w:pPr>
            <w:r w:rsidRPr="00627AB8">
              <w:rPr>
                <w:rFonts w:ascii="Times New Roman" w:hAnsi="Times New Roman" w:cs="Times New Roman"/>
              </w:rPr>
              <w:t>-56,80</w:t>
            </w:r>
          </w:p>
        </w:tc>
        <w:tc>
          <w:tcPr>
            <w:tcW w:w="780" w:type="pct"/>
            <w:shd w:val="clear" w:color="000000" w:fill="FFFFFF"/>
          </w:tcPr>
          <w:p w14:paraId="13C4A845" w14:textId="77777777" w:rsidR="00A94207" w:rsidRPr="00627AB8" w:rsidRDefault="00A94207" w:rsidP="00A50379">
            <w:pPr>
              <w:spacing w:after="0" w:line="240" w:lineRule="auto"/>
              <w:jc w:val="center"/>
              <w:rPr>
                <w:rFonts w:ascii="Times New Roman" w:eastAsia="Times New Roman" w:hAnsi="Times New Roman"/>
              </w:rPr>
            </w:pPr>
            <w:r w:rsidRPr="00627AB8">
              <w:rPr>
                <w:rFonts w:ascii="Times New Roman" w:eastAsia="Times New Roman" w:hAnsi="Times New Roman"/>
              </w:rPr>
              <w:t>139,02</w:t>
            </w:r>
          </w:p>
        </w:tc>
        <w:tc>
          <w:tcPr>
            <w:tcW w:w="780" w:type="pct"/>
            <w:shd w:val="clear" w:color="000000" w:fill="FFFFFF"/>
          </w:tcPr>
          <w:p w14:paraId="7A782469" w14:textId="77777777" w:rsidR="00A94207" w:rsidRPr="00627AB8" w:rsidRDefault="00A94207" w:rsidP="00A50379">
            <w:pPr>
              <w:spacing w:after="0" w:line="240" w:lineRule="auto"/>
              <w:jc w:val="center"/>
              <w:rPr>
                <w:rFonts w:ascii="Times New Roman" w:eastAsia="Times New Roman" w:hAnsi="Times New Roman"/>
              </w:rPr>
            </w:pPr>
            <w:r w:rsidRPr="00627AB8">
              <w:rPr>
                <w:rFonts w:ascii="Times New Roman" w:eastAsia="Times New Roman" w:hAnsi="Times New Roman"/>
              </w:rPr>
              <w:t>18,9</w:t>
            </w:r>
          </w:p>
        </w:tc>
      </w:tr>
      <w:tr w:rsidR="00627AB8" w:rsidRPr="00627AB8" w14:paraId="44BBE701" w14:textId="77777777" w:rsidTr="00A50379">
        <w:trPr>
          <w:trHeight w:val="20"/>
        </w:trPr>
        <w:tc>
          <w:tcPr>
            <w:tcW w:w="1096" w:type="pct"/>
            <w:shd w:val="clear" w:color="000000" w:fill="FFFFFF"/>
            <w:vAlign w:val="center"/>
            <w:hideMark/>
          </w:tcPr>
          <w:p w14:paraId="6D1A620B" w14:textId="77777777" w:rsidR="00A94207" w:rsidRPr="00627AB8" w:rsidRDefault="00A94207" w:rsidP="00A50379">
            <w:pPr>
              <w:spacing w:after="0" w:line="240" w:lineRule="auto"/>
              <w:rPr>
                <w:rFonts w:ascii="Times New Roman" w:eastAsia="Times New Roman" w:hAnsi="Times New Roman"/>
                <w:i/>
                <w:iCs/>
              </w:rPr>
            </w:pPr>
            <w:proofErr w:type="spellStart"/>
            <w:r w:rsidRPr="00627AB8">
              <w:rPr>
                <w:rFonts w:ascii="Times New Roman" w:eastAsia="Times New Roman" w:hAnsi="Times New Roman"/>
                <w:i/>
                <w:iCs/>
              </w:rPr>
              <w:t>Дептруда</w:t>
            </w:r>
            <w:proofErr w:type="spellEnd"/>
            <w:r w:rsidRPr="00627AB8">
              <w:rPr>
                <w:rFonts w:ascii="Times New Roman" w:eastAsia="Times New Roman" w:hAnsi="Times New Roman"/>
                <w:i/>
                <w:iCs/>
              </w:rPr>
              <w:t xml:space="preserve"> Югры</w:t>
            </w:r>
          </w:p>
        </w:tc>
        <w:tc>
          <w:tcPr>
            <w:tcW w:w="781" w:type="pct"/>
            <w:shd w:val="clear" w:color="000000" w:fill="FFFFFF"/>
          </w:tcPr>
          <w:p w14:paraId="2830388F" w14:textId="77777777" w:rsidR="00A94207" w:rsidRPr="00627AB8" w:rsidRDefault="00A94207" w:rsidP="00A50379">
            <w:pPr>
              <w:spacing w:after="0" w:line="240" w:lineRule="auto"/>
              <w:jc w:val="center"/>
              <w:rPr>
                <w:rFonts w:ascii="Times New Roman" w:eastAsia="Times New Roman" w:hAnsi="Times New Roman" w:cs="Times New Roman"/>
                <w:sz w:val="24"/>
                <w:szCs w:val="28"/>
              </w:rPr>
            </w:pPr>
            <w:r w:rsidRPr="00627AB8">
              <w:rPr>
                <w:rFonts w:ascii="Times New Roman" w:eastAsia="Times New Roman" w:hAnsi="Times New Roman" w:cs="Times New Roman"/>
                <w:sz w:val="24"/>
                <w:szCs w:val="28"/>
              </w:rPr>
              <w:t>28,07</w:t>
            </w:r>
          </w:p>
        </w:tc>
        <w:tc>
          <w:tcPr>
            <w:tcW w:w="781" w:type="pct"/>
            <w:shd w:val="clear" w:color="000000" w:fill="FFFFFF"/>
            <w:hideMark/>
          </w:tcPr>
          <w:p w14:paraId="5CF68377" w14:textId="77777777" w:rsidR="00A94207" w:rsidRPr="00627AB8" w:rsidRDefault="00A94207" w:rsidP="00A50379">
            <w:pPr>
              <w:spacing w:after="0" w:line="240" w:lineRule="auto"/>
              <w:jc w:val="center"/>
              <w:rPr>
                <w:rFonts w:ascii="Times New Roman" w:eastAsia="Times New Roman" w:hAnsi="Times New Roman"/>
              </w:rPr>
            </w:pPr>
            <w:r w:rsidRPr="00627AB8">
              <w:rPr>
                <w:rFonts w:ascii="Times New Roman" w:eastAsia="Times New Roman" w:hAnsi="Times New Roman"/>
              </w:rPr>
              <w:t>24,96</w:t>
            </w:r>
          </w:p>
        </w:tc>
        <w:tc>
          <w:tcPr>
            <w:tcW w:w="781" w:type="pct"/>
            <w:shd w:val="clear" w:color="000000" w:fill="FFFFFF"/>
          </w:tcPr>
          <w:p w14:paraId="781E4AF0" w14:textId="77777777" w:rsidR="00A94207" w:rsidRPr="00627AB8" w:rsidRDefault="00A94207" w:rsidP="00A50379">
            <w:pPr>
              <w:jc w:val="center"/>
              <w:rPr>
                <w:rFonts w:ascii="Times New Roman" w:hAnsi="Times New Roman" w:cs="Times New Roman"/>
              </w:rPr>
            </w:pPr>
            <w:r w:rsidRPr="00627AB8">
              <w:rPr>
                <w:rFonts w:ascii="Times New Roman" w:hAnsi="Times New Roman" w:cs="Times New Roman"/>
              </w:rPr>
              <w:t>-11,08</w:t>
            </w:r>
          </w:p>
        </w:tc>
        <w:tc>
          <w:tcPr>
            <w:tcW w:w="780" w:type="pct"/>
            <w:shd w:val="clear" w:color="000000" w:fill="FFFFFF"/>
          </w:tcPr>
          <w:p w14:paraId="3D2DC9CE" w14:textId="77777777" w:rsidR="00A94207" w:rsidRPr="00627AB8" w:rsidRDefault="00A94207" w:rsidP="00A50379">
            <w:pPr>
              <w:spacing w:after="0" w:line="240" w:lineRule="auto"/>
              <w:jc w:val="center"/>
              <w:rPr>
                <w:rFonts w:ascii="Times New Roman" w:eastAsia="Times New Roman" w:hAnsi="Times New Roman"/>
              </w:rPr>
            </w:pPr>
            <w:r w:rsidRPr="00627AB8">
              <w:rPr>
                <w:rFonts w:ascii="Times New Roman" w:eastAsia="Times New Roman" w:hAnsi="Times New Roman"/>
              </w:rPr>
              <w:t>7,05</w:t>
            </w:r>
          </w:p>
        </w:tc>
        <w:tc>
          <w:tcPr>
            <w:tcW w:w="780" w:type="pct"/>
            <w:shd w:val="clear" w:color="000000" w:fill="FFFFFF"/>
          </w:tcPr>
          <w:p w14:paraId="20A3BDFA" w14:textId="77777777" w:rsidR="00A94207" w:rsidRPr="00627AB8" w:rsidRDefault="00A94207" w:rsidP="00A50379">
            <w:pPr>
              <w:spacing w:after="0" w:line="240" w:lineRule="auto"/>
              <w:jc w:val="center"/>
              <w:rPr>
                <w:rFonts w:ascii="Times New Roman" w:eastAsia="Times New Roman" w:hAnsi="Times New Roman"/>
              </w:rPr>
            </w:pPr>
            <w:r w:rsidRPr="00627AB8">
              <w:rPr>
                <w:rFonts w:ascii="Times New Roman" w:eastAsia="Times New Roman" w:hAnsi="Times New Roman"/>
              </w:rPr>
              <w:t>28,2</w:t>
            </w:r>
          </w:p>
        </w:tc>
      </w:tr>
      <w:tr w:rsidR="00627AB8" w:rsidRPr="00627AB8" w14:paraId="62A79D6A" w14:textId="77777777" w:rsidTr="00A50379">
        <w:trPr>
          <w:trHeight w:val="20"/>
        </w:trPr>
        <w:tc>
          <w:tcPr>
            <w:tcW w:w="1096" w:type="pct"/>
            <w:shd w:val="clear" w:color="000000" w:fill="FFFFFF"/>
            <w:vAlign w:val="center"/>
            <w:hideMark/>
          </w:tcPr>
          <w:p w14:paraId="7799DA44" w14:textId="77777777" w:rsidR="00A94207" w:rsidRPr="00627AB8" w:rsidRDefault="00A94207" w:rsidP="00A50379">
            <w:pPr>
              <w:spacing w:after="0" w:line="240" w:lineRule="auto"/>
              <w:rPr>
                <w:rFonts w:ascii="Times New Roman" w:eastAsia="Times New Roman" w:hAnsi="Times New Roman"/>
                <w:i/>
                <w:iCs/>
              </w:rPr>
            </w:pPr>
            <w:proofErr w:type="spellStart"/>
            <w:r w:rsidRPr="00627AB8">
              <w:rPr>
                <w:rFonts w:ascii="Times New Roman" w:eastAsia="Times New Roman" w:hAnsi="Times New Roman"/>
                <w:i/>
                <w:iCs/>
              </w:rPr>
              <w:t>Депобщественные</w:t>
            </w:r>
            <w:proofErr w:type="spellEnd"/>
            <w:r w:rsidRPr="00627AB8">
              <w:rPr>
                <w:rFonts w:ascii="Times New Roman" w:eastAsia="Times New Roman" w:hAnsi="Times New Roman"/>
                <w:i/>
                <w:iCs/>
              </w:rPr>
              <w:t xml:space="preserve"> связи</w:t>
            </w:r>
          </w:p>
        </w:tc>
        <w:tc>
          <w:tcPr>
            <w:tcW w:w="781" w:type="pct"/>
            <w:shd w:val="clear" w:color="000000" w:fill="FFFFFF"/>
          </w:tcPr>
          <w:p w14:paraId="645758CA" w14:textId="77777777" w:rsidR="00A94207" w:rsidRPr="00627AB8" w:rsidRDefault="00A94207" w:rsidP="00A50379">
            <w:pPr>
              <w:spacing w:after="0" w:line="240" w:lineRule="auto"/>
              <w:jc w:val="center"/>
              <w:rPr>
                <w:rFonts w:ascii="Times New Roman" w:eastAsia="Times New Roman" w:hAnsi="Times New Roman" w:cs="Times New Roman"/>
                <w:sz w:val="24"/>
                <w:szCs w:val="28"/>
              </w:rPr>
            </w:pPr>
            <w:r w:rsidRPr="00627AB8">
              <w:rPr>
                <w:rFonts w:ascii="Times New Roman" w:eastAsia="Times New Roman" w:hAnsi="Times New Roman" w:cs="Times New Roman"/>
                <w:sz w:val="24"/>
                <w:szCs w:val="28"/>
              </w:rPr>
              <w:t>1,4</w:t>
            </w:r>
          </w:p>
        </w:tc>
        <w:tc>
          <w:tcPr>
            <w:tcW w:w="781" w:type="pct"/>
            <w:shd w:val="clear" w:color="000000" w:fill="FFFFFF"/>
            <w:hideMark/>
          </w:tcPr>
          <w:p w14:paraId="05F6216A" w14:textId="77777777" w:rsidR="00A94207" w:rsidRPr="00627AB8" w:rsidRDefault="00A94207" w:rsidP="00A50379">
            <w:pPr>
              <w:spacing w:after="0" w:line="240" w:lineRule="auto"/>
              <w:jc w:val="center"/>
              <w:rPr>
                <w:rFonts w:ascii="Times New Roman" w:eastAsia="Times New Roman" w:hAnsi="Times New Roman"/>
              </w:rPr>
            </w:pPr>
            <w:r w:rsidRPr="00627AB8">
              <w:rPr>
                <w:rFonts w:ascii="Times New Roman" w:eastAsia="Times New Roman" w:hAnsi="Times New Roman"/>
              </w:rPr>
              <w:t>1,40</w:t>
            </w:r>
          </w:p>
        </w:tc>
        <w:tc>
          <w:tcPr>
            <w:tcW w:w="781" w:type="pct"/>
            <w:shd w:val="clear" w:color="000000" w:fill="FFFFFF"/>
          </w:tcPr>
          <w:p w14:paraId="4E6CA5CA" w14:textId="77777777" w:rsidR="00A94207" w:rsidRPr="00627AB8" w:rsidRDefault="00A94207" w:rsidP="00A50379">
            <w:pPr>
              <w:jc w:val="center"/>
              <w:rPr>
                <w:rFonts w:ascii="Times New Roman" w:hAnsi="Times New Roman" w:cs="Times New Roman"/>
              </w:rPr>
            </w:pPr>
            <w:r w:rsidRPr="00627AB8">
              <w:rPr>
                <w:rFonts w:ascii="Times New Roman" w:hAnsi="Times New Roman" w:cs="Times New Roman"/>
              </w:rPr>
              <w:t>0,00</w:t>
            </w:r>
          </w:p>
        </w:tc>
        <w:tc>
          <w:tcPr>
            <w:tcW w:w="780" w:type="pct"/>
            <w:shd w:val="clear" w:color="000000" w:fill="FFFFFF"/>
          </w:tcPr>
          <w:p w14:paraId="39211EC2" w14:textId="77777777" w:rsidR="00A94207" w:rsidRPr="00627AB8" w:rsidRDefault="00A94207" w:rsidP="00A50379">
            <w:pPr>
              <w:spacing w:after="0" w:line="240" w:lineRule="auto"/>
              <w:jc w:val="center"/>
              <w:rPr>
                <w:rFonts w:ascii="Times New Roman" w:eastAsia="Times New Roman" w:hAnsi="Times New Roman"/>
              </w:rPr>
            </w:pPr>
            <w:r w:rsidRPr="00627AB8">
              <w:rPr>
                <w:rFonts w:ascii="Times New Roman" w:eastAsia="Times New Roman" w:hAnsi="Times New Roman"/>
              </w:rPr>
              <w:t>0,00</w:t>
            </w:r>
          </w:p>
        </w:tc>
        <w:tc>
          <w:tcPr>
            <w:tcW w:w="780" w:type="pct"/>
            <w:shd w:val="clear" w:color="000000" w:fill="FFFFFF"/>
          </w:tcPr>
          <w:p w14:paraId="46A5D34A" w14:textId="77777777" w:rsidR="00A94207" w:rsidRPr="00627AB8" w:rsidRDefault="00A94207" w:rsidP="00A50379">
            <w:pPr>
              <w:spacing w:after="0" w:line="240" w:lineRule="auto"/>
              <w:jc w:val="center"/>
              <w:rPr>
                <w:rFonts w:ascii="Times New Roman" w:eastAsia="Times New Roman" w:hAnsi="Times New Roman"/>
              </w:rPr>
            </w:pPr>
            <w:r w:rsidRPr="00627AB8">
              <w:rPr>
                <w:rFonts w:ascii="Times New Roman" w:eastAsia="Times New Roman" w:hAnsi="Times New Roman"/>
              </w:rPr>
              <w:t>0,0</w:t>
            </w:r>
          </w:p>
        </w:tc>
      </w:tr>
      <w:tr w:rsidR="00627AB8" w:rsidRPr="00627AB8" w14:paraId="6FA90CBC" w14:textId="77777777" w:rsidTr="00A50379">
        <w:trPr>
          <w:trHeight w:val="20"/>
        </w:trPr>
        <w:tc>
          <w:tcPr>
            <w:tcW w:w="1096" w:type="pct"/>
            <w:shd w:val="clear" w:color="000000" w:fill="FDE9D9"/>
            <w:vAlign w:val="center"/>
            <w:hideMark/>
          </w:tcPr>
          <w:p w14:paraId="534EDC0D" w14:textId="77777777" w:rsidR="00A94207" w:rsidRPr="00627AB8" w:rsidRDefault="00A94207" w:rsidP="00A50379">
            <w:pPr>
              <w:spacing w:after="0" w:line="240" w:lineRule="auto"/>
              <w:rPr>
                <w:rFonts w:ascii="Times New Roman" w:eastAsia="Times New Roman" w:hAnsi="Times New Roman"/>
              </w:rPr>
            </w:pPr>
            <w:r w:rsidRPr="00627AB8">
              <w:rPr>
                <w:rFonts w:ascii="Times New Roman" w:eastAsia="Times New Roman" w:hAnsi="Times New Roman"/>
              </w:rPr>
              <w:t>Местный бюджет</w:t>
            </w:r>
          </w:p>
        </w:tc>
        <w:tc>
          <w:tcPr>
            <w:tcW w:w="781" w:type="pct"/>
            <w:shd w:val="clear" w:color="000000" w:fill="FDE9D9"/>
          </w:tcPr>
          <w:p w14:paraId="135CB1D2" w14:textId="77777777" w:rsidR="00A94207" w:rsidRPr="00627AB8" w:rsidRDefault="00A94207" w:rsidP="00A50379">
            <w:pPr>
              <w:spacing w:after="0" w:line="240" w:lineRule="auto"/>
              <w:jc w:val="center"/>
              <w:rPr>
                <w:rFonts w:ascii="Times New Roman" w:eastAsia="Times New Roman" w:hAnsi="Times New Roman" w:cs="Times New Roman"/>
                <w:sz w:val="24"/>
                <w:szCs w:val="28"/>
              </w:rPr>
            </w:pPr>
            <w:r w:rsidRPr="00627AB8">
              <w:rPr>
                <w:rFonts w:ascii="Times New Roman" w:eastAsia="Times New Roman" w:hAnsi="Times New Roman" w:cs="Times New Roman"/>
                <w:sz w:val="24"/>
                <w:szCs w:val="28"/>
              </w:rPr>
              <w:t>158,91</w:t>
            </w:r>
          </w:p>
        </w:tc>
        <w:tc>
          <w:tcPr>
            <w:tcW w:w="781" w:type="pct"/>
            <w:shd w:val="clear" w:color="000000" w:fill="FDE9D9"/>
            <w:hideMark/>
          </w:tcPr>
          <w:p w14:paraId="661E899F" w14:textId="77777777" w:rsidR="00A94207" w:rsidRPr="00627AB8" w:rsidRDefault="00A94207" w:rsidP="00A50379">
            <w:pPr>
              <w:spacing w:after="0" w:line="240" w:lineRule="auto"/>
              <w:jc w:val="center"/>
              <w:rPr>
                <w:rFonts w:ascii="Times New Roman" w:eastAsia="Times New Roman" w:hAnsi="Times New Roman"/>
              </w:rPr>
            </w:pPr>
            <w:r w:rsidRPr="00627AB8">
              <w:rPr>
                <w:rFonts w:ascii="Times New Roman" w:eastAsia="Times New Roman" w:hAnsi="Times New Roman"/>
              </w:rPr>
              <w:t>65,99</w:t>
            </w:r>
          </w:p>
        </w:tc>
        <w:tc>
          <w:tcPr>
            <w:tcW w:w="781" w:type="pct"/>
            <w:shd w:val="clear" w:color="000000" w:fill="FDE9D9"/>
          </w:tcPr>
          <w:p w14:paraId="3C928BC7" w14:textId="77777777" w:rsidR="00A94207" w:rsidRPr="00627AB8" w:rsidRDefault="00A94207" w:rsidP="00A50379">
            <w:pPr>
              <w:jc w:val="center"/>
              <w:rPr>
                <w:rFonts w:ascii="Times New Roman" w:hAnsi="Times New Roman" w:cs="Times New Roman"/>
              </w:rPr>
            </w:pPr>
            <w:r w:rsidRPr="00627AB8">
              <w:rPr>
                <w:rFonts w:ascii="Times New Roman" w:hAnsi="Times New Roman" w:cs="Times New Roman"/>
              </w:rPr>
              <w:t>-58,47</w:t>
            </w:r>
          </w:p>
        </w:tc>
        <w:tc>
          <w:tcPr>
            <w:tcW w:w="780" w:type="pct"/>
            <w:shd w:val="clear" w:color="000000" w:fill="FDE9D9"/>
          </w:tcPr>
          <w:p w14:paraId="5D09242A" w14:textId="77777777" w:rsidR="00A94207" w:rsidRPr="00627AB8" w:rsidRDefault="00A94207" w:rsidP="00A50379">
            <w:pPr>
              <w:spacing w:after="0" w:line="240" w:lineRule="auto"/>
              <w:jc w:val="center"/>
              <w:rPr>
                <w:rFonts w:ascii="Times New Roman" w:eastAsia="Times New Roman" w:hAnsi="Times New Roman"/>
              </w:rPr>
            </w:pPr>
            <w:r w:rsidRPr="00627AB8">
              <w:rPr>
                <w:rFonts w:ascii="Times New Roman" w:eastAsia="Times New Roman" w:hAnsi="Times New Roman"/>
              </w:rPr>
              <w:t>17,11</w:t>
            </w:r>
          </w:p>
        </w:tc>
        <w:tc>
          <w:tcPr>
            <w:tcW w:w="780" w:type="pct"/>
            <w:shd w:val="clear" w:color="000000" w:fill="FDE9D9"/>
          </w:tcPr>
          <w:p w14:paraId="42BD350D" w14:textId="77777777" w:rsidR="00A94207" w:rsidRPr="00627AB8" w:rsidRDefault="00A94207" w:rsidP="00A50379">
            <w:pPr>
              <w:spacing w:after="0" w:line="240" w:lineRule="auto"/>
              <w:jc w:val="center"/>
              <w:rPr>
                <w:rFonts w:ascii="Times New Roman" w:eastAsia="Times New Roman" w:hAnsi="Times New Roman"/>
              </w:rPr>
            </w:pPr>
            <w:r w:rsidRPr="00627AB8">
              <w:rPr>
                <w:rFonts w:ascii="Times New Roman" w:eastAsia="Times New Roman" w:hAnsi="Times New Roman"/>
              </w:rPr>
              <w:t>25,9</w:t>
            </w:r>
          </w:p>
        </w:tc>
      </w:tr>
      <w:tr w:rsidR="00627AB8" w:rsidRPr="00627AB8" w14:paraId="532B6B46" w14:textId="77777777" w:rsidTr="00A50379">
        <w:trPr>
          <w:trHeight w:val="20"/>
        </w:trPr>
        <w:tc>
          <w:tcPr>
            <w:tcW w:w="1096" w:type="pct"/>
            <w:shd w:val="clear" w:color="000000" w:fill="FFFFFF"/>
            <w:vAlign w:val="center"/>
            <w:hideMark/>
          </w:tcPr>
          <w:p w14:paraId="435A8068" w14:textId="77777777" w:rsidR="00A94207" w:rsidRPr="00627AB8" w:rsidRDefault="00A94207" w:rsidP="00A50379">
            <w:pPr>
              <w:spacing w:after="0" w:line="240" w:lineRule="auto"/>
              <w:rPr>
                <w:rFonts w:ascii="Times New Roman" w:eastAsia="Times New Roman" w:hAnsi="Times New Roman"/>
                <w:i/>
                <w:iCs/>
              </w:rPr>
            </w:pPr>
            <w:proofErr w:type="spellStart"/>
            <w:r w:rsidRPr="00627AB8">
              <w:rPr>
                <w:rFonts w:ascii="Times New Roman" w:eastAsia="Times New Roman" w:hAnsi="Times New Roman"/>
                <w:i/>
                <w:iCs/>
              </w:rPr>
              <w:t>Депобразования</w:t>
            </w:r>
            <w:proofErr w:type="spellEnd"/>
            <w:r w:rsidRPr="00627AB8">
              <w:rPr>
                <w:rFonts w:ascii="Times New Roman" w:eastAsia="Times New Roman" w:hAnsi="Times New Roman"/>
                <w:i/>
                <w:iCs/>
              </w:rPr>
              <w:t xml:space="preserve"> Югры</w:t>
            </w:r>
          </w:p>
        </w:tc>
        <w:tc>
          <w:tcPr>
            <w:tcW w:w="781" w:type="pct"/>
            <w:shd w:val="clear" w:color="000000" w:fill="FFFFFF"/>
          </w:tcPr>
          <w:p w14:paraId="01FCF638" w14:textId="77777777" w:rsidR="00A94207" w:rsidRPr="00627AB8" w:rsidRDefault="00A94207" w:rsidP="00A50379">
            <w:pPr>
              <w:spacing w:after="0" w:line="240" w:lineRule="auto"/>
              <w:jc w:val="center"/>
              <w:rPr>
                <w:rFonts w:ascii="Times New Roman" w:eastAsia="Times New Roman" w:hAnsi="Times New Roman" w:cs="Times New Roman"/>
                <w:i/>
                <w:iCs/>
                <w:sz w:val="24"/>
                <w:szCs w:val="28"/>
              </w:rPr>
            </w:pPr>
            <w:r w:rsidRPr="00627AB8">
              <w:rPr>
                <w:rFonts w:ascii="Times New Roman" w:eastAsia="Times New Roman" w:hAnsi="Times New Roman" w:cs="Times New Roman"/>
                <w:i/>
                <w:iCs/>
                <w:sz w:val="24"/>
                <w:szCs w:val="28"/>
              </w:rPr>
              <w:t>158,91</w:t>
            </w:r>
          </w:p>
        </w:tc>
        <w:tc>
          <w:tcPr>
            <w:tcW w:w="781" w:type="pct"/>
            <w:shd w:val="clear" w:color="000000" w:fill="FFFFFF"/>
            <w:hideMark/>
          </w:tcPr>
          <w:p w14:paraId="607E6D0D" w14:textId="77777777" w:rsidR="00A94207" w:rsidRPr="00627AB8" w:rsidRDefault="00A94207" w:rsidP="00A50379">
            <w:pPr>
              <w:spacing w:after="0" w:line="240" w:lineRule="auto"/>
              <w:jc w:val="center"/>
              <w:rPr>
                <w:rFonts w:ascii="Times New Roman" w:eastAsia="Times New Roman" w:hAnsi="Times New Roman"/>
              </w:rPr>
            </w:pPr>
            <w:r w:rsidRPr="00627AB8">
              <w:rPr>
                <w:rFonts w:ascii="Times New Roman" w:eastAsia="Times New Roman" w:hAnsi="Times New Roman"/>
              </w:rPr>
              <w:t>65,99</w:t>
            </w:r>
          </w:p>
        </w:tc>
        <w:tc>
          <w:tcPr>
            <w:tcW w:w="781" w:type="pct"/>
            <w:shd w:val="clear" w:color="000000" w:fill="FFFFFF"/>
          </w:tcPr>
          <w:p w14:paraId="6D2A7A18" w14:textId="77777777" w:rsidR="00A94207" w:rsidRPr="00627AB8" w:rsidRDefault="00A94207" w:rsidP="00A50379">
            <w:pPr>
              <w:jc w:val="center"/>
              <w:rPr>
                <w:rFonts w:ascii="Times New Roman" w:hAnsi="Times New Roman" w:cs="Times New Roman"/>
              </w:rPr>
            </w:pPr>
            <w:r w:rsidRPr="00627AB8">
              <w:rPr>
                <w:rFonts w:ascii="Times New Roman" w:hAnsi="Times New Roman" w:cs="Times New Roman"/>
              </w:rPr>
              <w:t>-58,47</w:t>
            </w:r>
          </w:p>
        </w:tc>
        <w:tc>
          <w:tcPr>
            <w:tcW w:w="780" w:type="pct"/>
            <w:shd w:val="clear" w:color="000000" w:fill="FFFFFF"/>
          </w:tcPr>
          <w:p w14:paraId="119ACA8E" w14:textId="77777777" w:rsidR="00A94207" w:rsidRPr="00627AB8" w:rsidRDefault="00A94207" w:rsidP="00A50379">
            <w:pPr>
              <w:spacing w:after="0" w:line="240" w:lineRule="auto"/>
              <w:jc w:val="center"/>
              <w:rPr>
                <w:rFonts w:ascii="Times New Roman" w:eastAsia="Times New Roman" w:hAnsi="Times New Roman"/>
              </w:rPr>
            </w:pPr>
            <w:r w:rsidRPr="00627AB8">
              <w:rPr>
                <w:rFonts w:ascii="Times New Roman" w:eastAsia="Times New Roman" w:hAnsi="Times New Roman"/>
              </w:rPr>
              <w:t>17,11</w:t>
            </w:r>
          </w:p>
        </w:tc>
        <w:tc>
          <w:tcPr>
            <w:tcW w:w="780" w:type="pct"/>
            <w:shd w:val="clear" w:color="000000" w:fill="FFFFFF"/>
          </w:tcPr>
          <w:p w14:paraId="7A596959" w14:textId="77777777" w:rsidR="00A94207" w:rsidRPr="00627AB8" w:rsidRDefault="00A94207" w:rsidP="00A50379">
            <w:pPr>
              <w:spacing w:after="0" w:line="240" w:lineRule="auto"/>
              <w:jc w:val="center"/>
              <w:rPr>
                <w:rFonts w:ascii="Times New Roman" w:eastAsia="Times New Roman" w:hAnsi="Times New Roman"/>
              </w:rPr>
            </w:pPr>
            <w:r w:rsidRPr="00627AB8">
              <w:rPr>
                <w:rFonts w:ascii="Times New Roman" w:eastAsia="Times New Roman" w:hAnsi="Times New Roman"/>
              </w:rPr>
              <w:t>25,9</w:t>
            </w:r>
          </w:p>
        </w:tc>
      </w:tr>
    </w:tbl>
    <w:p w14:paraId="43BF44A8" w14:textId="77777777" w:rsidR="00A94207" w:rsidRPr="00627AB8" w:rsidRDefault="00A94207" w:rsidP="00A94207">
      <w:pPr>
        <w:spacing w:after="0" w:line="240" w:lineRule="auto"/>
        <w:ind w:right="-1" w:firstLine="709"/>
        <w:jc w:val="both"/>
        <w:rPr>
          <w:rFonts w:ascii="Times New Roman" w:eastAsia="Arial Unicode MS" w:hAnsi="Times New Roman"/>
          <w:bCs/>
          <w:sz w:val="28"/>
          <w:szCs w:val="28"/>
          <w:u w:color="000000"/>
        </w:rPr>
      </w:pPr>
    </w:p>
    <w:p w14:paraId="1BB9ADE9" w14:textId="77777777" w:rsidR="00A94207" w:rsidRPr="00627AB8" w:rsidRDefault="00A94207" w:rsidP="00A94207">
      <w:pPr>
        <w:spacing w:after="0" w:line="240" w:lineRule="auto"/>
        <w:ind w:firstLine="709"/>
        <w:jc w:val="both"/>
        <w:rPr>
          <w:rFonts w:ascii="Times New Roman" w:eastAsia="Times New Roman" w:hAnsi="Times New Roman"/>
          <w:sz w:val="28"/>
          <w:szCs w:val="28"/>
        </w:rPr>
      </w:pPr>
      <w:r w:rsidRPr="00627AB8">
        <w:rPr>
          <w:rFonts w:ascii="Times New Roman" w:eastAsia="Times New Roman" w:hAnsi="Times New Roman"/>
          <w:sz w:val="28"/>
          <w:szCs w:val="28"/>
        </w:rPr>
        <w:t>В 2020 году общие объемы финансирования в рамках регионального проекта «Содействие занятости женщин – создание условий дошкольного образования для детей в возрасте до трех лет» распределены в разрезе органов исполнительной власти автономного округа (ГРБС), принимающих участие в реализации регионального проекта, следующим образом:</w:t>
      </w:r>
    </w:p>
    <w:p w14:paraId="3D51850F" w14:textId="77777777" w:rsidR="00A94207" w:rsidRPr="00627AB8" w:rsidRDefault="00A94207" w:rsidP="00A94207">
      <w:pPr>
        <w:spacing w:after="0" w:line="240" w:lineRule="auto"/>
        <w:ind w:firstLine="709"/>
        <w:jc w:val="both"/>
        <w:rPr>
          <w:rFonts w:ascii="Times New Roman" w:eastAsia="Times New Roman" w:hAnsi="Times New Roman"/>
          <w:sz w:val="28"/>
          <w:szCs w:val="28"/>
        </w:rPr>
      </w:pPr>
      <w:r w:rsidRPr="00627AB8">
        <w:rPr>
          <w:rFonts w:ascii="Times New Roman" w:eastAsia="Times New Roman" w:hAnsi="Times New Roman"/>
          <w:sz w:val="28"/>
          <w:szCs w:val="28"/>
        </w:rPr>
        <w:lastRenderedPageBreak/>
        <w:t xml:space="preserve">по линии </w:t>
      </w:r>
      <w:proofErr w:type="spellStart"/>
      <w:r w:rsidRPr="00627AB8">
        <w:rPr>
          <w:rFonts w:ascii="Times New Roman" w:eastAsia="Times New Roman" w:hAnsi="Times New Roman"/>
          <w:sz w:val="28"/>
          <w:szCs w:val="28"/>
        </w:rPr>
        <w:t>Депобразования</w:t>
      </w:r>
      <w:proofErr w:type="spellEnd"/>
      <w:r w:rsidRPr="00627AB8">
        <w:rPr>
          <w:rFonts w:ascii="Times New Roman" w:eastAsia="Times New Roman" w:hAnsi="Times New Roman"/>
          <w:sz w:val="28"/>
          <w:szCs w:val="28"/>
        </w:rPr>
        <w:t xml:space="preserve"> и молодежи Югры (в рамках государственной программы «Развитие образования») – 952, 85 млн. рублей;</w:t>
      </w:r>
    </w:p>
    <w:p w14:paraId="7B6A59E0" w14:textId="77777777" w:rsidR="00A94207" w:rsidRPr="00627AB8" w:rsidRDefault="00A94207" w:rsidP="00A94207">
      <w:pPr>
        <w:spacing w:after="0" w:line="240" w:lineRule="auto"/>
        <w:ind w:firstLine="709"/>
        <w:jc w:val="both"/>
        <w:rPr>
          <w:rFonts w:ascii="Times New Roman" w:eastAsia="Times New Roman" w:hAnsi="Times New Roman"/>
          <w:sz w:val="28"/>
          <w:szCs w:val="28"/>
        </w:rPr>
      </w:pPr>
      <w:r w:rsidRPr="00627AB8">
        <w:rPr>
          <w:rFonts w:ascii="Times New Roman" w:eastAsia="Times New Roman" w:hAnsi="Times New Roman"/>
          <w:sz w:val="28"/>
          <w:szCs w:val="28"/>
        </w:rPr>
        <w:t xml:space="preserve">по линии </w:t>
      </w:r>
      <w:proofErr w:type="spellStart"/>
      <w:r w:rsidRPr="00627AB8">
        <w:rPr>
          <w:rFonts w:ascii="Times New Roman" w:eastAsia="Times New Roman" w:hAnsi="Times New Roman"/>
          <w:sz w:val="28"/>
          <w:szCs w:val="28"/>
        </w:rPr>
        <w:t>Дептруда</w:t>
      </w:r>
      <w:proofErr w:type="spellEnd"/>
      <w:r w:rsidRPr="00627AB8">
        <w:rPr>
          <w:rFonts w:ascii="Times New Roman" w:eastAsia="Times New Roman" w:hAnsi="Times New Roman"/>
          <w:sz w:val="28"/>
          <w:szCs w:val="28"/>
        </w:rPr>
        <w:t xml:space="preserve"> и занятости Югры (в рамках государственной программы «Поддержка занятости населения») - 30, 22 млн. рублей;</w:t>
      </w:r>
    </w:p>
    <w:p w14:paraId="3A06E6E1" w14:textId="77777777" w:rsidR="00A94207" w:rsidRPr="00627AB8" w:rsidRDefault="00A94207" w:rsidP="00A94207">
      <w:pPr>
        <w:spacing w:after="0" w:line="240" w:lineRule="auto"/>
        <w:ind w:firstLine="709"/>
        <w:jc w:val="both"/>
        <w:rPr>
          <w:rFonts w:ascii="Times New Roman" w:eastAsia="Times New Roman" w:hAnsi="Times New Roman"/>
          <w:sz w:val="28"/>
          <w:szCs w:val="28"/>
        </w:rPr>
      </w:pPr>
      <w:r w:rsidRPr="00627AB8">
        <w:rPr>
          <w:rFonts w:ascii="Times New Roman" w:eastAsia="Times New Roman" w:hAnsi="Times New Roman"/>
          <w:sz w:val="28"/>
          <w:szCs w:val="28"/>
        </w:rPr>
        <w:t xml:space="preserve">по линии Департамента общественных и внешних связей Югры (в рамках государственной программы «Поддержка занятости населения») - </w:t>
      </w:r>
      <w:r w:rsidRPr="00627AB8">
        <w:rPr>
          <w:rFonts w:ascii="Times New Roman" w:eastAsia="Times New Roman" w:hAnsi="Times New Roman"/>
          <w:sz w:val="28"/>
          <w:szCs w:val="28"/>
        </w:rPr>
        <w:br/>
        <w:t>1, 40 млн. рублей.</w:t>
      </w:r>
    </w:p>
    <w:p w14:paraId="35D40CFF" w14:textId="77777777" w:rsidR="00A94207" w:rsidRPr="00627AB8" w:rsidRDefault="00A94207" w:rsidP="00A94207">
      <w:pPr>
        <w:autoSpaceDE w:val="0"/>
        <w:autoSpaceDN w:val="0"/>
        <w:adjustRightInd w:val="0"/>
        <w:spacing w:after="0" w:line="240" w:lineRule="auto"/>
        <w:ind w:firstLine="708"/>
        <w:jc w:val="both"/>
        <w:rPr>
          <w:rFonts w:ascii="TimesNewRomanPSMT" w:hAnsi="TimesNewRomanPSMT" w:cs="TimesNewRomanPSMT"/>
          <w:sz w:val="28"/>
          <w:szCs w:val="28"/>
        </w:rPr>
      </w:pPr>
    </w:p>
    <w:p w14:paraId="23036283" w14:textId="77777777" w:rsidR="00A94207" w:rsidRPr="00627AB8" w:rsidRDefault="00A94207" w:rsidP="00A94207">
      <w:pPr>
        <w:spacing w:after="0" w:line="240" w:lineRule="auto"/>
        <w:ind w:firstLine="709"/>
        <w:jc w:val="both"/>
        <w:rPr>
          <w:rFonts w:ascii="Times New Roman" w:hAnsi="Times New Roman" w:cs="Times New Roman"/>
          <w:b/>
          <w:spacing w:val="-2"/>
          <w:sz w:val="28"/>
          <w:szCs w:val="28"/>
        </w:rPr>
      </w:pPr>
      <w:r w:rsidRPr="00627AB8">
        <w:rPr>
          <w:rFonts w:ascii="Times New Roman" w:hAnsi="Times New Roman" w:cs="Times New Roman"/>
          <w:b/>
          <w:spacing w:val="-2"/>
          <w:sz w:val="28"/>
          <w:szCs w:val="28"/>
        </w:rPr>
        <w:t>Целевые показатели проекта:</w:t>
      </w:r>
    </w:p>
    <w:p w14:paraId="53E70731" w14:textId="77777777" w:rsidR="00A94207" w:rsidRPr="00627AB8" w:rsidRDefault="00A94207" w:rsidP="00A94207">
      <w:pPr>
        <w:spacing w:after="0" w:line="240" w:lineRule="auto"/>
        <w:ind w:firstLine="709"/>
        <w:jc w:val="both"/>
        <w:rPr>
          <w:rFonts w:ascii="Times New Roman" w:hAnsi="Times New Roman" w:cs="Times New Roman"/>
          <w:spacing w:val="-2"/>
          <w:sz w:val="28"/>
          <w:szCs w:val="28"/>
        </w:rPr>
      </w:pPr>
      <w:r w:rsidRPr="00627AB8">
        <w:rPr>
          <w:rFonts w:ascii="Times New Roman" w:hAnsi="Times New Roman" w:cs="Times New Roman"/>
          <w:spacing w:val="-2"/>
          <w:sz w:val="28"/>
          <w:szCs w:val="28"/>
        </w:rPr>
        <w:t>В рамках проекта предусмотрено 5 целевых показателей (</w:t>
      </w:r>
      <w:r w:rsidRPr="00627AB8">
        <w:rPr>
          <w:rFonts w:ascii="Times New Roman" w:hAnsi="Times New Roman" w:cs="Times New Roman"/>
          <w:i/>
          <w:spacing w:val="-2"/>
          <w:sz w:val="28"/>
          <w:szCs w:val="28"/>
        </w:rPr>
        <w:t>таблица 3</w:t>
      </w:r>
      <w:r w:rsidRPr="00627AB8">
        <w:rPr>
          <w:rFonts w:ascii="Times New Roman" w:hAnsi="Times New Roman" w:cs="Times New Roman"/>
          <w:spacing w:val="-2"/>
          <w:sz w:val="28"/>
          <w:szCs w:val="28"/>
        </w:rPr>
        <w:t xml:space="preserve">). </w:t>
      </w:r>
    </w:p>
    <w:p w14:paraId="610BC734" w14:textId="77777777" w:rsidR="00A94207" w:rsidRPr="00627AB8" w:rsidRDefault="00A94207" w:rsidP="00A94207">
      <w:pPr>
        <w:spacing w:after="0" w:line="240" w:lineRule="auto"/>
        <w:ind w:firstLine="709"/>
        <w:jc w:val="both"/>
        <w:rPr>
          <w:rFonts w:ascii="Times New Roman" w:hAnsi="Times New Roman" w:cs="Times New Roman"/>
          <w:spacing w:val="-2"/>
          <w:sz w:val="28"/>
          <w:szCs w:val="28"/>
        </w:rPr>
      </w:pPr>
      <w:r w:rsidRPr="00627AB8">
        <w:rPr>
          <w:rFonts w:ascii="Times New Roman" w:hAnsi="Times New Roman" w:cs="Times New Roman"/>
          <w:spacing w:val="-2"/>
          <w:sz w:val="28"/>
          <w:szCs w:val="28"/>
        </w:rPr>
        <w:t xml:space="preserve">2 показателя – </w:t>
      </w:r>
      <w:proofErr w:type="spellStart"/>
      <w:r w:rsidRPr="00627AB8">
        <w:rPr>
          <w:rFonts w:ascii="Times New Roman" w:hAnsi="Times New Roman" w:cs="Times New Roman"/>
          <w:spacing w:val="-2"/>
          <w:sz w:val="28"/>
          <w:szCs w:val="28"/>
        </w:rPr>
        <w:t>Дептруда</w:t>
      </w:r>
      <w:proofErr w:type="spellEnd"/>
      <w:r w:rsidRPr="00627AB8">
        <w:rPr>
          <w:rFonts w:ascii="Times New Roman" w:hAnsi="Times New Roman" w:cs="Times New Roman"/>
          <w:spacing w:val="-2"/>
          <w:sz w:val="28"/>
          <w:szCs w:val="28"/>
        </w:rPr>
        <w:t xml:space="preserve"> и занятости Югры;</w:t>
      </w:r>
    </w:p>
    <w:p w14:paraId="1BE5FF04" w14:textId="77777777" w:rsidR="00A94207" w:rsidRPr="00627AB8" w:rsidRDefault="00A94207" w:rsidP="00A94207">
      <w:pPr>
        <w:spacing w:after="0" w:line="240" w:lineRule="auto"/>
        <w:ind w:firstLine="709"/>
        <w:jc w:val="both"/>
        <w:rPr>
          <w:rFonts w:ascii="Times New Roman" w:hAnsi="Times New Roman" w:cs="Times New Roman"/>
          <w:spacing w:val="-2"/>
          <w:sz w:val="28"/>
          <w:szCs w:val="28"/>
        </w:rPr>
      </w:pPr>
      <w:r w:rsidRPr="00627AB8">
        <w:rPr>
          <w:rFonts w:ascii="Times New Roman" w:hAnsi="Times New Roman" w:cs="Times New Roman"/>
          <w:spacing w:val="-2"/>
          <w:sz w:val="28"/>
          <w:szCs w:val="28"/>
        </w:rPr>
        <w:t xml:space="preserve">3 показателя – </w:t>
      </w:r>
      <w:proofErr w:type="spellStart"/>
      <w:r w:rsidRPr="00627AB8">
        <w:rPr>
          <w:rFonts w:ascii="Times New Roman" w:hAnsi="Times New Roman" w:cs="Times New Roman"/>
          <w:spacing w:val="-2"/>
          <w:sz w:val="28"/>
          <w:szCs w:val="28"/>
        </w:rPr>
        <w:t>Депобразования</w:t>
      </w:r>
      <w:proofErr w:type="spellEnd"/>
      <w:r w:rsidRPr="00627AB8">
        <w:rPr>
          <w:rFonts w:ascii="Times New Roman" w:hAnsi="Times New Roman" w:cs="Times New Roman"/>
          <w:spacing w:val="-2"/>
          <w:sz w:val="28"/>
          <w:szCs w:val="28"/>
        </w:rPr>
        <w:t xml:space="preserve"> и молодежи Югры.</w:t>
      </w:r>
    </w:p>
    <w:p w14:paraId="61751039" w14:textId="77777777" w:rsidR="00A94207" w:rsidRPr="00627AB8" w:rsidRDefault="00A94207" w:rsidP="00A94207">
      <w:pPr>
        <w:spacing w:after="0" w:line="240" w:lineRule="auto"/>
        <w:ind w:firstLine="709"/>
        <w:jc w:val="both"/>
        <w:rPr>
          <w:rFonts w:ascii="Times New Roman" w:hAnsi="Times New Roman" w:cs="Times New Roman"/>
          <w:spacing w:val="-2"/>
          <w:sz w:val="28"/>
          <w:szCs w:val="28"/>
        </w:rPr>
      </w:pPr>
    </w:p>
    <w:p w14:paraId="62FC3764" w14:textId="77777777" w:rsidR="00A94207" w:rsidRPr="00627AB8" w:rsidRDefault="00A94207" w:rsidP="00A94207">
      <w:pPr>
        <w:spacing w:after="0" w:line="240" w:lineRule="auto"/>
        <w:jc w:val="center"/>
        <w:rPr>
          <w:rFonts w:ascii="Times New Roman" w:hAnsi="Times New Roman" w:cs="Times New Roman"/>
          <w:i/>
          <w:spacing w:val="-2"/>
        </w:rPr>
      </w:pPr>
      <w:r w:rsidRPr="00627AB8">
        <w:rPr>
          <w:rFonts w:ascii="Times New Roman" w:hAnsi="Times New Roman" w:cs="Times New Roman"/>
          <w:i/>
          <w:spacing w:val="-2"/>
        </w:rPr>
        <w:t>Таблица 3. Целевые показателя регионального проекта «Содействие занятости женщин – создание условий дошкольного образования для детей в возрасте до трех лет»</w:t>
      </w:r>
    </w:p>
    <w:p w14:paraId="00E5EB9F" w14:textId="77777777" w:rsidR="00A94207" w:rsidRPr="00627AB8" w:rsidRDefault="00A94207" w:rsidP="00A94207">
      <w:pPr>
        <w:spacing w:after="0" w:line="240" w:lineRule="auto"/>
        <w:jc w:val="center"/>
        <w:rPr>
          <w:rFonts w:ascii="Times New Roman" w:hAnsi="Times New Roman" w:cs="Times New Roman"/>
          <w:i/>
          <w:spacing w:val="-2"/>
        </w:rPr>
      </w:pPr>
      <w:r w:rsidRPr="00627AB8">
        <w:rPr>
          <w:rFonts w:ascii="Times New Roman" w:hAnsi="Times New Roman" w:cs="Times New Roman"/>
          <w:i/>
          <w:spacing w:val="-2"/>
        </w:rPr>
        <w:t xml:space="preserve">2019-2024 </w:t>
      </w:r>
      <w:proofErr w:type="spellStart"/>
      <w:r w:rsidRPr="00627AB8">
        <w:rPr>
          <w:rFonts w:ascii="Times New Roman" w:hAnsi="Times New Roman" w:cs="Times New Roman"/>
          <w:i/>
          <w:spacing w:val="-2"/>
        </w:rPr>
        <w:t>г.г</w:t>
      </w:r>
      <w:proofErr w:type="spellEnd"/>
      <w:r w:rsidRPr="00627AB8">
        <w:rPr>
          <w:rFonts w:ascii="Times New Roman" w:hAnsi="Times New Roman" w:cs="Times New Roman"/>
          <w:i/>
          <w:spacing w:val="-2"/>
        </w:rPr>
        <w:t>.</w:t>
      </w:r>
    </w:p>
    <w:tbl>
      <w:tblPr>
        <w:tblW w:w="5147" w:type="pct"/>
        <w:tblLayout w:type="fixed"/>
        <w:tblCellMar>
          <w:left w:w="0" w:type="dxa"/>
          <w:right w:w="0" w:type="dxa"/>
        </w:tblCellMar>
        <w:tblLook w:val="0000" w:firstRow="0" w:lastRow="0" w:firstColumn="0" w:lastColumn="0" w:noHBand="0" w:noVBand="0"/>
      </w:tblPr>
      <w:tblGrid>
        <w:gridCol w:w="263"/>
        <w:gridCol w:w="2724"/>
        <w:gridCol w:w="990"/>
        <w:gridCol w:w="573"/>
        <w:gridCol w:w="851"/>
        <w:gridCol w:w="708"/>
        <w:gridCol w:w="706"/>
        <w:gridCol w:w="706"/>
        <w:gridCol w:w="706"/>
        <w:gridCol w:w="708"/>
        <w:gridCol w:w="712"/>
      </w:tblGrid>
      <w:tr w:rsidR="00627AB8" w:rsidRPr="00627AB8" w14:paraId="5D6C0328" w14:textId="77777777" w:rsidTr="00485EFE">
        <w:trPr>
          <w:trHeight w:val="20"/>
        </w:trPr>
        <w:tc>
          <w:tcPr>
            <w:tcW w:w="136" w:type="pct"/>
            <w:vMerge w:val="restart"/>
            <w:tcBorders>
              <w:top w:val="single" w:sz="6" w:space="0" w:color="000000"/>
              <w:left w:val="single" w:sz="6" w:space="0" w:color="000000"/>
              <w:bottom w:val="single" w:sz="6" w:space="0" w:color="000000"/>
              <w:right w:val="single" w:sz="6" w:space="0" w:color="000000"/>
            </w:tcBorders>
            <w:vAlign w:val="center"/>
          </w:tcPr>
          <w:p w14:paraId="0F8CE2A5"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 п/п</w:t>
            </w:r>
          </w:p>
        </w:tc>
        <w:tc>
          <w:tcPr>
            <w:tcW w:w="1412" w:type="pct"/>
            <w:vMerge w:val="restart"/>
            <w:tcBorders>
              <w:top w:val="single" w:sz="6" w:space="0" w:color="000000"/>
              <w:left w:val="single" w:sz="6" w:space="0" w:color="000000"/>
              <w:bottom w:val="single" w:sz="6" w:space="0" w:color="000000"/>
              <w:right w:val="single" w:sz="6" w:space="0" w:color="000000"/>
            </w:tcBorders>
            <w:vAlign w:val="center"/>
          </w:tcPr>
          <w:p w14:paraId="2ADF8A0B"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Наименование показателя</w:t>
            </w:r>
          </w:p>
        </w:tc>
        <w:tc>
          <w:tcPr>
            <w:tcW w:w="513" w:type="pct"/>
            <w:vMerge w:val="restart"/>
            <w:tcBorders>
              <w:top w:val="single" w:sz="6" w:space="0" w:color="000000"/>
              <w:left w:val="single" w:sz="6" w:space="0" w:color="000000"/>
              <w:right w:val="single" w:sz="6" w:space="0" w:color="000000"/>
            </w:tcBorders>
          </w:tcPr>
          <w:p w14:paraId="5CBF8C84"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ИОГВ, ответственный за достижение показателя</w:t>
            </w:r>
          </w:p>
        </w:tc>
        <w:tc>
          <w:tcPr>
            <w:tcW w:w="738" w:type="pct"/>
            <w:gridSpan w:val="2"/>
            <w:tcBorders>
              <w:top w:val="single" w:sz="6" w:space="0" w:color="000000"/>
              <w:left w:val="single" w:sz="6" w:space="0" w:color="000000"/>
              <w:bottom w:val="single" w:sz="6" w:space="0" w:color="000000"/>
              <w:right w:val="single" w:sz="6" w:space="0" w:color="000000"/>
            </w:tcBorders>
            <w:vAlign w:val="center"/>
          </w:tcPr>
          <w:p w14:paraId="3B7E9535"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Базовое значение</w:t>
            </w:r>
          </w:p>
        </w:tc>
        <w:tc>
          <w:tcPr>
            <w:tcW w:w="2201" w:type="pct"/>
            <w:gridSpan w:val="6"/>
            <w:tcBorders>
              <w:top w:val="single" w:sz="6" w:space="0" w:color="000000"/>
              <w:left w:val="single" w:sz="6" w:space="0" w:color="000000"/>
              <w:bottom w:val="single" w:sz="6" w:space="0" w:color="000000"/>
              <w:right w:val="single" w:sz="6" w:space="0" w:color="000000"/>
            </w:tcBorders>
            <w:vAlign w:val="center"/>
          </w:tcPr>
          <w:p w14:paraId="022EEDF8"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Период, год</w:t>
            </w:r>
          </w:p>
        </w:tc>
      </w:tr>
      <w:tr w:rsidR="00627AB8" w:rsidRPr="00627AB8" w14:paraId="27194225" w14:textId="77777777" w:rsidTr="00485EFE">
        <w:trPr>
          <w:trHeight w:val="20"/>
        </w:trPr>
        <w:tc>
          <w:tcPr>
            <w:tcW w:w="136" w:type="pct"/>
            <w:vMerge/>
            <w:tcBorders>
              <w:top w:val="single" w:sz="6" w:space="0" w:color="000000"/>
              <w:left w:val="single" w:sz="6" w:space="0" w:color="000000"/>
              <w:bottom w:val="single" w:sz="6" w:space="0" w:color="000000"/>
              <w:right w:val="single" w:sz="6" w:space="0" w:color="000000"/>
            </w:tcBorders>
          </w:tcPr>
          <w:p w14:paraId="13C1FAFD" w14:textId="77777777" w:rsidR="00A94207" w:rsidRPr="00627AB8" w:rsidRDefault="00A94207" w:rsidP="00A50379">
            <w:pPr>
              <w:widowControl w:val="0"/>
              <w:autoSpaceDE w:val="0"/>
              <w:autoSpaceDN w:val="0"/>
              <w:adjustRightInd w:val="0"/>
            </w:pPr>
          </w:p>
        </w:tc>
        <w:tc>
          <w:tcPr>
            <w:tcW w:w="1412" w:type="pct"/>
            <w:vMerge/>
            <w:tcBorders>
              <w:top w:val="single" w:sz="6" w:space="0" w:color="000000"/>
              <w:left w:val="single" w:sz="6" w:space="0" w:color="000000"/>
              <w:bottom w:val="single" w:sz="6" w:space="0" w:color="000000"/>
              <w:right w:val="single" w:sz="6" w:space="0" w:color="000000"/>
            </w:tcBorders>
          </w:tcPr>
          <w:p w14:paraId="13C68425" w14:textId="77777777" w:rsidR="00A94207" w:rsidRPr="00627AB8" w:rsidRDefault="00A94207" w:rsidP="00A50379">
            <w:pPr>
              <w:widowControl w:val="0"/>
              <w:autoSpaceDE w:val="0"/>
              <w:autoSpaceDN w:val="0"/>
              <w:adjustRightInd w:val="0"/>
            </w:pPr>
          </w:p>
        </w:tc>
        <w:tc>
          <w:tcPr>
            <w:tcW w:w="513" w:type="pct"/>
            <w:vMerge/>
            <w:tcBorders>
              <w:left w:val="single" w:sz="6" w:space="0" w:color="000000"/>
              <w:bottom w:val="single" w:sz="6" w:space="0" w:color="000000"/>
              <w:right w:val="single" w:sz="6" w:space="0" w:color="000000"/>
            </w:tcBorders>
          </w:tcPr>
          <w:p w14:paraId="41C836D0"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p>
        </w:tc>
        <w:tc>
          <w:tcPr>
            <w:tcW w:w="297" w:type="pct"/>
            <w:tcBorders>
              <w:top w:val="single" w:sz="6" w:space="0" w:color="000000"/>
              <w:left w:val="single" w:sz="6" w:space="0" w:color="000000"/>
              <w:bottom w:val="single" w:sz="6" w:space="0" w:color="000000"/>
              <w:right w:val="single" w:sz="6" w:space="0" w:color="000000"/>
            </w:tcBorders>
            <w:vAlign w:val="center"/>
          </w:tcPr>
          <w:p w14:paraId="38EBAC52"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значение</w:t>
            </w:r>
          </w:p>
        </w:tc>
        <w:tc>
          <w:tcPr>
            <w:tcW w:w="441" w:type="pct"/>
            <w:tcBorders>
              <w:top w:val="single" w:sz="6" w:space="0" w:color="000000"/>
              <w:left w:val="single" w:sz="6" w:space="0" w:color="000000"/>
              <w:bottom w:val="single" w:sz="6" w:space="0" w:color="000000"/>
              <w:right w:val="single" w:sz="6" w:space="0" w:color="000000"/>
            </w:tcBorders>
            <w:vAlign w:val="center"/>
          </w:tcPr>
          <w:p w14:paraId="443E88B3"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дата</w:t>
            </w:r>
          </w:p>
        </w:tc>
        <w:tc>
          <w:tcPr>
            <w:tcW w:w="367" w:type="pct"/>
            <w:tcBorders>
              <w:top w:val="single" w:sz="6" w:space="0" w:color="000000"/>
              <w:left w:val="single" w:sz="6" w:space="0" w:color="000000"/>
              <w:bottom w:val="single" w:sz="6" w:space="0" w:color="000000"/>
              <w:right w:val="single" w:sz="6" w:space="0" w:color="000000"/>
            </w:tcBorders>
            <w:vAlign w:val="center"/>
          </w:tcPr>
          <w:p w14:paraId="2E0F1CBC"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2019</w:t>
            </w:r>
          </w:p>
        </w:tc>
        <w:tc>
          <w:tcPr>
            <w:tcW w:w="366" w:type="pct"/>
            <w:tcBorders>
              <w:top w:val="single" w:sz="6" w:space="0" w:color="000000"/>
              <w:left w:val="single" w:sz="6" w:space="0" w:color="000000"/>
              <w:bottom w:val="single" w:sz="6" w:space="0" w:color="000000"/>
              <w:right w:val="single" w:sz="6" w:space="0" w:color="000000"/>
            </w:tcBorders>
            <w:vAlign w:val="center"/>
          </w:tcPr>
          <w:p w14:paraId="14CE2CBE"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2020</w:t>
            </w:r>
          </w:p>
        </w:tc>
        <w:tc>
          <w:tcPr>
            <w:tcW w:w="366" w:type="pct"/>
            <w:tcBorders>
              <w:top w:val="single" w:sz="6" w:space="0" w:color="000000"/>
              <w:left w:val="single" w:sz="6" w:space="0" w:color="000000"/>
              <w:bottom w:val="single" w:sz="6" w:space="0" w:color="000000"/>
              <w:right w:val="single" w:sz="6" w:space="0" w:color="000000"/>
            </w:tcBorders>
            <w:vAlign w:val="center"/>
          </w:tcPr>
          <w:p w14:paraId="449743B3"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2021</w:t>
            </w:r>
          </w:p>
        </w:tc>
        <w:tc>
          <w:tcPr>
            <w:tcW w:w="366" w:type="pct"/>
            <w:tcBorders>
              <w:top w:val="single" w:sz="6" w:space="0" w:color="000000"/>
              <w:left w:val="single" w:sz="6" w:space="0" w:color="000000"/>
              <w:bottom w:val="single" w:sz="6" w:space="0" w:color="000000"/>
              <w:right w:val="single" w:sz="6" w:space="0" w:color="000000"/>
            </w:tcBorders>
            <w:vAlign w:val="center"/>
          </w:tcPr>
          <w:p w14:paraId="7A0CF939"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2022</w:t>
            </w:r>
          </w:p>
        </w:tc>
        <w:tc>
          <w:tcPr>
            <w:tcW w:w="367" w:type="pct"/>
            <w:tcBorders>
              <w:top w:val="single" w:sz="6" w:space="0" w:color="000000"/>
              <w:left w:val="single" w:sz="6" w:space="0" w:color="000000"/>
              <w:bottom w:val="single" w:sz="6" w:space="0" w:color="000000"/>
              <w:right w:val="single" w:sz="6" w:space="0" w:color="000000"/>
            </w:tcBorders>
            <w:vAlign w:val="center"/>
          </w:tcPr>
          <w:p w14:paraId="5EC1FFAF"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2023</w:t>
            </w:r>
          </w:p>
        </w:tc>
        <w:tc>
          <w:tcPr>
            <w:tcW w:w="369" w:type="pct"/>
            <w:tcBorders>
              <w:top w:val="single" w:sz="6" w:space="0" w:color="000000"/>
              <w:left w:val="single" w:sz="6" w:space="0" w:color="000000"/>
              <w:bottom w:val="single" w:sz="6" w:space="0" w:color="000000"/>
              <w:right w:val="single" w:sz="6" w:space="0" w:color="000000"/>
            </w:tcBorders>
            <w:vAlign w:val="center"/>
          </w:tcPr>
          <w:p w14:paraId="537ABFB4"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2024</w:t>
            </w:r>
          </w:p>
        </w:tc>
      </w:tr>
      <w:tr w:rsidR="00627AB8" w:rsidRPr="00627AB8" w14:paraId="01715AB7" w14:textId="77777777" w:rsidTr="00485EFE">
        <w:trPr>
          <w:trHeight w:val="20"/>
        </w:trPr>
        <w:tc>
          <w:tcPr>
            <w:tcW w:w="136" w:type="pct"/>
            <w:tcBorders>
              <w:top w:val="single" w:sz="6" w:space="0" w:color="000000"/>
              <w:left w:val="single" w:sz="6" w:space="0" w:color="000000"/>
              <w:bottom w:val="single" w:sz="6" w:space="0" w:color="000000"/>
              <w:right w:val="single" w:sz="6" w:space="0" w:color="000000"/>
            </w:tcBorders>
            <w:tcMar>
              <w:top w:w="72" w:type="dxa"/>
            </w:tcMar>
          </w:tcPr>
          <w:p w14:paraId="0F0B528C"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1</w:t>
            </w:r>
          </w:p>
        </w:tc>
        <w:tc>
          <w:tcPr>
            <w:tcW w:w="1412" w:type="pct"/>
            <w:tcBorders>
              <w:top w:val="single" w:sz="6" w:space="0" w:color="000000"/>
              <w:left w:val="single" w:sz="6" w:space="0" w:color="000000"/>
              <w:bottom w:val="single" w:sz="6" w:space="0" w:color="000000"/>
              <w:right w:val="single" w:sz="6" w:space="0" w:color="000000"/>
            </w:tcBorders>
            <w:tcMar>
              <w:top w:w="72" w:type="dxa"/>
              <w:left w:w="72" w:type="dxa"/>
              <w:right w:w="72" w:type="dxa"/>
            </w:tcMar>
          </w:tcPr>
          <w:p w14:paraId="406A74D0" w14:textId="77777777" w:rsidR="00A94207" w:rsidRPr="00627AB8" w:rsidRDefault="00A94207" w:rsidP="00A50379">
            <w:pPr>
              <w:widowControl w:val="0"/>
              <w:autoSpaceDE w:val="0"/>
              <w:autoSpaceDN w:val="0"/>
              <w:adjustRightInd w:val="0"/>
              <w:spacing w:after="0" w:line="221" w:lineRule="auto"/>
              <w:rPr>
                <w:rFonts w:ascii="Times New Roman" w:hAnsi="Times New Roman" w:cs="Times New Roman"/>
                <w:spacing w:val="-2"/>
              </w:rPr>
            </w:pPr>
            <w:r w:rsidRPr="00627AB8">
              <w:rPr>
                <w:rFonts w:ascii="Times New Roman" w:hAnsi="Times New Roman" w:cs="Times New Roman"/>
                <w:spacing w:val="-2"/>
              </w:rPr>
              <w:t>Уровень занятости женщин, имеющих детей дошкольного возраста</w:t>
            </w:r>
          </w:p>
        </w:tc>
        <w:tc>
          <w:tcPr>
            <w:tcW w:w="513" w:type="pct"/>
            <w:tcBorders>
              <w:top w:val="single" w:sz="6" w:space="0" w:color="000000"/>
              <w:left w:val="single" w:sz="6" w:space="0" w:color="000000"/>
              <w:bottom w:val="single" w:sz="6" w:space="0" w:color="000000"/>
              <w:right w:val="single" w:sz="6" w:space="0" w:color="000000"/>
            </w:tcBorders>
          </w:tcPr>
          <w:p w14:paraId="4F1032FE"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proofErr w:type="spellStart"/>
            <w:r w:rsidRPr="00627AB8">
              <w:rPr>
                <w:rFonts w:ascii="Times New Roman" w:hAnsi="Times New Roman" w:cs="Times New Roman"/>
                <w:spacing w:val="-2"/>
              </w:rPr>
              <w:t>Дептруда</w:t>
            </w:r>
            <w:proofErr w:type="spellEnd"/>
            <w:r w:rsidRPr="00627AB8">
              <w:rPr>
                <w:rFonts w:ascii="Times New Roman" w:hAnsi="Times New Roman" w:cs="Times New Roman"/>
                <w:spacing w:val="-2"/>
              </w:rPr>
              <w:t xml:space="preserve"> и занятости Югры </w:t>
            </w:r>
          </w:p>
        </w:tc>
        <w:tc>
          <w:tcPr>
            <w:tcW w:w="297" w:type="pct"/>
            <w:tcBorders>
              <w:top w:val="single" w:sz="6" w:space="0" w:color="000000"/>
              <w:left w:val="single" w:sz="6" w:space="0" w:color="000000"/>
              <w:bottom w:val="single" w:sz="6" w:space="0" w:color="000000"/>
              <w:right w:val="single" w:sz="6" w:space="0" w:color="000000"/>
            </w:tcBorders>
            <w:tcMar>
              <w:top w:w="72" w:type="dxa"/>
            </w:tcMar>
          </w:tcPr>
          <w:p w14:paraId="3B811589"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70,2</w:t>
            </w:r>
          </w:p>
        </w:tc>
        <w:tc>
          <w:tcPr>
            <w:tcW w:w="441" w:type="pct"/>
            <w:tcBorders>
              <w:top w:val="single" w:sz="6" w:space="0" w:color="000000"/>
              <w:left w:val="single" w:sz="6" w:space="0" w:color="000000"/>
              <w:bottom w:val="single" w:sz="6" w:space="0" w:color="000000"/>
              <w:right w:val="single" w:sz="6" w:space="0" w:color="000000"/>
            </w:tcBorders>
            <w:tcMar>
              <w:top w:w="72" w:type="dxa"/>
            </w:tcMar>
          </w:tcPr>
          <w:p w14:paraId="62240BBF"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31.12.2017</w:t>
            </w:r>
          </w:p>
        </w:tc>
        <w:tc>
          <w:tcPr>
            <w:tcW w:w="367" w:type="pct"/>
            <w:tcBorders>
              <w:top w:val="single" w:sz="6" w:space="0" w:color="000000"/>
              <w:left w:val="single" w:sz="6" w:space="0" w:color="000000"/>
              <w:bottom w:val="single" w:sz="6" w:space="0" w:color="000000"/>
              <w:right w:val="single" w:sz="6" w:space="0" w:color="000000"/>
            </w:tcBorders>
            <w:tcMar>
              <w:top w:w="72" w:type="dxa"/>
            </w:tcMar>
          </w:tcPr>
          <w:p w14:paraId="1BE39C92"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72,1</w:t>
            </w:r>
          </w:p>
        </w:tc>
        <w:tc>
          <w:tcPr>
            <w:tcW w:w="366" w:type="pct"/>
            <w:tcBorders>
              <w:top w:val="single" w:sz="6" w:space="0" w:color="000000"/>
              <w:left w:val="single" w:sz="6" w:space="0" w:color="000000"/>
              <w:bottom w:val="single" w:sz="6" w:space="0" w:color="000000"/>
              <w:right w:val="single" w:sz="6" w:space="0" w:color="000000"/>
            </w:tcBorders>
            <w:tcMar>
              <w:top w:w="72" w:type="dxa"/>
            </w:tcMar>
          </w:tcPr>
          <w:p w14:paraId="05FA3C06"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72,5</w:t>
            </w:r>
          </w:p>
        </w:tc>
        <w:tc>
          <w:tcPr>
            <w:tcW w:w="366" w:type="pct"/>
            <w:tcBorders>
              <w:top w:val="single" w:sz="6" w:space="0" w:color="000000"/>
              <w:left w:val="single" w:sz="6" w:space="0" w:color="000000"/>
              <w:bottom w:val="single" w:sz="6" w:space="0" w:color="000000"/>
              <w:right w:val="single" w:sz="6" w:space="0" w:color="000000"/>
            </w:tcBorders>
            <w:tcMar>
              <w:top w:w="72" w:type="dxa"/>
            </w:tcMar>
          </w:tcPr>
          <w:p w14:paraId="6BDD6162"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72,9</w:t>
            </w:r>
          </w:p>
        </w:tc>
        <w:tc>
          <w:tcPr>
            <w:tcW w:w="366" w:type="pct"/>
            <w:tcBorders>
              <w:top w:val="single" w:sz="6" w:space="0" w:color="000000"/>
              <w:left w:val="single" w:sz="6" w:space="0" w:color="000000"/>
              <w:bottom w:val="single" w:sz="6" w:space="0" w:color="000000"/>
              <w:right w:val="single" w:sz="6" w:space="0" w:color="000000"/>
            </w:tcBorders>
            <w:tcMar>
              <w:top w:w="72" w:type="dxa"/>
            </w:tcMar>
          </w:tcPr>
          <w:p w14:paraId="26EDD714"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73,3</w:t>
            </w:r>
          </w:p>
        </w:tc>
        <w:tc>
          <w:tcPr>
            <w:tcW w:w="367" w:type="pct"/>
            <w:tcBorders>
              <w:top w:val="single" w:sz="6" w:space="0" w:color="000000"/>
              <w:left w:val="single" w:sz="6" w:space="0" w:color="000000"/>
              <w:bottom w:val="single" w:sz="6" w:space="0" w:color="000000"/>
              <w:right w:val="single" w:sz="6" w:space="0" w:color="000000"/>
            </w:tcBorders>
            <w:tcMar>
              <w:top w:w="72" w:type="dxa"/>
            </w:tcMar>
          </w:tcPr>
          <w:p w14:paraId="0D60D217"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73,7</w:t>
            </w:r>
          </w:p>
        </w:tc>
        <w:tc>
          <w:tcPr>
            <w:tcW w:w="369" w:type="pct"/>
            <w:tcBorders>
              <w:top w:val="single" w:sz="6" w:space="0" w:color="000000"/>
              <w:left w:val="single" w:sz="6" w:space="0" w:color="000000"/>
              <w:bottom w:val="single" w:sz="6" w:space="0" w:color="000000"/>
              <w:right w:val="single" w:sz="6" w:space="0" w:color="000000"/>
            </w:tcBorders>
            <w:tcMar>
              <w:top w:w="72" w:type="dxa"/>
            </w:tcMar>
          </w:tcPr>
          <w:p w14:paraId="56687C31"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74,1</w:t>
            </w:r>
          </w:p>
        </w:tc>
      </w:tr>
      <w:tr w:rsidR="00627AB8" w:rsidRPr="00627AB8" w14:paraId="2A30E42C" w14:textId="77777777" w:rsidTr="00485EFE">
        <w:trPr>
          <w:trHeight w:val="20"/>
        </w:trPr>
        <w:tc>
          <w:tcPr>
            <w:tcW w:w="136" w:type="pct"/>
            <w:tcBorders>
              <w:top w:val="single" w:sz="6" w:space="0" w:color="000000"/>
              <w:left w:val="single" w:sz="6" w:space="0" w:color="000000"/>
              <w:bottom w:val="single" w:sz="6" w:space="0" w:color="000000"/>
              <w:right w:val="single" w:sz="6" w:space="0" w:color="000000"/>
            </w:tcBorders>
            <w:tcMar>
              <w:top w:w="72" w:type="dxa"/>
            </w:tcMar>
          </w:tcPr>
          <w:p w14:paraId="74B1DC12"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2</w:t>
            </w:r>
          </w:p>
        </w:tc>
        <w:tc>
          <w:tcPr>
            <w:tcW w:w="1412" w:type="pct"/>
            <w:tcBorders>
              <w:top w:val="single" w:sz="6" w:space="0" w:color="000000"/>
              <w:left w:val="single" w:sz="6" w:space="0" w:color="000000"/>
              <w:bottom w:val="single" w:sz="6" w:space="0" w:color="000000"/>
              <w:right w:val="single" w:sz="6" w:space="0" w:color="000000"/>
            </w:tcBorders>
            <w:tcMar>
              <w:top w:w="72" w:type="dxa"/>
              <w:left w:w="72" w:type="dxa"/>
              <w:right w:w="72" w:type="dxa"/>
            </w:tcMar>
          </w:tcPr>
          <w:p w14:paraId="66548437" w14:textId="77777777" w:rsidR="00A94207" w:rsidRPr="00627AB8" w:rsidRDefault="00A94207" w:rsidP="00A50379">
            <w:pPr>
              <w:widowControl w:val="0"/>
              <w:autoSpaceDE w:val="0"/>
              <w:autoSpaceDN w:val="0"/>
              <w:adjustRightInd w:val="0"/>
              <w:spacing w:after="0" w:line="221" w:lineRule="auto"/>
              <w:rPr>
                <w:rFonts w:ascii="Times New Roman" w:hAnsi="Times New Roman" w:cs="Times New Roman"/>
                <w:spacing w:val="-2"/>
              </w:rPr>
            </w:pPr>
            <w:r w:rsidRPr="00627AB8">
              <w:rPr>
                <w:rFonts w:ascii="Times New Roman" w:hAnsi="Times New Roman" w:cs="Times New Roman"/>
                <w:spacing w:val="-2"/>
              </w:rPr>
              <w:t>Численность женщин, находящихся в отпуске по уходу за ребенком в возрасте до трех лет, прошедших профессиональное обучение и дополнительное профессиональное образование</w:t>
            </w:r>
          </w:p>
        </w:tc>
        <w:tc>
          <w:tcPr>
            <w:tcW w:w="513" w:type="pct"/>
            <w:tcBorders>
              <w:top w:val="single" w:sz="6" w:space="0" w:color="000000"/>
              <w:left w:val="single" w:sz="6" w:space="0" w:color="000000"/>
              <w:bottom w:val="single" w:sz="6" w:space="0" w:color="000000"/>
              <w:right w:val="single" w:sz="6" w:space="0" w:color="000000"/>
            </w:tcBorders>
          </w:tcPr>
          <w:p w14:paraId="53612A17"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proofErr w:type="spellStart"/>
            <w:r w:rsidRPr="00627AB8">
              <w:rPr>
                <w:rFonts w:ascii="Times New Roman" w:hAnsi="Times New Roman" w:cs="Times New Roman"/>
                <w:spacing w:val="-2"/>
              </w:rPr>
              <w:t>Дептруда</w:t>
            </w:r>
            <w:proofErr w:type="spellEnd"/>
            <w:r w:rsidRPr="00627AB8">
              <w:rPr>
                <w:rFonts w:ascii="Times New Roman" w:hAnsi="Times New Roman" w:cs="Times New Roman"/>
                <w:spacing w:val="-2"/>
              </w:rPr>
              <w:t xml:space="preserve"> и занятости Югры</w:t>
            </w:r>
          </w:p>
        </w:tc>
        <w:tc>
          <w:tcPr>
            <w:tcW w:w="297" w:type="pct"/>
            <w:tcBorders>
              <w:top w:val="single" w:sz="6" w:space="0" w:color="000000"/>
              <w:left w:val="single" w:sz="6" w:space="0" w:color="000000"/>
              <w:bottom w:val="single" w:sz="6" w:space="0" w:color="000000"/>
              <w:right w:val="single" w:sz="6" w:space="0" w:color="000000"/>
            </w:tcBorders>
            <w:tcMar>
              <w:top w:w="72" w:type="dxa"/>
            </w:tcMar>
          </w:tcPr>
          <w:p w14:paraId="519894B6"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223</w:t>
            </w:r>
          </w:p>
        </w:tc>
        <w:tc>
          <w:tcPr>
            <w:tcW w:w="441" w:type="pct"/>
            <w:tcBorders>
              <w:top w:val="single" w:sz="6" w:space="0" w:color="000000"/>
              <w:left w:val="single" w:sz="6" w:space="0" w:color="000000"/>
              <w:bottom w:val="single" w:sz="6" w:space="0" w:color="000000"/>
              <w:right w:val="single" w:sz="6" w:space="0" w:color="000000"/>
            </w:tcBorders>
            <w:tcMar>
              <w:top w:w="72" w:type="dxa"/>
            </w:tcMar>
          </w:tcPr>
          <w:p w14:paraId="658DFA95"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01.01.2018</w:t>
            </w:r>
          </w:p>
        </w:tc>
        <w:tc>
          <w:tcPr>
            <w:tcW w:w="367" w:type="pct"/>
            <w:tcBorders>
              <w:top w:val="single" w:sz="6" w:space="0" w:color="000000"/>
              <w:left w:val="single" w:sz="6" w:space="0" w:color="000000"/>
              <w:bottom w:val="single" w:sz="6" w:space="0" w:color="000000"/>
              <w:right w:val="single" w:sz="6" w:space="0" w:color="000000"/>
            </w:tcBorders>
            <w:tcMar>
              <w:top w:w="72" w:type="dxa"/>
            </w:tcMar>
          </w:tcPr>
          <w:p w14:paraId="12D3189F"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0</w:t>
            </w:r>
          </w:p>
        </w:tc>
        <w:tc>
          <w:tcPr>
            <w:tcW w:w="366" w:type="pct"/>
            <w:tcBorders>
              <w:top w:val="single" w:sz="6" w:space="0" w:color="000000"/>
              <w:left w:val="single" w:sz="6" w:space="0" w:color="000000"/>
              <w:bottom w:val="single" w:sz="6" w:space="0" w:color="000000"/>
              <w:right w:val="single" w:sz="6" w:space="0" w:color="000000"/>
            </w:tcBorders>
            <w:tcMar>
              <w:top w:w="72" w:type="dxa"/>
            </w:tcMar>
          </w:tcPr>
          <w:p w14:paraId="47645438"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707</w:t>
            </w:r>
          </w:p>
        </w:tc>
        <w:tc>
          <w:tcPr>
            <w:tcW w:w="366" w:type="pct"/>
            <w:tcBorders>
              <w:top w:val="single" w:sz="6" w:space="0" w:color="000000"/>
              <w:left w:val="single" w:sz="6" w:space="0" w:color="000000"/>
              <w:bottom w:val="single" w:sz="6" w:space="0" w:color="000000"/>
              <w:right w:val="single" w:sz="6" w:space="0" w:color="000000"/>
            </w:tcBorders>
            <w:tcMar>
              <w:top w:w="72" w:type="dxa"/>
            </w:tcMar>
          </w:tcPr>
          <w:p w14:paraId="6EFFB49E"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707</w:t>
            </w:r>
          </w:p>
        </w:tc>
        <w:tc>
          <w:tcPr>
            <w:tcW w:w="366" w:type="pct"/>
            <w:tcBorders>
              <w:top w:val="single" w:sz="6" w:space="0" w:color="000000"/>
              <w:left w:val="single" w:sz="6" w:space="0" w:color="000000"/>
              <w:bottom w:val="single" w:sz="6" w:space="0" w:color="000000"/>
              <w:right w:val="single" w:sz="6" w:space="0" w:color="000000"/>
            </w:tcBorders>
            <w:tcMar>
              <w:top w:w="72" w:type="dxa"/>
            </w:tcMar>
          </w:tcPr>
          <w:p w14:paraId="62C10E27"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890</w:t>
            </w:r>
          </w:p>
        </w:tc>
        <w:tc>
          <w:tcPr>
            <w:tcW w:w="367" w:type="pct"/>
            <w:tcBorders>
              <w:top w:val="single" w:sz="6" w:space="0" w:color="000000"/>
              <w:left w:val="single" w:sz="6" w:space="0" w:color="000000"/>
              <w:bottom w:val="single" w:sz="6" w:space="0" w:color="000000"/>
              <w:right w:val="single" w:sz="6" w:space="0" w:color="000000"/>
            </w:tcBorders>
            <w:tcMar>
              <w:top w:w="72" w:type="dxa"/>
            </w:tcMar>
          </w:tcPr>
          <w:p w14:paraId="2348D8A5"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890</w:t>
            </w:r>
          </w:p>
        </w:tc>
        <w:tc>
          <w:tcPr>
            <w:tcW w:w="369" w:type="pct"/>
            <w:tcBorders>
              <w:top w:val="single" w:sz="6" w:space="0" w:color="000000"/>
              <w:left w:val="single" w:sz="6" w:space="0" w:color="000000"/>
              <w:bottom w:val="single" w:sz="6" w:space="0" w:color="000000"/>
              <w:right w:val="single" w:sz="6" w:space="0" w:color="000000"/>
            </w:tcBorders>
            <w:tcMar>
              <w:top w:w="72" w:type="dxa"/>
            </w:tcMar>
          </w:tcPr>
          <w:p w14:paraId="3CABE9B0"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890</w:t>
            </w:r>
          </w:p>
        </w:tc>
      </w:tr>
      <w:tr w:rsidR="00627AB8" w:rsidRPr="00627AB8" w14:paraId="0A723BC9" w14:textId="77777777" w:rsidTr="00485EFE">
        <w:trPr>
          <w:trHeight w:val="20"/>
        </w:trPr>
        <w:tc>
          <w:tcPr>
            <w:tcW w:w="136" w:type="pct"/>
            <w:tcBorders>
              <w:top w:val="single" w:sz="6" w:space="0" w:color="000000"/>
              <w:left w:val="single" w:sz="6" w:space="0" w:color="000000"/>
              <w:bottom w:val="single" w:sz="6" w:space="0" w:color="000000"/>
              <w:right w:val="single" w:sz="6" w:space="0" w:color="000000"/>
            </w:tcBorders>
            <w:tcMar>
              <w:top w:w="72" w:type="dxa"/>
            </w:tcMar>
          </w:tcPr>
          <w:p w14:paraId="30AE40A8"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3</w:t>
            </w:r>
          </w:p>
        </w:tc>
        <w:tc>
          <w:tcPr>
            <w:tcW w:w="1412" w:type="pct"/>
            <w:tcBorders>
              <w:top w:val="single" w:sz="6" w:space="0" w:color="000000"/>
              <w:left w:val="single" w:sz="6" w:space="0" w:color="000000"/>
              <w:bottom w:val="single" w:sz="6" w:space="0" w:color="000000"/>
              <w:right w:val="single" w:sz="6" w:space="0" w:color="000000"/>
            </w:tcBorders>
            <w:tcMar>
              <w:top w:w="72" w:type="dxa"/>
              <w:left w:w="72" w:type="dxa"/>
              <w:right w:w="72" w:type="dxa"/>
            </w:tcMar>
          </w:tcPr>
          <w:p w14:paraId="27F32A40" w14:textId="77777777" w:rsidR="00A94207" w:rsidRPr="00627AB8" w:rsidRDefault="00A94207" w:rsidP="00A50379">
            <w:pPr>
              <w:widowControl w:val="0"/>
              <w:autoSpaceDE w:val="0"/>
              <w:autoSpaceDN w:val="0"/>
              <w:adjustRightInd w:val="0"/>
              <w:spacing w:after="0" w:line="221" w:lineRule="auto"/>
              <w:rPr>
                <w:rFonts w:ascii="Times New Roman" w:hAnsi="Times New Roman" w:cs="Times New Roman"/>
                <w:spacing w:val="-2"/>
              </w:rPr>
            </w:pPr>
            <w:r w:rsidRPr="00627AB8">
              <w:rPr>
                <w:rFonts w:ascii="Times New Roman" w:hAnsi="Times New Roman" w:cs="Times New Roman"/>
                <w:spacing w:val="-2"/>
              </w:rPr>
              <w:t>Численность воспитанников в возрасте до трех лет, посещающих государственные и муниципальные организации, осуществляющие образовательную деятельность по образовательным программам дошкольного образования, присмотр и уход, в том числе в субъектах Российской Федерации, входящих в состав Дальневосточного и Северо-Кавказского федеральных округов</w:t>
            </w:r>
          </w:p>
        </w:tc>
        <w:tc>
          <w:tcPr>
            <w:tcW w:w="513" w:type="pct"/>
            <w:tcBorders>
              <w:top w:val="single" w:sz="6" w:space="0" w:color="000000"/>
              <w:left w:val="single" w:sz="6" w:space="0" w:color="000000"/>
              <w:bottom w:val="single" w:sz="6" w:space="0" w:color="000000"/>
              <w:right w:val="single" w:sz="6" w:space="0" w:color="000000"/>
            </w:tcBorders>
          </w:tcPr>
          <w:p w14:paraId="36A89C16"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proofErr w:type="spellStart"/>
            <w:r w:rsidRPr="00627AB8">
              <w:rPr>
                <w:rFonts w:ascii="Times New Roman" w:hAnsi="Times New Roman" w:cs="Times New Roman"/>
                <w:spacing w:val="-2"/>
              </w:rPr>
              <w:t>Деобразования</w:t>
            </w:r>
            <w:proofErr w:type="spellEnd"/>
            <w:r w:rsidRPr="00627AB8">
              <w:rPr>
                <w:rFonts w:ascii="Times New Roman" w:hAnsi="Times New Roman" w:cs="Times New Roman"/>
                <w:spacing w:val="-2"/>
              </w:rPr>
              <w:t xml:space="preserve"> и молодежи Югры</w:t>
            </w:r>
          </w:p>
        </w:tc>
        <w:tc>
          <w:tcPr>
            <w:tcW w:w="297" w:type="pct"/>
            <w:tcBorders>
              <w:top w:val="single" w:sz="6" w:space="0" w:color="000000"/>
              <w:left w:val="single" w:sz="6" w:space="0" w:color="000000"/>
              <w:bottom w:val="single" w:sz="6" w:space="0" w:color="000000"/>
              <w:right w:val="single" w:sz="6" w:space="0" w:color="000000"/>
            </w:tcBorders>
            <w:tcMar>
              <w:top w:w="72" w:type="dxa"/>
            </w:tcMar>
          </w:tcPr>
          <w:p w14:paraId="7D78D2BA"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15 175</w:t>
            </w:r>
          </w:p>
        </w:tc>
        <w:tc>
          <w:tcPr>
            <w:tcW w:w="441" w:type="pct"/>
            <w:tcBorders>
              <w:top w:val="single" w:sz="6" w:space="0" w:color="000000"/>
              <w:left w:val="single" w:sz="6" w:space="0" w:color="000000"/>
              <w:bottom w:val="single" w:sz="6" w:space="0" w:color="000000"/>
              <w:right w:val="single" w:sz="6" w:space="0" w:color="000000"/>
            </w:tcBorders>
            <w:tcMar>
              <w:top w:w="72" w:type="dxa"/>
            </w:tcMar>
          </w:tcPr>
          <w:p w14:paraId="1F392880"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31.12.2017</w:t>
            </w:r>
          </w:p>
        </w:tc>
        <w:tc>
          <w:tcPr>
            <w:tcW w:w="367" w:type="pct"/>
            <w:tcBorders>
              <w:top w:val="single" w:sz="6" w:space="0" w:color="000000"/>
              <w:left w:val="single" w:sz="6" w:space="0" w:color="000000"/>
              <w:bottom w:val="single" w:sz="6" w:space="0" w:color="000000"/>
              <w:right w:val="single" w:sz="6" w:space="0" w:color="000000"/>
            </w:tcBorders>
            <w:tcMar>
              <w:top w:w="72" w:type="dxa"/>
            </w:tcMar>
          </w:tcPr>
          <w:p w14:paraId="6ED384F3"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19 094</w:t>
            </w:r>
          </w:p>
        </w:tc>
        <w:tc>
          <w:tcPr>
            <w:tcW w:w="366" w:type="pct"/>
            <w:tcBorders>
              <w:top w:val="single" w:sz="6" w:space="0" w:color="000000"/>
              <w:left w:val="single" w:sz="6" w:space="0" w:color="000000"/>
              <w:bottom w:val="single" w:sz="6" w:space="0" w:color="000000"/>
              <w:right w:val="single" w:sz="6" w:space="0" w:color="000000"/>
            </w:tcBorders>
            <w:tcMar>
              <w:top w:w="72" w:type="dxa"/>
            </w:tcMar>
          </w:tcPr>
          <w:p w14:paraId="43A03EEF"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20 178</w:t>
            </w:r>
          </w:p>
        </w:tc>
        <w:tc>
          <w:tcPr>
            <w:tcW w:w="366" w:type="pct"/>
            <w:tcBorders>
              <w:top w:val="single" w:sz="6" w:space="0" w:color="000000"/>
              <w:left w:val="single" w:sz="6" w:space="0" w:color="000000"/>
              <w:bottom w:val="single" w:sz="6" w:space="0" w:color="000000"/>
              <w:right w:val="single" w:sz="6" w:space="0" w:color="000000"/>
            </w:tcBorders>
            <w:tcMar>
              <w:top w:w="72" w:type="dxa"/>
            </w:tcMar>
          </w:tcPr>
          <w:p w14:paraId="759B3CF3"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21 701</w:t>
            </w:r>
          </w:p>
        </w:tc>
        <w:tc>
          <w:tcPr>
            <w:tcW w:w="366" w:type="pct"/>
            <w:tcBorders>
              <w:top w:val="single" w:sz="6" w:space="0" w:color="000000"/>
              <w:left w:val="single" w:sz="6" w:space="0" w:color="000000"/>
              <w:bottom w:val="single" w:sz="6" w:space="0" w:color="000000"/>
              <w:right w:val="single" w:sz="6" w:space="0" w:color="000000"/>
            </w:tcBorders>
            <w:tcMar>
              <w:top w:w="72" w:type="dxa"/>
            </w:tcMar>
          </w:tcPr>
          <w:p w14:paraId="5F7E2638"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21 701</w:t>
            </w:r>
          </w:p>
        </w:tc>
        <w:tc>
          <w:tcPr>
            <w:tcW w:w="367" w:type="pct"/>
            <w:tcBorders>
              <w:top w:val="single" w:sz="6" w:space="0" w:color="000000"/>
              <w:left w:val="single" w:sz="6" w:space="0" w:color="000000"/>
              <w:bottom w:val="single" w:sz="6" w:space="0" w:color="000000"/>
              <w:right w:val="single" w:sz="6" w:space="0" w:color="000000"/>
            </w:tcBorders>
            <w:tcMar>
              <w:top w:w="72" w:type="dxa"/>
            </w:tcMar>
          </w:tcPr>
          <w:p w14:paraId="058D1A93"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21 701</w:t>
            </w:r>
          </w:p>
        </w:tc>
        <w:tc>
          <w:tcPr>
            <w:tcW w:w="369" w:type="pct"/>
            <w:tcBorders>
              <w:top w:val="single" w:sz="6" w:space="0" w:color="000000"/>
              <w:left w:val="single" w:sz="6" w:space="0" w:color="000000"/>
              <w:bottom w:val="single" w:sz="6" w:space="0" w:color="000000"/>
              <w:right w:val="single" w:sz="6" w:space="0" w:color="000000"/>
            </w:tcBorders>
            <w:tcMar>
              <w:top w:w="72" w:type="dxa"/>
            </w:tcMar>
          </w:tcPr>
          <w:p w14:paraId="11411FEB"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21 701</w:t>
            </w:r>
          </w:p>
        </w:tc>
      </w:tr>
      <w:tr w:rsidR="00627AB8" w:rsidRPr="00627AB8" w14:paraId="68CA19AA" w14:textId="77777777" w:rsidTr="00485EFE">
        <w:trPr>
          <w:trHeight w:val="20"/>
        </w:trPr>
        <w:tc>
          <w:tcPr>
            <w:tcW w:w="136" w:type="pct"/>
            <w:tcBorders>
              <w:top w:val="single" w:sz="6" w:space="0" w:color="000000"/>
              <w:left w:val="single" w:sz="6" w:space="0" w:color="000000"/>
              <w:bottom w:val="single" w:sz="6" w:space="0" w:color="000000"/>
              <w:right w:val="single" w:sz="6" w:space="0" w:color="000000"/>
            </w:tcBorders>
            <w:tcMar>
              <w:top w:w="72" w:type="dxa"/>
            </w:tcMar>
          </w:tcPr>
          <w:p w14:paraId="5B6C5773"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4</w:t>
            </w:r>
          </w:p>
        </w:tc>
        <w:tc>
          <w:tcPr>
            <w:tcW w:w="1412" w:type="pct"/>
            <w:tcBorders>
              <w:top w:val="single" w:sz="6" w:space="0" w:color="000000"/>
              <w:left w:val="single" w:sz="6" w:space="0" w:color="000000"/>
              <w:bottom w:val="single" w:sz="6" w:space="0" w:color="000000"/>
              <w:right w:val="single" w:sz="6" w:space="0" w:color="000000"/>
            </w:tcBorders>
            <w:tcMar>
              <w:top w:w="72" w:type="dxa"/>
              <w:left w:w="72" w:type="dxa"/>
              <w:right w:w="72" w:type="dxa"/>
            </w:tcMar>
          </w:tcPr>
          <w:p w14:paraId="6663B0EA" w14:textId="77777777" w:rsidR="00A94207" w:rsidRPr="00627AB8" w:rsidRDefault="00A94207" w:rsidP="00A50379">
            <w:pPr>
              <w:widowControl w:val="0"/>
              <w:autoSpaceDE w:val="0"/>
              <w:autoSpaceDN w:val="0"/>
              <w:adjustRightInd w:val="0"/>
              <w:spacing w:after="0" w:line="221" w:lineRule="auto"/>
              <w:rPr>
                <w:rFonts w:ascii="Times New Roman" w:hAnsi="Times New Roman" w:cs="Times New Roman"/>
                <w:spacing w:val="-2"/>
              </w:rPr>
            </w:pPr>
            <w:r w:rsidRPr="00627AB8">
              <w:rPr>
                <w:rFonts w:ascii="Times New Roman" w:hAnsi="Times New Roman" w:cs="Times New Roman"/>
                <w:spacing w:val="-2"/>
              </w:rPr>
              <w:t xml:space="preserve">Численность воспитанников в возрасте </w:t>
            </w:r>
            <w:r w:rsidRPr="00627AB8">
              <w:rPr>
                <w:rFonts w:ascii="Times New Roman" w:hAnsi="Times New Roman" w:cs="Times New Roman"/>
                <w:spacing w:val="-2"/>
              </w:rPr>
              <w:lastRenderedPageBreak/>
              <w:t xml:space="preserve">до трех лет, посещающих частные организации, осуществляющие образовательную деятельность по образовательным программам дошкольного образования, присмотр и уход, в том числе в субъектах Российской Федерации, входящих в состав Дальневосточного и Северо-Кавказского федеральных округов </w:t>
            </w:r>
          </w:p>
        </w:tc>
        <w:tc>
          <w:tcPr>
            <w:tcW w:w="513" w:type="pct"/>
            <w:tcBorders>
              <w:top w:val="single" w:sz="6" w:space="0" w:color="000000"/>
              <w:left w:val="single" w:sz="6" w:space="0" w:color="000000"/>
              <w:bottom w:val="single" w:sz="6" w:space="0" w:color="000000"/>
              <w:right w:val="single" w:sz="6" w:space="0" w:color="000000"/>
            </w:tcBorders>
          </w:tcPr>
          <w:p w14:paraId="1986EE8E"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proofErr w:type="spellStart"/>
            <w:r w:rsidRPr="00627AB8">
              <w:rPr>
                <w:rFonts w:ascii="Times New Roman" w:hAnsi="Times New Roman" w:cs="Times New Roman"/>
                <w:spacing w:val="-2"/>
              </w:rPr>
              <w:lastRenderedPageBreak/>
              <w:t>Деобразования</w:t>
            </w:r>
            <w:proofErr w:type="spellEnd"/>
            <w:r w:rsidRPr="00627AB8">
              <w:rPr>
                <w:rFonts w:ascii="Times New Roman" w:hAnsi="Times New Roman" w:cs="Times New Roman"/>
                <w:spacing w:val="-2"/>
              </w:rPr>
              <w:t xml:space="preserve"> и </w:t>
            </w:r>
            <w:r w:rsidRPr="00627AB8">
              <w:rPr>
                <w:rFonts w:ascii="Times New Roman" w:hAnsi="Times New Roman" w:cs="Times New Roman"/>
                <w:spacing w:val="-2"/>
              </w:rPr>
              <w:lastRenderedPageBreak/>
              <w:t>молодежи Югры</w:t>
            </w:r>
          </w:p>
        </w:tc>
        <w:tc>
          <w:tcPr>
            <w:tcW w:w="297" w:type="pct"/>
            <w:tcBorders>
              <w:top w:val="single" w:sz="6" w:space="0" w:color="000000"/>
              <w:left w:val="single" w:sz="6" w:space="0" w:color="000000"/>
              <w:bottom w:val="single" w:sz="6" w:space="0" w:color="000000"/>
              <w:right w:val="single" w:sz="6" w:space="0" w:color="000000"/>
            </w:tcBorders>
            <w:tcMar>
              <w:top w:w="72" w:type="dxa"/>
            </w:tcMar>
          </w:tcPr>
          <w:p w14:paraId="687A867D"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lastRenderedPageBreak/>
              <w:t>606</w:t>
            </w:r>
          </w:p>
        </w:tc>
        <w:tc>
          <w:tcPr>
            <w:tcW w:w="441" w:type="pct"/>
            <w:tcBorders>
              <w:top w:val="single" w:sz="6" w:space="0" w:color="000000"/>
              <w:left w:val="single" w:sz="6" w:space="0" w:color="000000"/>
              <w:bottom w:val="single" w:sz="6" w:space="0" w:color="000000"/>
              <w:right w:val="single" w:sz="6" w:space="0" w:color="000000"/>
            </w:tcBorders>
            <w:tcMar>
              <w:top w:w="72" w:type="dxa"/>
            </w:tcMar>
          </w:tcPr>
          <w:p w14:paraId="3F865F7F"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31.12.2017</w:t>
            </w:r>
          </w:p>
        </w:tc>
        <w:tc>
          <w:tcPr>
            <w:tcW w:w="367" w:type="pct"/>
            <w:tcBorders>
              <w:top w:val="single" w:sz="6" w:space="0" w:color="000000"/>
              <w:left w:val="single" w:sz="6" w:space="0" w:color="000000"/>
              <w:bottom w:val="single" w:sz="6" w:space="0" w:color="000000"/>
              <w:right w:val="single" w:sz="6" w:space="0" w:color="000000"/>
            </w:tcBorders>
            <w:tcMar>
              <w:top w:w="72" w:type="dxa"/>
            </w:tcMar>
          </w:tcPr>
          <w:p w14:paraId="210A6F2B"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1 629</w:t>
            </w:r>
          </w:p>
        </w:tc>
        <w:tc>
          <w:tcPr>
            <w:tcW w:w="366" w:type="pct"/>
            <w:tcBorders>
              <w:top w:val="single" w:sz="6" w:space="0" w:color="000000"/>
              <w:left w:val="single" w:sz="6" w:space="0" w:color="000000"/>
              <w:bottom w:val="single" w:sz="6" w:space="0" w:color="000000"/>
              <w:right w:val="single" w:sz="6" w:space="0" w:color="000000"/>
            </w:tcBorders>
            <w:tcMar>
              <w:top w:w="72" w:type="dxa"/>
            </w:tcMar>
          </w:tcPr>
          <w:p w14:paraId="28578AE8"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1 735</w:t>
            </w:r>
          </w:p>
        </w:tc>
        <w:tc>
          <w:tcPr>
            <w:tcW w:w="366" w:type="pct"/>
            <w:tcBorders>
              <w:top w:val="single" w:sz="6" w:space="0" w:color="000000"/>
              <w:left w:val="single" w:sz="6" w:space="0" w:color="000000"/>
              <w:bottom w:val="single" w:sz="6" w:space="0" w:color="000000"/>
              <w:right w:val="single" w:sz="6" w:space="0" w:color="000000"/>
            </w:tcBorders>
            <w:tcMar>
              <w:top w:w="72" w:type="dxa"/>
            </w:tcMar>
          </w:tcPr>
          <w:p w14:paraId="4178A84B"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1 742</w:t>
            </w:r>
          </w:p>
        </w:tc>
        <w:tc>
          <w:tcPr>
            <w:tcW w:w="366" w:type="pct"/>
            <w:tcBorders>
              <w:top w:val="single" w:sz="6" w:space="0" w:color="000000"/>
              <w:left w:val="single" w:sz="6" w:space="0" w:color="000000"/>
              <w:bottom w:val="single" w:sz="6" w:space="0" w:color="000000"/>
              <w:right w:val="single" w:sz="6" w:space="0" w:color="000000"/>
            </w:tcBorders>
            <w:tcMar>
              <w:top w:w="72" w:type="dxa"/>
            </w:tcMar>
          </w:tcPr>
          <w:p w14:paraId="4CDD200F"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1 753</w:t>
            </w:r>
          </w:p>
        </w:tc>
        <w:tc>
          <w:tcPr>
            <w:tcW w:w="367" w:type="pct"/>
            <w:tcBorders>
              <w:top w:val="single" w:sz="6" w:space="0" w:color="000000"/>
              <w:left w:val="single" w:sz="6" w:space="0" w:color="000000"/>
              <w:bottom w:val="single" w:sz="6" w:space="0" w:color="000000"/>
              <w:right w:val="single" w:sz="6" w:space="0" w:color="000000"/>
            </w:tcBorders>
            <w:tcMar>
              <w:top w:w="72" w:type="dxa"/>
            </w:tcMar>
          </w:tcPr>
          <w:p w14:paraId="5A23BEFB"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1 753</w:t>
            </w:r>
          </w:p>
        </w:tc>
        <w:tc>
          <w:tcPr>
            <w:tcW w:w="369" w:type="pct"/>
            <w:tcBorders>
              <w:top w:val="single" w:sz="6" w:space="0" w:color="000000"/>
              <w:left w:val="single" w:sz="6" w:space="0" w:color="000000"/>
              <w:bottom w:val="single" w:sz="6" w:space="0" w:color="000000"/>
              <w:right w:val="single" w:sz="6" w:space="0" w:color="000000"/>
            </w:tcBorders>
            <w:tcMar>
              <w:top w:w="72" w:type="dxa"/>
            </w:tcMar>
          </w:tcPr>
          <w:p w14:paraId="286293BA"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1 753</w:t>
            </w:r>
          </w:p>
        </w:tc>
      </w:tr>
      <w:tr w:rsidR="00627AB8" w:rsidRPr="00627AB8" w14:paraId="0E71C50E" w14:textId="77777777" w:rsidTr="00485EFE">
        <w:trPr>
          <w:trHeight w:val="20"/>
        </w:trPr>
        <w:tc>
          <w:tcPr>
            <w:tcW w:w="136" w:type="pct"/>
            <w:tcBorders>
              <w:top w:val="single" w:sz="6" w:space="0" w:color="000000"/>
              <w:left w:val="single" w:sz="6" w:space="0" w:color="000000"/>
              <w:bottom w:val="single" w:sz="6" w:space="0" w:color="000000"/>
              <w:right w:val="single" w:sz="6" w:space="0" w:color="000000"/>
            </w:tcBorders>
            <w:tcMar>
              <w:top w:w="72" w:type="dxa"/>
            </w:tcMar>
          </w:tcPr>
          <w:p w14:paraId="2C477975"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lastRenderedPageBreak/>
              <w:t>5</w:t>
            </w:r>
          </w:p>
        </w:tc>
        <w:tc>
          <w:tcPr>
            <w:tcW w:w="1412" w:type="pct"/>
            <w:tcBorders>
              <w:top w:val="single" w:sz="6" w:space="0" w:color="000000"/>
              <w:left w:val="single" w:sz="6" w:space="0" w:color="000000"/>
              <w:bottom w:val="single" w:sz="6" w:space="0" w:color="000000"/>
              <w:right w:val="single" w:sz="6" w:space="0" w:color="000000"/>
            </w:tcBorders>
            <w:tcMar>
              <w:top w:w="72" w:type="dxa"/>
              <w:left w:w="72" w:type="dxa"/>
              <w:right w:w="72" w:type="dxa"/>
            </w:tcMar>
          </w:tcPr>
          <w:p w14:paraId="4D0B4A28" w14:textId="77777777" w:rsidR="00A94207" w:rsidRPr="00627AB8" w:rsidRDefault="00A94207" w:rsidP="00A50379">
            <w:pPr>
              <w:widowControl w:val="0"/>
              <w:autoSpaceDE w:val="0"/>
              <w:autoSpaceDN w:val="0"/>
              <w:adjustRightInd w:val="0"/>
              <w:spacing w:after="0" w:line="221" w:lineRule="auto"/>
              <w:rPr>
                <w:rFonts w:ascii="Times New Roman" w:hAnsi="Times New Roman" w:cs="Times New Roman"/>
                <w:spacing w:val="-2"/>
              </w:rPr>
            </w:pPr>
            <w:r w:rsidRPr="00627AB8">
              <w:rPr>
                <w:rFonts w:ascii="Times New Roman" w:hAnsi="Times New Roman" w:cs="Times New Roman"/>
                <w:spacing w:val="-2"/>
              </w:rPr>
              <w:t xml:space="preserve">Доступность дошкольного образования для детей в возрасте от полутора до трех лет </w:t>
            </w:r>
          </w:p>
        </w:tc>
        <w:tc>
          <w:tcPr>
            <w:tcW w:w="513" w:type="pct"/>
            <w:tcBorders>
              <w:top w:val="single" w:sz="6" w:space="0" w:color="000000"/>
              <w:left w:val="single" w:sz="6" w:space="0" w:color="000000"/>
              <w:bottom w:val="single" w:sz="6" w:space="0" w:color="000000"/>
              <w:right w:val="single" w:sz="6" w:space="0" w:color="000000"/>
            </w:tcBorders>
          </w:tcPr>
          <w:p w14:paraId="4528B367"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proofErr w:type="spellStart"/>
            <w:r w:rsidRPr="00627AB8">
              <w:rPr>
                <w:rFonts w:ascii="Times New Roman" w:hAnsi="Times New Roman" w:cs="Times New Roman"/>
                <w:spacing w:val="-2"/>
              </w:rPr>
              <w:t>Деобразования</w:t>
            </w:r>
            <w:proofErr w:type="spellEnd"/>
            <w:r w:rsidRPr="00627AB8">
              <w:rPr>
                <w:rFonts w:ascii="Times New Roman" w:hAnsi="Times New Roman" w:cs="Times New Roman"/>
                <w:spacing w:val="-2"/>
              </w:rPr>
              <w:t xml:space="preserve"> и молодежи Югры</w:t>
            </w:r>
          </w:p>
        </w:tc>
        <w:tc>
          <w:tcPr>
            <w:tcW w:w="297" w:type="pct"/>
            <w:tcBorders>
              <w:top w:val="single" w:sz="6" w:space="0" w:color="000000"/>
              <w:left w:val="single" w:sz="6" w:space="0" w:color="000000"/>
              <w:bottom w:val="single" w:sz="6" w:space="0" w:color="000000"/>
              <w:right w:val="single" w:sz="6" w:space="0" w:color="000000"/>
            </w:tcBorders>
            <w:tcMar>
              <w:top w:w="72" w:type="dxa"/>
            </w:tcMar>
          </w:tcPr>
          <w:p w14:paraId="45774C36"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74,7</w:t>
            </w:r>
          </w:p>
        </w:tc>
        <w:tc>
          <w:tcPr>
            <w:tcW w:w="441" w:type="pct"/>
            <w:tcBorders>
              <w:top w:val="single" w:sz="6" w:space="0" w:color="000000"/>
              <w:left w:val="single" w:sz="6" w:space="0" w:color="000000"/>
              <w:bottom w:val="single" w:sz="6" w:space="0" w:color="000000"/>
              <w:right w:val="single" w:sz="6" w:space="0" w:color="000000"/>
            </w:tcBorders>
            <w:tcMar>
              <w:top w:w="72" w:type="dxa"/>
            </w:tcMar>
          </w:tcPr>
          <w:p w14:paraId="0CB38CA3"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01.01.2018</w:t>
            </w:r>
          </w:p>
        </w:tc>
        <w:tc>
          <w:tcPr>
            <w:tcW w:w="367" w:type="pct"/>
            <w:tcBorders>
              <w:top w:val="single" w:sz="6" w:space="0" w:color="000000"/>
              <w:left w:val="single" w:sz="6" w:space="0" w:color="000000"/>
              <w:bottom w:val="single" w:sz="6" w:space="0" w:color="000000"/>
              <w:right w:val="single" w:sz="6" w:space="0" w:color="000000"/>
            </w:tcBorders>
            <w:tcMar>
              <w:top w:w="72" w:type="dxa"/>
            </w:tcMar>
          </w:tcPr>
          <w:p w14:paraId="5F26F499"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85,8</w:t>
            </w:r>
          </w:p>
        </w:tc>
        <w:tc>
          <w:tcPr>
            <w:tcW w:w="366" w:type="pct"/>
            <w:tcBorders>
              <w:top w:val="single" w:sz="6" w:space="0" w:color="000000"/>
              <w:left w:val="single" w:sz="6" w:space="0" w:color="000000"/>
              <w:bottom w:val="single" w:sz="6" w:space="0" w:color="000000"/>
              <w:right w:val="single" w:sz="6" w:space="0" w:color="000000"/>
            </w:tcBorders>
            <w:tcMar>
              <w:top w:w="72" w:type="dxa"/>
            </w:tcMar>
          </w:tcPr>
          <w:p w14:paraId="748271F0"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93,2</w:t>
            </w:r>
          </w:p>
        </w:tc>
        <w:tc>
          <w:tcPr>
            <w:tcW w:w="366" w:type="pct"/>
            <w:tcBorders>
              <w:top w:val="single" w:sz="6" w:space="0" w:color="000000"/>
              <w:left w:val="single" w:sz="6" w:space="0" w:color="000000"/>
              <w:bottom w:val="single" w:sz="6" w:space="0" w:color="000000"/>
              <w:right w:val="single" w:sz="6" w:space="0" w:color="000000"/>
            </w:tcBorders>
            <w:tcMar>
              <w:top w:w="72" w:type="dxa"/>
            </w:tcMar>
          </w:tcPr>
          <w:p w14:paraId="4B59F4A8"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100,0</w:t>
            </w:r>
          </w:p>
        </w:tc>
        <w:tc>
          <w:tcPr>
            <w:tcW w:w="366" w:type="pct"/>
            <w:tcBorders>
              <w:top w:val="single" w:sz="6" w:space="0" w:color="000000"/>
              <w:left w:val="single" w:sz="6" w:space="0" w:color="000000"/>
              <w:bottom w:val="single" w:sz="6" w:space="0" w:color="000000"/>
              <w:right w:val="single" w:sz="6" w:space="0" w:color="000000"/>
            </w:tcBorders>
            <w:tcMar>
              <w:top w:w="72" w:type="dxa"/>
            </w:tcMar>
          </w:tcPr>
          <w:p w14:paraId="550B9D3B"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100,0</w:t>
            </w:r>
          </w:p>
        </w:tc>
        <w:tc>
          <w:tcPr>
            <w:tcW w:w="367" w:type="pct"/>
            <w:tcBorders>
              <w:top w:val="single" w:sz="6" w:space="0" w:color="000000"/>
              <w:left w:val="single" w:sz="6" w:space="0" w:color="000000"/>
              <w:bottom w:val="single" w:sz="6" w:space="0" w:color="000000"/>
              <w:right w:val="single" w:sz="6" w:space="0" w:color="000000"/>
            </w:tcBorders>
            <w:tcMar>
              <w:top w:w="72" w:type="dxa"/>
            </w:tcMar>
          </w:tcPr>
          <w:p w14:paraId="399BD639"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100,0</w:t>
            </w:r>
          </w:p>
        </w:tc>
        <w:tc>
          <w:tcPr>
            <w:tcW w:w="369" w:type="pct"/>
            <w:tcBorders>
              <w:top w:val="single" w:sz="6" w:space="0" w:color="000000"/>
              <w:left w:val="single" w:sz="6" w:space="0" w:color="000000"/>
              <w:bottom w:val="single" w:sz="6" w:space="0" w:color="000000"/>
              <w:right w:val="single" w:sz="6" w:space="0" w:color="000000"/>
            </w:tcBorders>
            <w:tcMar>
              <w:top w:w="72" w:type="dxa"/>
            </w:tcMar>
          </w:tcPr>
          <w:p w14:paraId="2A7610DD" w14:textId="77777777" w:rsidR="00A94207" w:rsidRPr="00627AB8" w:rsidRDefault="00A94207" w:rsidP="00A50379">
            <w:pPr>
              <w:widowControl w:val="0"/>
              <w:autoSpaceDE w:val="0"/>
              <w:autoSpaceDN w:val="0"/>
              <w:adjustRightInd w:val="0"/>
              <w:spacing w:after="0" w:line="221" w:lineRule="auto"/>
              <w:jc w:val="center"/>
              <w:rPr>
                <w:rFonts w:ascii="Times New Roman" w:hAnsi="Times New Roman" w:cs="Times New Roman"/>
                <w:spacing w:val="-2"/>
              </w:rPr>
            </w:pPr>
            <w:r w:rsidRPr="00627AB8">
              <w:rPr>
                <w:rFonts w:ascii="Times New Roman" w:hAnsi="Times New Roman" w:cs="Times New Roman"/>
                <w:spacing w:val="-2"/>
              </w:rPr>
              <w:t>100,0</w:t>
            </w:r>
          </w:p>
        </w:tc>
      </w:tr>
    </w:tbl>
    <w:p w14:paraId="3DA16A9A" w14:textId="77777777" w:rsidR="00A94207" w:rsidRPr="00627AB8" w:rsidRDefault="00A94207" w:rsidP="00A94207">
      <w:pPr>
        <w:spacing w:after="0" w:line="240" w:lineRule="auto"/>
        <w:ind w:firstLine="709"/>
        <w:jc w:val="both"/>
        <w:rPr>
          <w:rFonts w:ascii="Times New Roman" w:hAnsi="Times New Roman" w:cs="Times New Roman"/>
          <w:spacing w:val="-2"/>
          <w:sz w:val="28"/>
          <w:szCs w:val="28"/>
        </w:rPr>
      </w:pPr>
    </w:p>
    <w:p w14:paraId="7483587B" w14:textId="77777777" w:rsidR="00A94207" w:rsidRPr="00627AB8" w:rsidRDefault="00A94207" w:rsidP="00A94207">
      <w:pPr>
        <w:spacing w:after="0" w:line="240" w:lineRule="auto"/>
        <w:ind w:firstLine="709"/>
        <w:jc w:val="both"/>
        <w:rPr>
          <w:rFonts w:ascii="Times New Roman" w:hAnsi="Times New Roman" w:cs="Times New Roman"/>
          <w:spacing w:val="-2"/>
          <w:sz w:val="28"/>
          <w:szCs w:val="28"/>
        </w:rPr>
      </w:pPr>
      <w:r w:rsidRPr="00627AB8">
        <w:rPr>
          <w:rFonts w:ascii="Times New Roman" w:hAnsi="Times New Roman" w:cs="Times New Roman"/>
          <w:spacing w:val="-2"/>
          <w:sz w:val="28"/>
          <w:szCs w:val="28"/>
        </w:rPr>
        <w:t>В 2020 года целевые показатели достигаются в плановом режиме, в соответствии с картой мониторинга целевых показателей региональных проектов, входящих в портфель проектов «Демография» (</w:t>
      </w:r>
      <w:r w:rsidRPr="00627AB8">
        <w:rPr>
          <w:rFonts w:ascii="Times New Roman" w:hAnsi="Times New Roman" w:cs="Times New Roman"/>
          <w:i/>
          <w:spacing w:val="-2"/>
          <w:sz w:val="28"/>
          <w:szCs w:val="28"/>
        </w:rPr>
        <w:t>таблица 4</w:t>
      </w:r>
      <w:r w:rsidRPr="00627AB8">
        <w:rPr>
          <w:rFonts w:ascii="Times New Roman" w:hAnsi="Times New Roman" w:cs="Times New Roman"/>
          <w:spacing w:val="-2"/>
          <w:sz w:val="28"/>
          <w:szCs w:val="28"/>
        </w:rPr>
        <w:t>). К концу 2020 году по каждому показателю прогнозируется исполнение в 100%.</w:t>
      </w:r>
    </w:p>
    <w:p w14:paraId="6DE64BE9" w14:textId="77777777" w:rsidR="00A94207" w:rsidRPr="00627AB8" w:rsidRDefault="00A94207" w:rsidP="00A94207">
      <w:pPr>
        <w:spacing w:after="0" w:line="240" w:lineRule="auto"/>
        <w:jc w:val="center"/>
        <w:rPr>
          <w:rFonts w:ascii="Times New Roman" w:hAnsi="Times New Roman" w:cs="Times New Roman"/>
          <w:b/>
          <w:i/>
          <w:spacing w:val="-2"/>
        </w:rPr>
      </w:pPr>
    </w:p>
    <w:p w14:paraId="36FB12C5" w14:textId="77777777" w:rsidR="00A94207" w:rsidRPr="00627AB8" w:rsidRDefault="00A94207" w:rsidP="00A94207">
      <w:pPr>
        <w:spacing w:after="0" w:line="240" w:lineRule="auto"/>
        <w:jc w:val="center"/>
        <w:rPr>
          <w:rFonts w:ascii="Times New Roman" w:hAnsi="Times New Roman" w:cs="Times New Roman"/>
          <w:i/>
          <w:spacing w:val="-2"/>
        </w:rPr>
      </w:pPr>
      <w:r w:rsidRPr="00627AB8">
        <w:rPr>
          <w:rFonts w:ascii="Times New Roman" w:hAnsi="Times New Roman" w:cs="Times New Roman"/>
          <w:i/>
          <w:spacing w:val="-2"/>
        </w:rPr>
        <w:t xml:space="preserve">Таблица 4. Фактическое достижение в 2020 году целевых показателей регионального проекта «Содействие занятости женщин – создание условий дошкольного образования для детей в возрасте до трех лет» по состоянию </w:t>
      </w:r>
    </w:p>
    <w:p w14:paraId="590BE369" w14:textId="77777777" w:rsidR="00A94207" w:rsidRPr="00627AB8" w:rsidRDefault="00A94207" w:rsidP="00A94207">
      <w:pPr>
        <w:spacing w:after="0" w:line="240" w:lineRule="auto"/>
        <w:jc w:val="center"/>
        <w:rPr>
          <w:rFonts w:ascii="Times New Roman" w:hAnsi="Times New Roman" w:cs="Times New Roman"/>
          <w:i/>
          <w:spacing w:val="-2"/>
        </w:rPr>
      </w:pPr>
      <w:r w:rsidRPr="00627AB8">
        <w:rPr>
          <w:rFonts w:ascii="Times New Roman" w:hAnsi="Times New Roman" w:cs="Times New Roman"/>
          <w:i/>
          <w:spacing w:val="-2"/>
        </w:rPr>
        <w:t>на 01.09.2020</w:t>
      </w:r>
    </w:p>
    <w:p w14:paraId="382016CD" w14:textId="77777777" w:rsidR="00A94207" w:rsidRPr="00627AB8" w:rsidRDefault="00A94207" w:rsidP="00A94207">
      <w:pPr>
        <w:spacing w:after="0" w:line="240" w:lineRule="auto"/>
        <w:jc w:val="center"/>
        <w:rPr>
          <w:rFonts w:ascii="Times New Roman" w:hAnsi="Times New Roman" w:cs="Times New Roman"/>
          <w:spacing w:val="-2"/>
          <w:sz w:val="28"/>
          <w:szCs w:val="28"/>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
        <w:gridCol w:w="1912"/>
        <w:gridCol w:w="934"/>
        <w:gridCol w:w="863"/>
        <w:gridCol w:w="1275"/>
        <w:gridCol w:w="837"/>
        <w:gridCol w:w="1120"/>
        <w:gridCol w:w="944"/>
        <w:gridCol w:w="1258"/>
      </w:tblGrid>
      <w:tr w:rsidR="00627AB8" w:rsidRPr="00627AB8" w14:paraId="1B9B5EE1" w14:textId="77777777" w:rsidTr="00345518">
        <w:trPr>
          <w:trHeight w:val="273"/>
        </w:trPr>
        <w:tc>
          <w:tcPr>
            <w:tcW w:w="224" w:type="pct"/>
            <w:vMerge w:val="restart"/>
            <w:shd w:val="clear" w:color="000000" w:fill="FFFFFF"/>
          </w:tcPr>
          <w:p w14:paraId="42178047" w14:textId="77777777" w:rsidR="00A94207" w:rsidRPr="00627AB8" w:rsidRDefault="00A94207"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w:t>
            </w:r>
          </w:p>
        </w:tc>
        <w:tc>
          <w:tcPr>
            <w:tcW w:w="999" w:type="pct"/>
            <w:vMerge w:val="restart"/>
            <w:shd w:val="clear" w:color="000000" w:fill="FFFFFF"/>
          </w:tcPr>
          <w:p w14:paraId="1AA0FA6A" w14:textId="77777777" w:rsidR="00A94207" w:rsidRPr="00627AB8" w:rsidRDefault="00A94207"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Название показателя</w:t>
            </w:r>
          </w:p>
        </w:tc>
        <w:tc>
          <w:tcPr>
            <w:tcW w:w="488" w:type="pct"/>
            <w:vMerge w:val="restart"/>
            <w:shd w:val="clear" w:color="000000" w:fill="FFFFFF"/>
          </w:tcPr>
          <w:p w14:paraId="2CB36716" w14:textId="77777777" w:rsidR="00A94207" w:rsidRPr="00627AB8" w:rsidRDefault="00A94207" w:rsidP="00A50379">
            <w:pPr>
              <w:autoSpaceDE w:val="0"/>
              <w:autoSpaceDN w:val="0"/>
              <w:adjustRightInd w:val="0"/>
              <w:spacing w:line="240" w:lineRule="auto"/>
              <w:jc w:val="center"/>
              <w:rPr>
                <w:rFonts w:ascii="Times New Roman" w:hAnsi="Times New Roman" w:cs="Times New Roman"/>
              </w:rPr>
            </w:pPr>
            <w:r w:rsidRPr="00627AB8">
              <w:rPr>
                <w:rFonts w:ascii="Times New Roman" w:hAnsi="Times New Roman" w:cs="Times New Roman"/>
              </w:rPr>
              <w:t>Базовый</w:t>
            </w:r>
          </w:p>
        </w:tc>
        <w:tc>
          <w:tcPr>
            <w:tcW w:w="1117" w:type="pct"/>
            <w:gridSpan w:val="2"/>
            <w:shd w:val="clear" w:color="000000" w:fill="FFFFFF"/>
          </w:tcPr>
          <w:p w14:paraId="798681C4" w14:textId="77777777" w:rsidR="00A94207" w:rsidRPr="00627AB8" w:rsidRDefault="00A94207" w:rsidP="00A50379">
            <w:pPr>
              <w:spacing w:after="0" w:line="240" w:lineRule="auto"/>
              <w:jc w:val="center"/>
              <w:rPr>
                <w:rFonts w:ascii="Times New Roman" w:eastAsia="Times New Roman" w:hAnsi="Times New Roman" w:cs="Times New Roman"/>
              </w:rPr>
            </w:pPr>
            <w:r w:rsidRPr="00627AB8">
              <w:rPr>
                <w:rFonts w:ascii="Times New Roman" w:hAnsi="Times New Roman" w:cs="Times New Roman"/>
              </w:rPr>
              <w:t>2019 год</w:t>
            </w:r>
          </w:p>
        </w:tc>
        <w:tc>
          <w:tcPr>
            <w:tcW w:w="1515" w:type="pct"/>
            <w:gridSpan w:val="3"/>
            <w:shd w:val="clear" w:color="000000" w:fill="FFFFFF"/>
          </w:tcPr>
          <w:p w14:paraId="382D470C" w14:textId="77777777" w:rsidR="00A94207" w:rsidRPr="00627AB8" w:rsidRDefault="00A94207"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2020 год</w:t>
            </w:r>
          </w:p>
        </w:tc>
        <w:tc>
          <w:tcPr>
            <w:tcW w:w="657" w:type="pct"/>
            <w:vMerge w:val="restart"/>
            <w:shd w:val="clear" w:color="000000" w:fill="FFFFFF"/>
          </w:tcPr>
          <w:p w14:paraId="3C0B612A" w14:textId="77777777" w:rsidR="00A94207" w:rsidRPr="00627AB8" w:rsidRDefault="00A94207"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Прогнозируемый % исполнение на 31.12.2020</w:t>
            </w:r>
          </w:p>
        </w:tc>
      </w:tr>
      <w:tr w:rsidR="00627AB8" w:rsidRPr="00627AB8" w14:paraId="35B465D5" w14:textId="77777777" w:rsidTr="00345518">
        <w:trPr>
          <w:trHeight w:val="1014"/>
        </w:trPr>
        <w:tc>
          <w:tcPr>
            <w:tcW w:w="224" w:type="pct"/>
            <w:vMerge/>
            <w:shd w:val="clear" w:color="000000" w:fill="FFFFFF"/>
            <w:hideMark/>
          </w:tcPr>
          <w:p w14:paraId="32939051" w14:textId="77777777" w:rsidR="00A94207" w:rsidRPr="00627AB8" w:rsidRDefault="00A94207" w:rsidP="00A50379">
            <w:pPr>
              <w:spacing w:after="0" w:line="240" w:lineRule="auto"/>
              <w:jc w:val="center"/>
              <w:rPr>
                <w:rFonts w:ascii="Times New Roman" w:eastAsia="Times New Roman" w:hAnsi="Times New Roman" w:cs="Times New Roman"/>
              </w:rPr>
            </w:pPr>
          </w:p>
        </w:tc>
        <w:tc>
          <w:tcPr>
            <w:tcW w:w="999" w:type="pct"/>
            <w:vMerge/>
            <w:shd w:val="clear" w:color="000000" w:fill="FFFFFF"/>
            <w:hideMark/>
          </w:tcPr>
          <w:p w14:paraId="62143E34" w14:textId="77777777" w:rsidR="00A94207" w:rsidRPr="00627AB8" w:rsidRDefault="00A94207" w:rsidP="00A50379">
            <w:pPr>
              <w:spacing w:after="0" w:line="240" w:lineRule="auto"/>
              <w:jc w:val="center"/>
              <w:rPr>
                <w:rFonts w:ascii="Times New Roman" w:eastAsia="Times New Roman" w:hAnsi="Times New Roman" w:cs="Times New Roman"/>
              </w:rPr>
            </w:pPr>
          </w:p>
        </w:tc>
        <w:tc>
          <w:tcPr>
            <w:tcW w:w="488" w:type="pct"/>
            <w:vMerge/>
            <w:shd w:val="clear" w:color="000000" w:fill="FFFFFF"/>
          </w:tcPr>
          <w:p w14:paraId="3DA3355F" w14:textId="77777777" w:rsidR="00A94207" w:rsidRPr="00627AB8" w:rsidRDefault="00A94207" w:rsidP="00A50379">
            <w:pPr>
              <w:autoSpaceDE w:val="0"/>
              <w:autoSpaceDN w:val="0"/>
              <w:adjustRightInd w:val="0"/>
              <w:spacing w:line="240" w:lineRule="auto"/>
              <w:jc w:val="center"/>
              <w:rPr>
                <w:rFonts w:ascii="Times New Roman" w:hAnsi="Times New Roman" w:cs="Times New Roman"/>
              </w:rPr>
            </w:pPr>
          </w:p>
        </w:tc>
        <w:tc>
          <w:tcPr>
            <w:tcW w:w="451" w:type="pct"/>
            <w:shd w:val="clear" w:color="000000" w:fill="FFFFFF"/>
          </w:tcPr>
          <w:p w14:paraId="3943473E" w14:textId="77777777" w:rsidR="00A94207" w:rsidRPr="00627AB8" w:rsidRDefault="00A94207" w:rsidP="00A50379">
            <w:pPr>
              <w:autoSpaceDE w:val="0"/>
              <w:autoSpaceDN w:val="0"/>
              <w:adjustRightInd w:val="0"/>
              <w:spacing w:line="240" w:lineRule="auto"/>
              <w:jc w:val="center"/>
              <w:rPr>
                <w:rFonts w:ascii="Times New Roman" w:hAnsi="Times New Roman" w:cs="Times New Roman"/>
              </w:rPr>
            </w:pPr>
            <w:r w:rsidRPr="00627AB8">
              <w:rPr>
                <w:rFonts w:ascii="Times New Roman" w:hAnsi="Times New Roman" w:cs="Times New Roman"/>
              </w:rPr>
              <w:t xml:space="preserve">План </w:t>
            </w:r>
          </w:p>
        </w:tc>
        <w:tc>
          <w:tcPr>
            <w:tcW w:w="666" w:type="pct"/>
            <w:shd w:val="clear" w:color="000000" w:fill="FFFFFF"/>
          </w:tcPr>
          <w:p w14:paraId="6510E52C" w14:textId="77777777" w:rsidR="00A94207" w:rsidRPr="00627AB8" w:rsidRDefault="00A94207"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Факт</w:t>
            </w:r>
          </w:p>
        </w:tc>
        <w:tc>
          <w:tcPr>
            <w:tcW w:w="437" w:type="pct"/>
            <w:shd w:val="clear" w:color="000000" w:fill="FFFFFF"/>
            <w:hideMark/>
          </w:tcPr>
          <w:p w14:paraId="5434A60B" w14:textId="77777777" w:rsidR="00A94207" w:rsidRPr="00627AB8" w:rsidRDefault="00A94207"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план</w:t>
            </w:r>
          </w:p>
        </w:tc>
        <w:tc>
          <w:tcPr>
            <w:tcW w:w="585" w:type="pct"/>
            <w:shd w:val="clear" w:color="auto" w:fill="FDE9D9" w:themeFill="accent6" w:themeFillTint="33"/>
          </w:tcPr>
          <w:p w14:paraId="02D2E4C4" w14:textId="77777777" w:rsidR="00A94207" w:rsidRPr="00627AB8" w:rsidRDefault="00A94207" w:rsidP="00A50379">
            <w:pPr>
              <w:spacing w:after="0" w:line="240" w:lineRule="auto"/>
              <w:jc w:val="center"/>
              <w:rPr>
                <w:rFonts w:ascii="Times New Roman" w:eastAsia="Times New Roman" w:hAnsi="Times New Roman" w:cs="Times New Roman"/>
                <w:b/>
              </w:rPr>
            </w:pPr>
            <w:r w:rsidRPr="00627AB8">
              <w:rPr>
                <w:rFonts w:ascii="Times New Roman" w:eastAsia="Times New Roman" w:hAnsi="Times New Roman" w:cs="Times New Roman"/>
                <w:b/>
              </w:rPr>
              <w:t>Факт на 01.09.2020</w:t>
            </w:r>
          </w:p>
        </w:tc>
        <w:tc>
          <w:tcPr>
            <w:tcW w:w="493" w:type="pct"/>
            <w:shd w:val="clear" w:color="000000" w:fill="FFFFFF"/>
          </w:tcPr>
          <w:p w14:paraId="6F9EF4D6" w14:textId="77777777" w:rsidR="00A94207" w:rsidRPr="00627AB8" w:rsidRDefault="00A94207"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 исполнения</w:t>
            </w:r>
          </w:p>
        </w:tc>
        <w:tc>
          <w:tcPr>
            <w:tcW w:w="657" w:type="pct"/>
            <w:vMerge/>
            <w:shd w:val="clear" w:color="000000" w:fill="FFFFFF"/>
          </w:tcPr>
          <w:p w14:paraId="4023BA71" w14:textId="77777777" w:rsidR="00A94207" w:rsidRPr="00627AB8" w:rsidRDefault="00A94207" w:rsidP="00A50379">
            <w:pPr>
              <w:spacing w:after="0" w:line="240" w:lineRule="auto"/>
              <w:jc w:val="center"/>
              <w:rPr>
                <w:rFonts w:ascii="Times New Roman" w:eastAsia="Times New Roman" w:hAnsi="Times New Roman" w:cs="Times New Roman"/>
              </w:rPr>
            </w:pPr>
          </w:p>
        </w:tc>
      </w:tr>
      <w:tr w:rsidR="00627AB8" w:rsidRPr="00627AB8" w14:paraId="67D81186" w14:textId="77777777" w:rsidTr="00345518">
        <w:trPr>
          <w:trHeight w:val="300"/>
        </w:trPr>
        <w:tc>
          <w:tcPr>
            <w:tcW w:w="224" w:type="pct"/>
            <w:vAlign w:val="center"/>
          </w:tcPr>
          <w:p w14:paraId="64B35B9E" w14:textId="77777777" w:rsidR="00A94207" w:rsidRPr="00627AB8" w:rsidRDefault="00A94207" w:rsidP="00A50379">
            <w:pPr>
              <w:spacing w:after="0" w:line="240" w:lineRule="auto"/>
              <w:rPr>
                <w:rFonts w:ascii="Times New Roman" w:eastAsia="Times New Roman" w:hAnsi="Times New Roman" w:cs="Times New Roman"/>
              </w:rPr>
            </w:pPr>
            <w:r w:rsidRPr="00627AB8">
              <w:rPr>
                <w:rFonts w:ascii="Times New Roman" w:eastAsia="Times New Roman" w:hAnsi="Times New Roman" w:cs="Times New Roman"/>
              </w:rPr>
              <w:t>1.</w:t>
            </w:r>
          </w:p>
        </w:tc>
        <w:tc>
          <w:tcPr>
            <w:tcW w:w="999" w:type="pct"/>
            <w:shd w:val="clear" w:color="000000" w:fill="FFFFFF"/>
          </w:tcPr>
          <w:p w14:paraId="4FCEA1ED" w14:textId="77777777" w:rsidR="00A94207" w:rsidRPr="00627AB8" w:rsidRDefault="00A94207" w:rsidP="00A50379">
            <w:pPr>
              <w:spacing w:after="0" w:line="240" w:lineRule="auto"/>
              <w:jc w:val="center"/>
              <w:rPr>
                <w:rFonts w:ascii="Times New Roman" w:hAnsi="Times New Roman" w:cs="Times New Roman"/>
              </w:rPr>
            </w:pPr>
            <w:r w:rsidRPr="00627AB8">
              <w:rPr>
                <w:rFonts w:ascii="Times New Roman" w:hAnsi="Times New Roman" w:cs="Times New Roman"/>
              </w:rPr>
              <w:t>Уровень занятости женщин, имеющих детей дошкольного возраста, %</w:t>
            </w:r>
          </w:p>
        </w:tc>
        <w:tc>
          <w:tcPr>
            <w:tcW w:w="488" w:type="pct"/>
            <w:shd w:val="clear" w:color="000000" w:fill="FFFFFF"/>
          </w:tcPr>
          <w:p w14:paraId="4526DFA8" w14:textId="77777777" w:rsidR="00A94207" w:rsidRPr="00627AB8" w:rsidRDefault="00A94207" w:rsidP="00A50379">
            <w:pPr>
              <w:autoSpaceDE w:val="0"/>
              <w:autoSpaceDN w:val="0"/>
              <w:adjustRightInd w:val="0"/>
              <w:spacing w:line="240" w:lineRule="auto"/>
              <w:jc w:val="center"/>
              <w:rPr>
                <w:rFonts w:ascii="Times New Roman" w:hAnsi="Times New Roman" w:cs="Times New Roman"/>
              </w:rPr>
            </w:pPr>
            <w:r w:rsidRPr="00627AB8">
              <w:rPr>
                <w:rFonts w:ascii="Times New Roman" w:hAnsi="Times New Roman" w:cs="Times New Roman"/>
              </w:rPr>
              <w:t>70,2</w:t>
            </w:r>
          </w:p>
        </w:tc>
        <w:tc>
          <w:tcPr>
            <w:tcW w:w="451" w:type="pct"/>
            <w:shd w:val="clear" w:color="000000" w:fill="FFFFFF"/>
          </w:tcPr>
          <w:p w14:paraId="7F5F12B5" w14:textId="77777777" w:rsidR="00A94207" w:rsidRPr="00627AB8" w:rsidRDefault="00A94207" w:rsidP="00A50379">
            <w:pPr>
              <w:autoSpaceDE w:val="0"/>
              <w:autoSpaceDN w:val="0"/>
              <w:adjustRightInd w:val="0"/>
              <w:spacing w:line="240" w:lineRule="auto"/>
              <w:jc w:val="center"/>
              <w:rPr>
                <w:rFonts w:ascii="Times New Roman" w:hAnsi="Times New Roman" w:cs="Times New Roman"/>
              </w:rPr>
            </w:pPr>
            <w:r w:rsidRPr="00627AB8">
              <w:rPr>
                <w:rFonts w:ascii="Times New Roman" w:hAnsi="Times New Roman" w:cs="Times New Roman"/>
              </w:rPr>
              <w:t>72,1</w:t>
            </w:r>
          </w:p>
        </w:tc>
        <w:tc>
          <w:tcPr>
            <w:tcW w:w="666" w:type="pct"/>
            <w:shd w:val="clear" w:color="000000" w:fill="FFFFFF"/>
          </w:tcPr>
          <w:p w14:paraId="7D5DB26B" w14:textId="77777777" w:rsidR="00A94207" w:rsidRPr="00627AB8" w:rsidRDefault="00A94207" w:rsidP="00A50379">
            <w:pPr>
              <w:spacing w:after="0" w:line="240" w:lineRule="auto"/>
              <w:jc w:val="center"/>
              <w:rPr>
                <w:rFonts w:ascii="Times New Roman" w:hAnsi="Times New Roman" w:cs="Times New Roman"/>
                <w:bCs/>
              </w:rPr>
            </w:pPr>
            <w:r w:rsidRPr="00627AB8">
              <w:rPr>
                <w:rFonts w:ascii="Times New Roman" w:hAnsi="Times New Roman" w:cs="Times New Roman"/>
                <w:bCs/>
              </w:rPr>
              <w:t>72,1</w:t>
            </w:r>
          </w:p>
        </w:tc>
        <w:tc>
          <w:tcPr>
            <w:tcW w:w="437" w:type="pct"/>
            <w:shd w:val="clear" w:color="000000" w:fill="FFFFFF"/>
          </w:tcPr>
          <w:p w14:paraId="0E92BF11" w14:textId="77777777" w:rsidR="00A94207" w:rsidRPr="00627AB8" w:rsidRDefault="00A94207" w:rsidP="00A50379">
            <w:pPr>
              <w:spacing w:after="0" w:line="240" w:lineRule="auto"/>
              <w:jc w:val="center"/>
              <w:rPr>
                <w:rFonts w:ascii="Times New Roman" w:hAnsi="Times New Roman" w:cs="Times New Roman"/>
                <w:bCs/>
              </w:rPr>
            </w:pPr>
            <w:r w:rsidRPr="00627AB8">
              <w:rPr>
                <w:rFonts w:ascii="Times New Roman" w:hAnsi="Times New Roman" w:cs="Times New Roman"/>
                <w:bCs/>
              </w:rPr>
              <w:t>72,5</w:t>
            </w:r>
          </w:p>
        </w:tc>
        <w:tc>
          <w:tcPr>
            <w:tcW w:w="585" w:type="pct"/>
            <w:shd w:val="clear" w:color="auto" w:fill="FDE9D9" w:themeFill="accent6" w:themeFillTint="33"/>
          </w:tcPr>
          <w:p w14:paraId="2EB89CF5" w14:textId="77777777" w:rsidR="00A94207" w:rsidRPr="00627AB8" w:rsidRDefault="00A94207" w:rsidP="00A50379">
            <w:pPr>
              <w:spacing w:after="0" w:line="240" w:lineRule="auto"/>
              <w:jc w:val="center"/>
              <w:rPr>
                <w:rFonts w:ascii="Times New Roman" w:hAnsi="Times New Roman" w:cs="Times New Roman"/>
                <w:b/>
                <w:bCs/>
              </w:rPr>
            </w:pPr>
            <w:r w:rsidRPr="00627AB8">
              <w:rPr>
                <w:rFonts w:ascii="Times New Roman" w:hAnsi="Times New Roman" w:cs="Times New Roman"/>
                <w:b/>
                <w:bCs/>
              </w:rPr>
              <w:t>-</w:t>
            </w:r>
            <w:r w:rsidRPr="00627AB8">
              <w:rPr>
                <w:rStyle w:val="af7"/>
                <w:rFonts w:ascii="Times New Roman" w:hAnsi="Times New Roman" w:cs="Times New Roman"/>
                <w:b/>
                <w:bCs/>
              </w:rPr>
              <w:footnoteReference w:id="4"/>
            </w:r>
          </w:p>
        </w:tc>
        <w:tc>
          <w:tcPr>
            <w:tcW w:w="493" w:type="pct"/>
            <w:shd w:val="clear" w:color="000000" w:fill="FFFFFF"/>
          </w:tcPr>
          <w:p w14:paraId="7B6A3C2A" w14:textId="77777777" w:rsidR="00A94207" w:rsidRPr="00627AB8" w:rsidRDefault="00A94207" w:rsidP="00A50379">
            <w:pPr>
              <w:spacing w:after="0" w:line="240" w:lineRule="auto"/>
              <w:jc w:val="center"/>
              <w:rPr>
                <w:rFonts w:ascii="Times New Roman" w:hAnsi="Times New Roman" w:cs="Times New Roman"/>
                <w:b/>
                <w:bCs/>
              </w:rPr>
            </w:pPr>
            <w:r w:rsidRPr="00627AB8">
              <w:rPr>
                <w:rFonts w:ascii="Times New Roman" w:hAnsi="Times New Roman" w:cs="Times New Roman"/>
                <w:b/>
                <w:bCs/>
              </w:rPr>
              <w:t>-</w:t>
            </w:r>
          </w:p>
        </w:tc>
        <w:tc>
          <w:tcPr>
            <w:tcW w:w="657" w:type="pct"/>
            <w:shd w:val="clear" w:color="000000" w:fill="FFFFFF"/>
          </w:tcPr>
          <w:p w14:paraId="35931D4E" w14:textId="77777777" w:rsidR="00A94207" w:rsidRPr="00627AB8" w:rsidRDefault="00A94207" w:rsidP="00A50379">
            <w:pPr>
              <w:spacing w:after="0" w:line="240" w:lineRule="auto"/>
              <w:jc w:val="center"/>
              <w:rPr>
                <w:rFonts w:ascii="Times New Roman" w:hAnsi="Times New Roman" w:cs="Times New Roman"/>
                <w:b/>
                <w:bCs/>
              </w:rPr>
            </w:pPr>
            <w:r w:rsidRPr="00627AB8">
              <w:rPr>
                <w:rFonts w:ascii="Times New Roman" w:hAnsi="Times New Roman" w:cs="Times New Roman"/>
                <w:b/>
                <w:bCs/>
              </w:rPr>
              <w:t>100%</w:t>
            </w:r>
          </w:p>
        </w:tc>
      </w:tr>
      <w:tr w:rsidR="00627AB8" w:rsidRPr="00627AB8" w14:paraId="4111895D" w14:textId="77777777" w:rsidTr="00345518">
        <w:trPr>
          <w:trHeight w:val="300"/>
        </w:trPr>
        <w:tc>
          <w:tcPr>
            <w:tcW w:w="224" w:type="pct"/>
            <w:vAlign w:val="center"/>
          </w:tcPr>
          <w:p w14:paraId="672539DD" w14:textId="77777777" w:rsidR="00A94207" w:rsidRPr="00627AB8" w:rsidRDefault="00A94207" w:rsidP="00A50379">
            <w:pPr>
              <w:spacing w:after="0" w:line="240" w:lineRule="auto"/>
              <w:rPr>
                <w:rFonts w:ascii="Times New Roman" w:eastAsia="Times New Roman" w:hAnsi="Times New Roman" w:cs="Times New Roman"/>
              </w:rPr>
            </w:pPr>
            <w:r w:rsidRPr="00627AB8">
              <w:rPr>
                <w:rFonts w:ascii="Times New Roman" w:eastAsia="Times New Roman" w:hAnsi="Times New Roman" w:cs="Times New Roman"/>
              </w:rPr>
              <w:t>2.</w:t>
            </w:r>
          </w:p>
        </w:tc>
        <w:tc>
          <w:tcPr>
            <w:tcW w:w="999" w:type="pct"/>
            <w:shd w:val="clear" w:color="auto" w:fill="auto"/>
            <w:vAlign w:val="bottom"/>
          </w:tcPr>
          <w:p w14:paraId="1A29BA9D" w14:textId="77777777" w:rsidR="00A94207" w:rsidRPr="00627AB8" w:rsidRDefault="00A94207" w:rsidP="00A50379">
            <w:pPr>
              <w:spacing w:after="0" w:line="240" w:lineRule="auto"/>
              <w:jc w:val="both"/>
              <w:rPr>
                <w:rFonts w:ascii="Times New Roman" w:hAnsi="Times New Roman" w:cs="Times New Roman"/>
              </w:rPr>
            </w:pPr>
            <w:r w:rsidRPr="00627AB8">
              <w:rPr>
                <w:rFonts w:ascii="Times New Roman" w:hAnsi="Times New Roman" w:cs="Times New Roman"/>
              </w:rPr>
              <w:t xml:space="preserve">Численность женщин, находящихся в отпуске по уходу за ребенком в возрасте до трех лет, а также женщин, имеющих детей дошкольного возраста, не состоящих в трудовых отношениях и </w:t>
            </w:r>
            <w:r w:rsidRPr="00627AB8">
              <w:rPr>
                <w:rFonts w:ascii="Times New Roman" w:hAnsi="Times New Roman" w:cs="Times New Roman"/>
              </w:rPr>
              <w:lastRenderedPageBreak/>
              <w:t>обратившихся в органы службы занятости, прошедших переобучение и повышение квалификации, чел.</w:t>
            </w:r>
          </w:p>
        </w:tc>
        <w:tc>
          <w:tcPr>
            <w:tcW w:w="488" w:type="pct"/>
          </w:tcPr>
          <w:p w14:paraId="4DE8DF05" w14:textId="77777777" w:rsidR="00A94207" w:rsidRPr="00627AB8" w:rsidRDefault="00A94207" w:rsidP="00A50379">
            <w:pPr>
              <w:autoSpaceDE w:val="0"/>
              <w:autoSpaceDN w:val="0"/>
              <w:adjustRightInd w:val="0"/>
              <w:spacing w:line="240" w:lineRule="auto"/>
              <w:jc w:val="center"/>
              <w:rPr>
                <w:rFonts w:ascii="Times New Roman" w:hAnsi="Times New Roman" w:cs="Times New Roman"/>
              </w:rPr>
            </w:pPr>
            <w:r w:rsidRPr="00627AB8">
              <w:rPr>
                <w:rFonts w:ascii="Times New Roman" w:hAnsi="Times New Roman" w:cs="Times New Roman"/>
              </w:rPr>
              <w:lastRenderedPageBreak/>
              <w:t>223</w:t>
            </w:r>
          </w:p>
        </w:tc>
        <w:tc>
          <w:tcPr>
            <w:tcW w:w="451" w:type="pct"/>
          </w:tcPr>
          <w:p w14:paraId="79C08F51" w14:textId="77777777" w:rsidR="00A94207" w:rsidRPr="00627AB8" w:rsidRDefault="00A94207" w:rsidP="00A50379">
            <w:pPr>
              <w:autoSpaceDE w:val="0"/>
              <w:autoSpaceDN w:val="0"/>
              <w:adjustRightInd w:val="0"/>
              <w:spacing w:line="240" w:lineRule="auto"/>
              <w:jc w:val="center"/>
              <w:rPr>
                <w:rFonts w:ascii="Times New Roman" w:hAnsi="Times New Roman" w:cs="Times New Roman"/>
              </w:rPr>
            </w:pPr>
            <w:r w:rsidRPr="00627AB8">
              <w:rPr>
                <w:rFonts w:ascii="Times New Roman" w:hAnsi="Times New Roman" w:cs="Times New Roman"/>
              </w:rPr>
              <w:t>150</w:t>
            </w:r>
          </w:p>
        </w:tc>
        <w:tc>
          <w:tcPr>
            <w:tcW w:w="666" w:type="pct"/>
            <w:shd w:val="clear" w:color="000000" w:fill="FFFFFF"/>
          </w:tcPr>
          <w:p w14:paraId="6B4701B9" w14:textId="77777777" w:rsidR="00A94207" w:rsidRPr="00627AB8" w:rsidRDefault="00A94207" w:rsidP="00A50379">
            <w:pPr>
              <w:spacing w:after="0" w:line="240" w:lineRule="auto"/>
              <w:jc w:val="center"/>
              <w:rPr>
                <w:rFonts w:ascii="Times New Roman" w:hAnsi="Times New Roman" w:cs="Times New Roman"/>
                <w:bCs/>
              </w:rPr>
            </w:pPr>
            <w:r w:rsidRPr="00627AB8">
              <w:rPr>
                <w:rFonts w:ascii="Times New Roman" w:hAnsi="Times New Roman" w:cs="Times New Roman"/>
                <w:bCs/>
              </w:rPr>
              <w:t>167</w:t>
            </w:r>
          </w:p>
        </w:tc>
        <w:tc>
          <w:tcPr>
            <w:tcW w:w="437" w:type="pct"/>
            <w:shd w:val="clear" w:color="000000" w:fill="FFFFFF"/>
          </w:tcPr>
          <w:p w14:paraId="1E19F43F" w14:textId="77777777" w:rsidR="00A94207" w:rsidRPr="00627AB8" w:rsidRDefault="00A94207" w:rsidP="00A50379">
            <w:pPr>
              <w:spacing w:after="0" w:line="240" w:lineRule="auto"/>
              <w:jc w:val="center"/>
              <w:rPr>
                <w:rFonts w:ascii="Times New Roman" w:hAnsi="Times New Roman" w:cs="Times New Roman"/>
                <w:bCs/>
              </w:rPr>
            </w:pPr>
            <w:r w:rsidRPr="00627AB8">
              <w:rPr>
                <w:rFonts w:ascii="Times New Roman" w:hAnsi="Times New Roman" w:cs="Times New Roman"/>
                <w:bCs/>
              </w:rPr>
              <w:t>707</w:t>
            </w:r>
          </w:p>
        </w:tc>
        <w:tc>
          <w:tcPr>
            <w:tcW w:w="585" w:type="pct"/>
            <w:shd w:val="clear" w:color="auto" w:fill="FDE9D9" w:themeFill="accent6" w:themeFillTint="33"/>
          </w:tcPr>
          <w:p w14:paraId="64BBC6DD" w14:textId="77777777" w:rsidR="00A94207" w:rsidRPr="00627AB8" w:rsidRDefault="00A94207" w:rsidP="00A50379">
            <w:pPr>
              <w:spacing w:after="0" w:line="240" w:lineRule="auto"/>
              <w:jc w:val="center"/>
              <w:rPr>
                <w:rFonts w:ascii="Times New Roman" w:hAnsi="Times New Roman" w:cs="Times New Roman"/>
                <w:b/>
                <w:bCs/>
              </w:rPr>
            </w:pPr>
            <w:r w:rsidRPr="00627AB8">
              <w:rPr>
                <w:rFonts w:ascii="Times New Roman" w:hAnsi="Times New Roman" w:cs="Times New Roman"/>
                <w:b/>
                <w:bCs/>
              </w:rPr>
              <w:t>483</w:t>
            </w:r>
          </w:p>
        </w:tc>
        <w:tc>
          <w:tcPr>
            <w:tcW w:w="493" w:type="pct"/>
            <w:shd w:val="clear" w:color="000000" w:fill="FFFFFF"/>
          </w:tcPr>
          <w:p w14:paraId="12C8EC0C" w14:textId="77777777" w:rsidR="00A94207" w:rsidRPr="00627AB8" w:rsidRDefault="00A94207" w:rsidP="00A50379">
            <w:pPr>
              <w:spacing w:after="0" w:line="240" w:lineRule="auto"/>
              <w:jc w:val="center"/>
              <w:rPr>
                <w:rFonts w:ascii="Times New Roman" w:hAnsi="Times New Roman" w:cs="Times New Roman"/>
                <w:b/>
                <w:bCs/>
              </w:rPr>
            </w:pPr>
            <w:r w:rsidRPr="00627AB8">
              <w:rPr>
                <w:rFonts w:ascii="Times New Roman" w:hAnsi="Times New Roman" w:cs="Times New Roman"/>
                <w:b/>
                <w:bCs/>
              </w:rPr>
              <w:t>68,3</w:t>
            </w:r>
          </w:p>
        </w:tc>
        <w:tc>
          <w:tcPr>
            <w:tcW w:w="657" w:type="pct"/>
            <w:shd w:val="clear" w:color="000000" w:fill="FFFFFF"/>
          </w:tcPr>
          <w:p w14:paraId="41144115" w14:textId="77777777" w:rsidR="00A94207" w:rsidRPr="00627AB8" w:rsidRDefault="00A94207" w:rsidP="00A50379">
            <w:pPr>
              <w:spacing w:after="0" w:line="240" w:lineRule="auto"/>
              <w:jc w:val="center"/>
              <w:rPr>
                <w:rFonts w:ascii="Times New Roman" w:hAnsi="Times New Roman" w:cs="Times New Roman"/>
                <w:b/>
                <w:bCs/>
              </w:rPr>
            </w:pPr>
            <w:r w:rsidRPr="00627AB8">
              <w:rPr>
                <w:rFonts w:ascii="Times New Roman" w:hAnsi="Times New Roman" w:cs="Times New Roman"/>
                <w:b/>
                <w:bCs/>
              </w:rPr>
              <w:t>100%</w:t>
            </w:r>
          </w:p>
        </w:tc>
      </w:tr>
      <w:tr w:rsidR="00627AB8" w:rsidRPr="00627AB8" w14:paraId="677CB77D" w14:textId="77777777" w:rsidTr="00345518">
        <w:trPr>
          <w:trHeight w:val="300"/>
        </w:trPr>
        <w:tc>
          <w:tcPr>
            <w:tcW w:w="224" w:type="pct"/>
            <w:vAlign w:val="center"/>
          </w:tcPr>
          <w:p w14:paraId="58CF7A3E" w14:textId="77777777" w:rsidR="00A94207" w:rsidRPr="00627AB8" w:rsidRDefault="00A94207" w:rsidP="00A50379">
            <w:pPr>
              <w:spacing w:after="0" w:line="240" w:lineRule="auto"/>
              <w:rPr>
                <w:rFonts w:ascii="Times New Roman" w:eastAsia="Times New Roman" w:hAnsi="Times New Roman" w:cs="Times New Roman"/>
              </w:rPr>
            </w:pPr>
            <w:r w:rsidRPr="00627AB8">
              <w:rPr>
                <w:rFonts w:ascii="Times New Roman" w:eastAsia="Times New Roman" w:hAnsi="Times New Roman" w:cs="Times New Roman"/>
              </w:rPr>
              <w:lastRenderedPageBreak/>
              <w:t>3.</w:t>
            </w:r>
          </w:p>
        </w:tc>
        <w:tc>
          <w:tcPr>
            <w:tcW w:w="999" w:type="pct"/>
            <w:shd w:val="clear" w:color="000000" w:fill="FFFFFF"/>
            <w:vAlign w:val="bottom"/>
          </w:tcPr>
          <w:p w14:paraId="2A9184FA" w14:textId="77777777" w:rsidR="00A94207" w:rsidRPr="00627AB8" w:rsidRDefault="00A94207" w:rsidP="00A50379">
            <w:pPr>
              <w:spacing w:after="0" w:line="240" w:lineRule="auto"/>
              <w:jc w:val="both"/>
              <w:rPr>
                <w:rFonts w:ascii="Times New Roman" w:hAnsi="Times New Roman" w:cs="Times New Roman"/>
              </w:rPr>
            </w:pPr>
            <w:r w:rsidRPr="00627AB8">
              <w:rPr>
                <w:rFonts w:ascii="Times New Roman" w:hAnsi="Times New Roman" w:cs="Times New Roman"/>
              </w:rPr>
              <w:t>Численность воспитанников в возрасте до трех лет, посещающих государственные и муниципальные организации, осуществляющие образовательную деятельность по образовательным программам дошкольного образования, присмотр и уход (человек)</w:t>
            </w:r>
          </w:p>
        </w:tc>
        <w:tc>
          <w:tcPr>
            <w:tcW w:w="488" w:type="pct"/>
            <w:shd w:val="clear" w:color="000000" w:fill="FFFFFF"/>
          </w:tcPr>
          <w:p w14:paraId="2BA7263D" w14:textId="77777777" w:rsidR="00A94207" w:rsidRPr="00627AB8" w:rsidRDefault="00A94207" w:rsidP="00A50379">
            <w:pPr>
              <w:autoSpaceDE w:val="0"/>
              <w:autoSpaceDN w:val="0"/>
              <w:adjustRightInd w:val="0"/>
              <w:spacing w:line="240" w:lineRule="auto"/>
              <w:jc w:val="center"/>
              <w:rPr>
                <w:rFonts w:ascii="Times New Roman" w:hAnsi="Times New Roman" w:cs="Times New Roman"/>
              </w:rPr>
            </w:pPr>
            <w:r w:rsidRPr="00627AB8">
              <w:rPr>
                <w:rFonts w:ascii="Times New Roman" w:hAnsi="Times New Roman" w:cs="Times New Roman"/>
              </w:rPr>
              <w:t>15175</w:t>
            </w:r>
          </w:p>
        </w:tc>
        <w:tc>
          <w:tcPr>
            <w:tcW w:w="451" w:type="pct"/>
            <w:shd w:val="clear" w:color="000000" w:fill="FFFFFF"/>
          </w:tcPr>
          <w:p w14:paraId="4672CD93" w14:textId="77777777" w:rsidR="00A94207" w:rsidRPr="00627AB8" w:rsidRDefault="00A94207" w:rsidP="00A50379">
            <w:pPr>
              <w:autoSpaceDE w:val="0"/>
              <w:autoSpaceDN w:val="0"/>
              <w:adjustRightInd w:val="0"/>
              <w:spacing w:line="240" w:lineRule="auto"/>
              <w:jc w:val="center"/>
              <w:rPr>
                <w:rFonts w:ascii="Times New Roman" w:hAnsi="Times New Roman" w:cs="Times New Roman"/>
              </w:rPr>
            </w:pPr>
            <w:r w:rsidRPr="00627AB8">
              <w:rPr>
                <w:rFonts w:ascii="Times New Roman" w:hAnsi="Times New Roman" w:cs="Times New Roman"/>
              </w:rPr>
              <w:t>19094</w:t>
            </w:r>
          </w:p>
        </w:tc>
        <w:tc>
          <w:tcPr>
            <w:tcW w:w="666" w:type="pct"/>
            <w:shd w:val="clear" w:color="000000" w:fill="FFFFFF"/>
          </w:tcPr>
          <w:p w14:paraId="3D454AF5" w14:textId="77777777" w:rsidR="00A94207" w:rsidRPr="00627AB8" w:rsidRDefault="00A94207" w:rsidP="00A50379">
            <w:pPr>
              <w:spacing w:after="0" w:line="240" w:lineRule="auto"/>
              <w:jc w:val="center"/>
              <w:rPr>
                <w:rFonts w:ascii="Times New Roman" w:hAnsi="Times New Roman" w:cs="Times New Roman"/>
                <w:bCs/>
              </w:rPr>
            </w:pPr>
            <w:r w:rsidRPr="00627AB8">
              <w:rPr>
                <w:rFonts w:ascii="Times New Roman" w:eastAsia="Times New Roman" w:hAnsi="Times New Roman" w:cs="Times New Roman"/>
                <w:bCs/>
              </w:rPr>
              <w:t>19 094</w:t>
            </w:r>
          </w:p>
        </w:tc>
        <w:tc>
          <w:tcPr>
            <w:tcW w:w="437" w:type="pct"/>
            <w:shd w:val="clear" w:color="000000" w:fill="FFFFFF"/>
          </w:tcPr>
          <w:p w14:paraId="26596894" w14:textId="77777777" w:rsidR="00A94207" w:rsidRPr="00627AB8" w:rsidRDefault="00A94207" w:rsidP="00A50379">
            <w:pPr>
              <w:spacing w:after="0" w:line="240" w:lineRule="auto"/>
              <w:jc w:val="center"/>
              <w:rPr>
                <w:rFonts w:ascii="Times New Roman" w:hAnsi="Times New Roman" w:cs="Times New Roman"/>
                <w:bCs/>
              </w:rPr>
            </w:pPr>
            <w:r w:rsidRPr="00627AB8">
              <w:rPr>
                <w:rFonts w:ascii="Times New Roman" w:hAnsi="Times New Roman" w:cs="Times New Roman"/>
                <w:bCs/>
              </w:rPr>
              <w:t>20 178</w:t>
            </w:r>
          </w:p>
        </w:tc>
        <w:tc>
          <w:tcPr>
            <w:tcW w:w="585" w:type="pct"/>
            <w:shd w:val="clear" w:color="auto" w:fill="FDE9D9" w:themeFill="accent6" w:themeFillTint="33"/>
          </w:tcPr>
          <w:p w14:paraId="4F0DCBDC" w14:textId="77777777" w:rsidR="00A94207" w:rsidRPr="00627AB8" w:rsidRDefault="00A94207" w:rsidP="00A50379">
            <w:pPr>
              <w:spacing w:after="0" w:line="240" w:lineRule="auto"/>
              <w:jc w:val="center"/>
              <w:rPr>
                <w:rFonts w:ascii="Times New Roman" w:hAnsi="Times New Roman" w:cs="Times New Roman"/>
                <w:b/>
                <w:bCs/>
              </w:rPr>
            </w:pPr>
            <w:r w:rsidRPr="00627AB8">
              <w:rPr>
                <w:rFonts w:ascii="Times New Roman" w:hAnsi="Times New Roman" w:cs="Times New Roman"/>
                <w:b/>
                <w:bCs/>
              </w:rPr>
              <w:t>19 713</w:t>
            </w:r>
          </w:p>
        </w:tc>
        <w:tc>
          <w:tcPr>
            <w:tcW w:w="493" w:type="pct"/>
            <w:shd w:val="clear" w:color="000000" w:fill="FFFFFF"/>
          </w:tcPr>
          <w:p w14:paraId="5F528572" w14:textId="77777777" w:rsidR="00A94207" w:rsidRPr="00627AB8" w:rsidRDefault="00A94207" w:rsidP="00A50379">
            <w:pPr>
              <w:spacing w:after="0" w:line="240" w:lineRule="auto"/>
              <w:jc w:val="center"/>
              <w:rPr>
                <w:rFonts w:ascii="Times New Roman" w:hAnsi="Times New Roman" w:cs="Times New Roman"/>
                <w:bCs/>
              </w:rPr>
            </w:pPr>
            <w:r w:rsidRPr="00627AB8">
              <w:rPr>
                <w:rFonts w:ascii="Times New Roman" w:hAnsi="Times New Roman" w:cs="Times New Roman"/>
                <w:bCs/>
              </w:rPr>
              <w:t>97,7</w:t>
            </w:r>
          </w:p>
        </w:tc>
        <w:tc>
          <w:tcPr>
            <w:tcW w:w="657" w:type="pct"/>
            <w:shd w:val="clear" w:color="000000" w:fill="FFFFFF"/>
          </w:tcPr>
          <w:p w14:paraId="7BD64E09" w14:textId="77777777" w:rsidR="00A94207" w:rsidRPr="00627AB8" w:rsidRDefault="00A94207" w:rsidP="00A50379">
            <w:pPr>
              <w:spacing w:after="0" w:line="240" w:lineRule="auto"/>
              <w:jc w:val="center"/>
              <w:rPr>
                <w:rFonts w:ascii="Times New Roman" w:hAnsi="Times New Roman" w:cs="Times New Roman"/>
                <w:bCs/>
              </w:rPr>
            </w:pPr>
            <w:r w:rsidRPr="00627AB8">
              <w:rPr>
                <w:rFonts w:ascii="Times New Roman" w:hAnsi="Times New Roman" w:cs="Times New Roman"/>
                <w:b/>
                <w:bCs/>
              </w:rPr>
              <w:t>100%</w:t>
            </w:r>
          </w:p>
        </w:tc>
      </w:tr>
      <w:tr w:rsidR="00627AB8" w:rsidRPr="00627AB8" w14:paraId="025CEB14" w14:textId="77777777" w:rsidTr="00345518">
        <w:trPr>
          <w:trHeight w:val="300"/>
        </w:trPr>
        <w:tc>
          <w:tcPr>
            <w:tcW w:w="224" w:type="pct"/>
            <w:vAlign w:val="center"/>
          </w:tcPr>
          <w:p w14:paraId="369818F1" w14:textId="77777777" w:rsidR="00A94207" w:rsidRPr="00627AB8" w:rsidRDefault="00A94207" w:rsidP="00A50379">
            <w:pPr>
              <w:spacing w:after="0" w:line="240" w:lineRule="auto"/>
              <w:rPr>
                <w:rFonts w:ascii="Times New Roman" w:eastAsia="Times New Roman" w:hAnsi="Times New Roman" w:cs="Times New Roman"/>
              </w:rPr>
            </w:pPr>
            <w:r w:rsidRPr="00627AB8">
              <w:rPr>
                <w:rFonts w:ascii="Times New Roman" w:eastAsia="Times New Roman" w:hAnsi="Times New Roman" w:cs="Times New Roman"/>
              </w:rPr>
              <w:t>4.</w:t>
            </w:r>
          </w:p>
        </w:tc>
        <w:tc>
          <w:tcPr>
            <w:tcW w:w="999" w:type="pct"/>
            <w:shd w:val="clear" w:color="000000" w:fill="FFFFFF"/>
            <w:vAlign w:val="bottom"/>
          </w:tcPr>
          <w:p w14:paraId="0401A9ED" w14:textId="77777777" w:rsidR="00A94207" w:rsidRPr="00627AB8" w:rsidRDefault="00A94207" w:rsidP="00A50379">
            <w:pPr>
              <w:spacing w:after="0" w:line="240" w:lineRule="auto"/>
              <w:jc w:val="both"/>
              <w:rPr>
                <w:rFonts w:ascii="Times New Roman" w:hAnsi="Times New Roman" w:cs="Times New Roman"/>
              </w:rPr>
            </w:pPr>
            <w:r w:rsidRPr="00627AB8">
              <w:rPr>
                <w:rFonts w:ascii="Times New Roman" w:hAnsi="Times New Roman" w:cs="Times New Roman"/>
              </w:rPr>
              <w:t>Численность воспитанников в возрасте до трех лет, посещающих частные организации, осуществляющие образовательную деятельность по образовательным программам дошкольного образования, присмотр и уход (человек)</w:t>
            </w:r>
          </w:p>
        </w:tc>
        <w:tc>
          <w:tcPr>
            <w:tcW w:w="488" w:type="pct"/>
            <w:shd w:val="clear" w:color="000000" w:fill="FFFFFF"/>
          </w:tcPr>
          <w:p w14:paraId="4EE08A71" w14:textId="77777777" w:rsidR="00A94207" w:rsidRPr="00627AB8" w:rsidRDefault="00A94207" w:rsidP="00A50379">
            <w:pPr>
              <w:autoSpaceDE w:val="0"/>
              <w:autoSpaceDN w:val="0"/>
              <w:adjustRightInd w:val="0"/>
              <w:spacing w:line="240" w:lineRule="auto"/>
              <w:jc w:val="center"/>
              <w:rPr>
                <w:rFonts w:ascii="Times New Roman" w:hAnsi="Times New Roman" w:cs="Times New Roman"/>
              </w:rPr>
            </w:pPr>
            <w:r w:rsidRPr="00627AB8">
              <w:rPr>
                <w:rFonts w:ascii="Times New Roman" w:hAnsi="Times New Roman" w:cs="Times New Roman"/>
              </w:rPr>
              <w:t>606</w:t>
            </w:r>
          </w:p>
        </w:tc>
        <w:tc>
          <w:tcPr>
            <w:tcW w:w="451" w:type="pct"/>
            <w:shd w:val="clear" w:color="000000" w:fill="FFFFFF"/>
          </w:tcPr>
          <w:p w14:paraId="172BE460" w14:textId="77777777" w:rsidR="00A94207" w:rsidRPr="00627AB8" w:rsidRDefault="00A94207" w:rsidP="00A50379">
            <w:pPr>
              <w:autoSpaceDE w:val="0"/>
              <w:autoSpaceDN w:val="0"/>
              <w:adjustRightInd w:val="0"/>
              <w:spacing w:line="240" w:lineRule="auto"/>
              <w:jc w:val="center"/>
              <w:rPr>
                <w:rFonts w:ascii="Times New Roman" w:hAnsi="Times New Roman" w:cs="Times New Roman"/>
              </w:rPr>
            </w:pPr>
            <w:r w:rsidRPr="00627AB8">
              <w:rPr>
                <w:rFonts w:ascii="Times New Roman" w:hAnsi="Times New Roman" w:cs="Times New Roman"/>
              </w:rPr>
              <w:t>1629</w:t>
            </w:r>
          </w:p>
        </w:tc>
        <w:tc>
          <w:tcPr>
            <w:tcW w:w="666" w:type="pct"/>
            <w:shd w:val="clear" w:color="000000" w:fill="FFFFFF"/>
          </w:tcPr>
          <w:p w14:paraId="09E4E9C1" w14:textId="77777777" w:rsidR="00A94207" w:rsidRPr="00627AB8" w:rsidRDefault="00A94207" w:rsidP="00A50379">
            <w:pPr>
              <w:spacing w:after="0" w:line="240" w:lineRule="auto"/>
              <w:jc w:val="center"/>
              <w:rPr>
                <w:rFonts w:ascii="Times New Roman" w:hAnsi="Times New Roman" w:cs="Times New Roman"/>
                <w:bCs/>
              </w:rPr>
            </w:pPr>
            <w:r w:rsidRPr="00627AB8">
              <w:rPr>
                <w:rFonts w:ascii="Times New Roman" w:eastAsia="Times New Roman" w:hAnsi="Times New Roman" w:cs="Times New Roman"/>
                <w:bCs/>
              </w:rPr>
              <w:t>1 629</w:t>
            </w:r>
          </w:p>
        </w:tc>
        <w:tc>
          <w:tcPr>
            <w:tcW w:w="437" w:type="pct"/>
            <w:shd w:val="clear" w:color="000000" w:fill="FFFFFF"/>
          </w:tcPr>
          <w:p w14:paraId="2DE85167" w14:textId="77777777" w:rsidR="00A94207" w:rsidRPr="00627AB8" w:rsidRDefault="00A94207" w:rsidP="00A50379">
            <w:pPr>
              <w:spacing w:after="0" w:line="240" w:lineRule="auto"/>
              <w:jc w:val="center"/>
              <w:rPr>
                <w:rFonts w:ascii="Times New Roman" w:hAnsi="Times New Roman" w:cs="Times New Roman"/>
                <w:bCs/>
              </w:rPr>
            </w:pPr>
            <w:r w:rsidRPr="00627AB8">
              <w:rPr>
                <w:rFonts w:ascii="Times New Roman" w:hAnsi="Times New Roman" w:cs="Times New Roman"/>
                <w:bCs/>
              </w:rPr>
              <w:t>1 735</w:t>
            </w:r>
          </w:p>
        </w:tc>
        <w:tc>
          <w:tcPr>
            <w:tcW w:w="585" w:type="pct"/>
            <w:shd w:val="clear" w:color="auto" w:fill="FDE9D9" w:themeFill="accent6" w:themeFillTint="33"/>
          </w:tcPr>
          <w:p w14:paraId="4487B06A" w14:textId="77777777" w:rsidR="00A94207" w:rsidRPr="00627AB8" w:rsidRDefault="00A94207" w:rsidP="00A50379">
            <w:pPr>
              <w:spacing w:line="240" w:lineRule="auto"/>
              <w:jc w:val="center"/>
              <w:rPr>
                <w:rFonts w:ascii="Times New Roman" w:hAnsi="Times New Roman" w:cs="Times New Roman"/>
                <w:b/>
                <w:bCs/>
              </w:rPr>
            </w:pPr>
            <w:r w:rsidRPr="00627AB8">
              <w:rPr>
                <w:rFonts w:ascii="Times New Roman" w:hAnsi="Times New Roman" w:cs="Times New Roman"/>
                <w:b/>
                <w:bCs/>
              </w:rPr>
              <w:t>1 717</w:t>
            </w:r>
          </w:p>
        </w:tc>
        <w:tc>
          <w:tcPr>
            <w:tcW w:w="493" w:type="pct"/>
            <w:shd w:val="clear" w:color="000000" w:fill="FFFFFF"/>
          </w:tcPr>
          <w:p w14:paraId="24879DBD" w14:textId="77777777" w:rsidR="00A94207" w:rsidRPr="00627AB8" w:rsidRDefault="00A94207" w:rsidP="00A50379">
            <w:pPr>
              <w:spacing w:line="240" w:lineRule="auto"/>
              <w:jc w:val="center"/>
              <w:rPr>
                <w:rFonts w:ascii="Times New Roman" w:hAnsi="Times New Roman" w:cs="Times New Roman"/>
              </w:rPr>
            </w:pPr>
            <w:r w:rsidRPr="00627AB8">
              <w:rPr>
                <w:rFonts w:ascii="Times New Roman" w:hAnsi="Times New Roman" w:cs="Times New Roman"/>
                <w:bCs/>
              </w:rPr>
              <w:t>99,0</w:t>
            </w:r>
          </w:p>
        </w:tc>
        <w:tc>
          <w:tcPr>
            <w:tcW w:w="657" w:type="pct"/>
            <w:shd w:val="clear" w:color="000000" w:fill="FFFFFF"/>
          </w:tcPr>
          <w:p w14:paraId="01BB1D3A" w14:textId="77777777" w:rsidR="00A94207" w:rsidRPr="00627AB8" w:rsidRDefault="00A94207" w:rsidP="00A50379">
            <w:pPr>
              <w:spacing w:line="240" w:lineRule="auto"/>
              <w:jc w:val="center"/>
              <w:rPr>
                <w:rFonts w:ascii="Times New Roman" w:hAnsi="Times New Roman" w:cs="Times New Roman"/>
                <w:bCs/>
              </w:rPr>
            </w:pPr>
            <w:r w:rsidRPr="00627AB8">
              <w:rPr>
                <w:rFonts w:ascii="Times New Roman" w:hAnsi="Times New Roman" w:cs="Times New Roman"/>
                <w:b/>
                <w:bCs/>
              </w:rPr>
              <w:t>100%</w:t>
            </w:r>
          </w:p>
        </w:tc>
      </w:tr>
      <w:tr w:rsidR="00627AB8" w:rsidRPr="00627AB8" w14:paraId="1A8BDC85" w14:textId="77777777" w:rsidTr="00345518">
        <w:trPr>
          <w:trHeight w:val="300"/>
        </w:trPr>
        <w:tc>
          <w:tcPr>
            <w:tcW w:w="224" w:type="pct"/>
            <w:vAlign w:val="center"/>
          </w:tcPr>
          <w:p w14:paraId="41B309CD" w14:textId="77777777" w:rsidR="00A94207" w:rsidRPr="00627AB8" w:rsidRDefault="00A94207" w:rsidP="00A50379">
            <w:pPr>
              <w:spacing w:after="0" w:line="240" w:lineRule="auto"/>
              <w:rPr>
                <w:rFonts w:ascii="Times New Roman" w:eastAsia="Times New Roman" w:hAnsi="Times New Roman" w:cs="Times New Roman"/>
              </w:rPr>
            </w:pPr>
            <w:r w:rsidRPr="00627AB8">
              <w:rPr>
                <w:rFonts w:ascii="Times New Roman" w:eastAsia="Times New Roman" w:hAnsi="Times New Roman" w:cs="Times New Roman"/>
              </w:rPr>
              <w:t>5.</w:t>
            </w:r>
          </w:p>
        </w:tc>
        <w:tc>
          <w:tcPr>
            <w:tcW w:w="999" w:type="pct"/>
            <w:shd w:val="clear" w:color="000000" w:fill="FFFFFF"/>
            <w:vAlign w:val="bottom"/>
          </w:tcPr>
          <w:p w14:paraId="0C8BDC68" w14:textId="77777777" w:rsidR="00A94207" w:rsidRPr="00627AB8" w:rsidRDefault="00A94207" w:rsidP="00A50379">
            <w:pPr>
              <w:spacing w:after="0" w:line="240" w:lineRule="auto"/>
              <w:jc w:val="both"/>
              <w:rPr>
                <w:rFonts w:ascii="Times New Roman" w:hAnsi="Times New Roman" w:cs="Times New Roman"/>
              </w:rPr>
            </w:pPr>
            <w:r w:rsidRPr="00627AB8">
              <w:rPr>
                <w:rFonts w:ascii="Times New Roman" w:hAnsi="Times New Roman" w:cs="Times New Roman"/>
              </w:rPr>
              <w:t>Доступность дошкольного образования для детей в возрасте от полутора до трех лет (%)</w:t>
            </w:r>
          </w:p>
        </w:tc>
        <w:tc>
          <w:tcPr>
            <w:tcW w:w="488" w:type="pct"/>
            <w:shd w:val="clear" w:color="000000" w:fill="FFFFFF"/>
            <w:vAlign w:val="center"/>
          </w:tcPr>
          <w:p w14:paraId="6C9332EF" w14:textId="77777777" w:rsidR="00A94207" w:rsidRPr="00627AB8" w:rsidRDefault="00A94207" w:rsidP="00A50379">
            <w:pPr>
              <w:autoSpaceDE w:val="0"/>
              <w:autoSpaceDN w:val="0"/>
              <w:adjustRightInd w:val="0"/>
              <w:spacing w:line="240" w:lineRule="auto"/>
              <w:jc w:val="center"/>
              <w:rPr>
                <w:rFonts w:ascii="Times New Roman" w:hAnsi="Times New Roman" w:cs="Times New Roman"/>
              </w:rPr>
            </w:pPr>
            <w:r w:rsidRPr="00627AB8">
              <w:rPr>
                <w:rFonts w:ascii="Times New Roman" w:hAnsi="Times New Roman" w:cs="Times New Roman"/>
              </w:rPr>
              <w:t>74,73</w:t>
            </w:r>
          </w:p>
        </w:tc>
        <w:tc>
          <w:tcPr>
            <w:tcW w:w="451" w:type="pct"/>
            <w:shd w:val="clear" w:color="000000" w:fill="FFFFFF"/>
            <w:vAlign w:val="center"/>
          </w:tcPr>
          <w:p w14:paraId="6615DAA8" w14:textId="77777777" w:rsidR="00A94207" w:rsidRPr="00627AB8" w:rsidRDefault="00A94207" w:rsidP="00A50379">
            <w:pPr>
              <w:autoSpaceDE w:val="0"/>
              <w:autoSpaceDN w:val="0"/>
              <w:adjustRightInd w:val="0"/>
              <w:spacing w:line="240" w:lineRule="auto"/>
              <w:jc w:val="center"/>
              <w:rPr>
                <w:rFonts w:ascii="Times New Roman" w:hAnsi="Times New Roman" w:cs="Times New Roman"/>
              </w:rPr>
            </w:pPr>
            <w:r w:rsidRPr="00627AB8">
              <w:rPr>
                <w:rFonts w:ascii="Times New Roman" w:hAnsi="Times New Roman" w:cs="Times New Roman"/>
              </w:rPr>
              <w:t>85,8</w:t>
            </w:r>
          </w:p>
        </w:tc>
        <w:tc>
          <w:tcPr>
            <w:tcW w:w="666" w:type="pct"/>
            <w:shd w:val="clear" w:color="000000" w:fill="FFFFFF"/>
            <w:vAlign w:val="center"/>
          </w:tcPr>
          <w:p w14:paraId="6F724528" w14:textId="77777777" w:rsidR="00A94207" w:rsidRPr="00627AB8" w:rsidRDefault="00A94207" w:rsidP="00A50379">
            <w:pPr>
              <w:spacing w:after="0" w:line="240" w:lineRule="auto"/>
              <w:jc w:val="center"/>
              <w:rPr>
                <w:rFonts w:ascii="Times New Roman" w:hAnsi="Times New Roman" w:cs="Times New Roman"/>
                <w:bCs/>
              </w:rPr>
            </w:pPr>
            <w:r w:rsidRPr="00627AB8">
              <w:rPr>
                <w:rFonts w:ascii="Times New Roman" w:eastAsia="Times New Roman" w:hAnsi="Times New Roman" w:cs="Times New Roman"/>
                <w:bCs/>
              </w:rPr>
              <w:t>85,8</w:t>
            </w:r>
          </w:p>
        </w:tc>
        <w:tc>
          <w:tcPr>
            <w:tcW w:w="437" w:type="pct"/>
            <w:shd w:val="clear" w:color="000000" w:fill="FFFFFF"/>
            <w:vAlign w:val="center"/>
          </w:tcPr>
          <w:p w14:paraId="0DD3FF7A" w14:textId="77777777" w:rsidR="00A94207" w:rsidRPr="00627AB8" w:rsidRDefault="00A94207" w:rsidP="00A50379">
            <w:pPr>
              <w:spacing w:after="0" w:line="240" w:lineRule="auto"/>
              <w:jc w:val="center"/>
              <w:rPr>
                <w:rFonts w:ascii="Times New Roman" w:hAnsi="Times New Roman" w:cs="Times New Roman"/>
                <w:bCs/>
              </w:rPr>
            </w:pPr>
            <w:r w:rsidRPr="00627AB8">
              <w:rPr>
                <w:rFonts w:ascii="Times New Roman" w:hAnsi="Times New Roman" w:cs="Times New Roman"/>
                <w:bCs/>
              </w:rPr>
              <w:t>93,2</w:t>
            </w:r>
          </w:p>
        </w:tc>
        <w:tc>
          <w:tcPr>
            <w:tcW w:w="585" w:type="pct"/>
            <w:shd w:val="clear" w:color="auto" w:fill="FDE9D9" w:themeFill="accent6" w:themeFillTint="33"/>
            <w:vAlign w:val="center"/>
          </w:tcPr>
          <w:p w14:paraId="18FCAD2F" w14:textId="77777777" w:rsidR="00A94207" w:rsidRPr="00627AB8" w:rsidRDefault="00A94207" w:rsidP="00A50379">
            <w:pPr>
              <w:spacing w:line="240" w:lineRule="auto"/>
              <w:jc w:val="center"/>
              <w:rPr>
                <w:rFonts w:ascii="Times New Roman" w:hAnsi="Times New Roman" w:cs="Times New Roman"/>
                <w:b/>
                <w:bCs/>
              </w:rPr>
            </w:pPr>
            <w:r w:rsidRPr="00627AB8">
              <w:rPr>
                <w:rFonts w:ascii="Times New Roman" w:hAnsi="Times New Roman" w:cs="Times New Roman"/>
                <w:b/>
                <w:bCs/>
              </w:rPr>
              <w:t>98,2</w:t>
            </w:r>
          </w:p>
        </w:tc>
        <w:tc>
          <w:tcPr>
            <w:tcW w:w="493" w:type="pct"/>
            <w:shd w:val="clear" w:color="000000" w:fill="FFFFFF"/>
            <w:vAlign w:val="center"/>
          </w:tcPr>
          <w:p w14:paraId="308CB0F4" w14:textId="77777777" w:rsidR="00A94207" w:rsidRPr="00627AB8" w:rsidRDefault="00A94207" w:rsidP="00A50379">
            <w:pPr>
              <w:spacing w:line="240" w:lineRule="auto"/>
              <w:jc w:val="center"/>
              <w:rPr>
                <w:rFonts w:ascii="Times New Roman" w:hAnsi="Times New Roman" w:cs="Times New Roman"/>
              </w:rPr>
            </w:pPr>
            <w:r w:rsidRPr="00627AB8">
              <w:rPr>
                <w:rFonts w:ascii="Times New Roman" w:hAnsi="Times New Roman" w:cs="Times New Roman"/>
                <w:bCs/>
              </w:rPr>
              <w:t>105,4</w:t>
            </w:r>
          </w:p>
        </w:tc>
        <w:tc>
          <w:tcPr>
            <w:tcW w:w="657" w:type="pct"/>
            <w:shd w:val="clear" w:color="000000" w:fill="FFFFFF"/>
            <w:vAlign w:val="center"/>
          </w:tcPr>
          <w:p w14:paraId="206D420E" w14:textId="77777777" w:rsidR="00A94207" w:rsidRPr="00627AB8" w:rsidRDefault="00A94207" w:rsidP="00A50379">
            <w:pPr>
              <w:spacing w:line="240" w:lineRule="auto"/>
              <w:jc w:val="center"/>
              <w:rPr>
                <w:rFonts w:ascii="Times New Roman" w:hAnsi="Times New Roman" w:cs="Times New Roman"/>
                <w:bCs/>
              </w:rPr>
            </w:pPr>
            <w:r w:rsidRPr="00627AB8">
              <w:rPr>
                <w:rFonts w:ascii="Times New Roman" w:hAnsi="Times New Roman" w:cs="Times New Roman"/>
                <w:b/>
                <w:bCs/>
              </w:rPr>
              <w:t>100% и более</w:t>
            </w:r>
          </w:p>
        </w:tc>
      </w:tr>
    </w:tbl>
    <w:p w14:paraId="02978E19" w14:textId="77777777" w:rsidR="00A94207" w:rsidRPr="00627AB8" w:rsidRDefault="00A94207" w:rsidP="00A94207">
      <w:pPr>
        <w:autoSpaceDE w:val="0"/>
        <w:autoSpaceDN w:val="0"/>
        <w:adjustRightInd w:val="0"/>
        <w:spacing w:after="0" w:line="240" w:lineRule="auto"/>
        <w:rPr>
          <w:rFonts w:ascii="TimesNewRomanPSMT" w:hAnsi="TimesNewRomanPSMT" w:cs="TimesNewRomanPSMT"/>
          <w:sz w:val="24"/>
          <w:szCs w:val="24"/>
        </w:rPr>
      </w:pPr>
    </w:p>
    <w:p w14:paraId="0B32F5E7" w14:textId="77777777" w:rsidR="00A94207" w:rsidRPr="00627AB8" w:rsidRDefault="00A94207" w:rsidP="00A94207">
      <w:pPr>
        <w:autoSpaceDE w:val="0"/>
        <w:autoSpaceDN w:val="0"/>
        <w:adjustRightInd w:val="0"/>
        <w:spacing w:after="0" w:line="240" w:lineRule="auto"/>
        <w:ind w:firstLine="708"/>
        <w:jc w:val="both"/>
        <w:rPr>
          <w:rFonts w:ascii="TimesNewRomanPSMT" w:hAnsi="TimesNewRomanPSMT" w:cs="TimesNewRomanPSMT"/>
          <w:b/>
          <w:sz w:val="28"/>
          <w:szCs w:val="28"/>
        </w:rPr>
      </w:pPr>
      <w:r w:rsidRPr="00627AB8">
        <w:rPr>
          <w:rFonts w:ascii="TimesNewRomanPSMT" w:hAnsi="TimesNewRomanPSMT" w:cs="TimesNewRomanPSMT"/>
          <w:b/>
          <w:sz w:val="28"/>
          <w:szCs w:val="28"/>
        </w:rPr>
        <w:t>Результаты регионального проекта:</w:t>
      </w:r>
    </w:p>
    <w:p w14:paraId="3D1067D3" w14:textId="77777777" w:rsidR="00A94207" w:rsidRPr="00627AB8" w:rsidRDefault="00A94207" w:rsidP="00A94207">
      <w:pPr>
        <w:autoSpaceDE w:val="0"/>
        <w:autoSpaceDN w:val="0"/>
        <w:adjustRightInd w:val="0"/>
        <w:spacing w:after="0" w:line="240" w:lineRule="auto"/>
        <w:ind w:firstLine="708"/>
        <w:jc w:val="both"/>
        <w:rPr>
          <w:rFonts w:ascii="TimesNewRomanPSMT" w:hAnsi="TimesNewRomanPSMT" w:cs="TimesNewRomanPSMT"/>
          <w:sz w:val="28"/>
          <w:szCs w:val="28"/>
        </w:rPr>
      </w:pPr>
      <w:r w:rsidRPr="00627AB8">
        <w:rPr>
          <w:rFonts w:ascii="TimesNewRomanPSMT" w:hAnsi="TimesNewRomanPSMT" w:cs="TimesNewRomanPSMT"/>
          <w:sz w:val="28"/>
          <w:szCs w:val="28"/>
        </w:rPr>
        <w:t xml:space="preserve">По состоянию на </w:t>
      </w:r>
      <w:r w:rsidRPr="00627AB8">
        <w:rPr>
          <w:rFonts w:ascii="TimesNewRomanPSMT" w:hAnsi="TimesNewRomanPSMT" w:cs="TimesNewRomanPSMT"/>
          <w:b/>
          <w:sz w:val="28"/>
          <w:szCs w:val="28"/>
        </w:rPr>
        <w:t>01.09.2020</w:t>
      </w:r>
      <w:r w:rsidRPr="00627AB8">
        <w:rPr>
          <w:rFonts w:ascii="TimesNewRomanPSMT" w:hAnsi="TimesNewRomanPSMT" w:cs="TimesNewRomanPSMT"/>
          <w:sz w:val="28"/>
          <w:szCs w:val="28"/>
        </w:rPr>
        <w:t xml:space="preserve"> в рамках реализации регионального проекта «Содействие занятости женщин – доступность дошкольного образования для детей» достигнутые результаты:</w:t>
      </w:r>
    </w:p>
    <w:p w14:paraId="396BF05F" w14:textId="77777777" w:rsidR="00A94207" w:rsidRPr="00627AB8" w:rsidRDefault="00A94207" w:rsidP="00A94207">
      <w:pPr>
        <w:pStyle w:val="a3"/>
        <w:numPr>
          <w:ilvl w:val="0"/>
          <w:numId w:val="7"/>
        </w:numPr>
        <w:autoSpaceDE w:val="0"/>
        <w:autoSpaceDN w:val="0"/>
        <w:adjustRightInd w:val="0"/>
        <w:spacing w:after="0" w:line="240" w:lineRule="auto"/>
        <w:ind w:left="0" w:firstLine="709"/>
        <w:jc w:val="both"/>
        <w:rPr>
          <w:rFonts w:ascii="TimesNewRomanPSMT" w:hAnsi="TimesNewRomanPSMT" w:cs="TimesNewRomanPSMT"/>
          <w:sz w:val="28"/>
          <w:szCs w:val="28"/>
        </w:rPr>
      </w:pPr>
      <w:r w:rsidRPr="00627AB8">
        <w:rPr>
          <w:rFonts w:ascii="TimesNewRomanPSMT" w:hAnsi="TimesNewRomanPSMT" w:cs="TimesNewRomanPSMT"/>
          <w:sz w:val="28"/>
          <w:szCs w:val="28"/>
        </w:rPr>
        <w:t xml:space="preserve">Проведена информационно-разъяснительная кампания по информированию женщин о возможностях совмещать обязанности по воспитанию детей с трудовой занятостью - посредством средств массовой информации, сети Интернет, средств связи, информационных стендов и киосков, размещенных в органах службы занятости населения и </w:t>
      </w:r>
      <w:r w:rsidRPr="00627AB8">
        <w:rPr>
          <w:rFonts w:ascii="TimesNewRomanPSMT" w:hAnsi="TimesNewRomanPSMT" w:cs="TimesNewRomanPSMT"/>
          <w:sz w:val="28"/>
          <w:szCs w:val="28"/>
        </w:rPr>
        <w:lastRenderedPageBreak/>
        <w:t>многофункциональных центрах предоставления государственных и муниципальных услуг, в социальных сетях «</w:t>
      </w:r>
      <w:proofErr w:type="spellStart"/>
      <w:r w:rsidRPr="00627AB8">
        <w:rPr>
          <w:rFonts w:ascii="TimesNewRomanPSMT" w:hAnsi="TimesNewRomanPSMT" w:cs="TimesNewRomanPSMT"/>
          <w:sz w:val="28"/>
          <w:szCs w:val="28"/>
        </w:rPr>
        <w:t>ВКонтакте</w:t>
      </w:r>
      <w:proofErr w:type="spellEnd"/>
      <w:r w:rsidRPr="00627AB8">
        <w:rPr>
          <w:rFonts w:ascii="TimesNewRomanPSMT" w:hAnsi="TimesNewRomanPSMT" w:cs="TimesNewRomanPSMT"/>
          <w:sz w:val="28"/>
          <w:szCs w:val="28"/>
        </w:rPr>
        <w:t>», «Одноклассники» и «</w:t>
      </w:r>
      <w:proofErr w:type="spellStart"/>
      <w:r w:rsidRPr="00627AB8">
        <w:rPr>
          <w:rFonts w:ascii="TimesNewRomanPSMT" w:hAnsi="TimesNewRomanPSMT" w:cs="TimesNewRomanPSMT"/>
          <w:sz w:val="28"/>
          <w:szCs w:val="28"/>
        </w:rPr>
        <w:t>Инстаграм</w:t>
      </w:r>
      <w:proofErr w:type="spellEnd"/>
      <w:r w:rsidRPr="00627AB8">
        <w:rPr>
          <w:rFonts w:ascii="TimesNewRomanPSMT" w:hAnsi="TimesNewRomanPSMT" w:cs="TimesNewRomanPSMT"/>
          <w:sz w:val="28"/>
          <w:szCs w:val="28"/>
        </w:rPr>
        <w:t>».</w:t>
      </w:r>
    </w:p>
    <w:p w14:paraId="7CF13830" w14:textId="77777777" w:rsidR="00A94207" w:rsidRPr="00627AB8" w:rsidRDefault="00A94207" w:rsidP="00A94207">
      <w:pPr>
        <w:pStyle w:val="a3"/>
        <w:autoSpaceDE w:val="0"/>
        <w:autoSpaceDN w:val="0"/>
        <w:adjustRightInd w:val="0"/>
        <w:spacing w:after="0" w:line="240" w:lineRule="auto"/>
        <w:ind w:left="0" w:firstLine="709"/>
        <w:jc w:val="both"/>
        <w:rPr>
          <w:rFonts w:ascii="TimesNewRomanPSMT" w:hAnsi="TimesNewRomanPSMT" w:cs="TimesNewRomanPSMT"/>
          <w:sz w:val="28"/>
          <w:szCs w:val="28"/>
        </w:rPr>
      </w:pPr>
      <w:r w:rsidRPr="00627AB8">
        <w:rPr>
          <w:rFonts w:ascii="TimesNewRomanPSMT" w:hAnsi="TimesNewRomanPSMT" w:cs="TimesNewRomanPSMT"/>
          <w:sz w:val="28"/>
          <w:szCs w:val="28"/>
        </w:rPr>
        <w:t>В ходе информационной компании:</w:t>
      </w:r>
    </w:p>
    <w:p w14:paraId="4D0574CF" w14:textId="77777777" w:rsidR="00A94207" w:rsidRPr="00627AB8" w:rsidRDefault="00A94207" w:rsidP="00A94207">
      <w:pPr>
        <w:pStyle w:val="a3"/>
        <w:autoSpaceDE w:val="0"/>
        <w:autoSpaceDN w:val="0"/>
        <w:adjustRightInd w:val="0"/>
        <w:spacing w:after="0" w:line="240" w:lineRule="auto"/>
        <w:ind w:left="0" w:firstLine="709"/>
        <w:jc w:val="both"/>
        <w:rPr>
          <w:rFonts w:ascii="TimesNewRomanPSMT" w:hAnsi="TimesNewRomanPSMT" w:cs="TimesNewRomanPSMT"/>
          <w:sz w:val="28"/>
          <w:szCs w:val="28"/>
        </w:rPr>
      </w:pPr>
      <w:r w:rsidRPr="00627AB8">
        <w:rPr>
          <w:rFonts w:ascii="TimesNewRomanPSMT" w:hAnsi="TimesNewRomanPSMT" w:cs="TimesNewRomanPSMT"/>
          <w:sz w:val="28"/>
          <w:szCs w:val="28"/>
        </w:rPr>
        <w:t xml:space="preserve">размещена информация в печатных средствах массовой информации, в телевизионных эфирах, на информационных табло центров занятости населения, </w:t>
      </w:r>
      <w:proofErr w:type="spellStart"/>
      <w:r w:rsidRPr="00627AB8">
        <w:rPr>
          <w:rFonts w:ascii="TimesNewRomanPSMT" w:hAnsi="TimesNewRomanPSMT" w:cs="TimesNewRomanPSMT"/>
          <w:sz w:val="28"/>
          <w:szCs w:val="28"/>
        </w:rPr>
        <w:t>мнгофункциональных</w:t>
      </w:r>
      <w:proofErr w:type="spellEnd"/>
      <w:r w:rsidRPr="00627AB8">
        <w:rPr>
          <w:rFonts w:ascii="TimesNewRomanPSMT" w:hAnsi="TimesNewRomanPSMT" w:cs="TimesNewRomanPSMT"/>
          <w:sz w:val="28"/>
          <w:szCs w:val="28"/>
        </w:rPr>
        <w:t xml:space="preserve"> центров предоставления государственных и муниципальных услуг (далее МФЦ) в форме заставки и «бегущей строки» о наборе женщин, осуществляющих уход за детьми до 3-х лет, для формирования групп на профессиональное обучение;</w:t>
      </w:r>
    </w:p>
    <w:p w14:paraId="655F0E47" w14:textId="77777777" w:rsidR="00A94207" w:rsidRPr="00627AB8" w:rsidRDefault="00A94207" w:rsidP="00A94207">
      <w:pPr>
        <w:pStyle w:val="a3"/>
        <w:autoSpaceDE w:val="0"/>
        <w:autoSpaceDN w:val="0"/>
        <w:adjustRightInd w:val="0"/>
        <w:spacing w:after="0" w:line="240" w:lineRule="auto"/>
        <w:ind w:left="0" w:firstLine="709"/>
        <w:jc w:val="both"/>
        <w:rPr>
          <w:rFonts w:ascii="TimesNewRomanPSMT" w:hAnsi="TimesNewRomanPSMT" w:cs="TimesNewRomanPSMT"/>
          <w:sz w:val="28"/>
          <w:szCs w:val="28"/>
        </w:rPr>
      </w:pPr>
      <w:r w:rsidRPr="00627AB8">
        <w:rPr>
          <w:rFonts w:ascii="TimesNewRomanPSMT" w:hAnsi="TimesNewRomanPSMT" w:cs="TimesNewRomanPSMT"/>
          <w:sz w:val="28"/>
          <w:szCs w:val="28"/>
        </w:rPr>
        <w:t>размещены видеоролики социальной рекламы в телевизионных эфирах городов и районов автономного округа, в залах предоставления государственных услуг, центров занятости населения и МФЦ о возможности переобучения и повышения квалификации женщин, находящихся в отпуске по уходу за ребенком в возрасте до 3-х лет, а также женщин, имеющих детей дошкольного возраста, не состоящих в трудовых отношениях и обратившихся в органы службы занятости;</w:t>
      </w:r>
    </w:p>
    <w:p w14:paraId="0AB394E9" w14:textId="77777777" w:rsidR="00A94207" w:rsidRPr="00627AB8" w:rsidRDefault="00A94207" w:rsidP="00A94207">
      <w:pPr>
        <w:pStyle w:val="a3"/>
        <w:autoSpaceDE w:val="0"/>
        <w:autoSpaceDN w:val="0"/>
        <w:adjustRightInd w:val="0"/>
        <w:spacing w:after="0" w:line="240" w:lineRule="auto"/>
        <w:ind w:left="0" w:firstLine="709"/>
        <w:jc w:val="both"/>
        <w:rPr>
          <w:rFonts w:ascii="TimesNewRomanPSMT" w:hAnsi="TimesNewRomanPSMT" w:cs="TimesNewRomanPSMT"/>
          <w:sz w:val="28"/>
          <w:szCs w:val="28"/>
        </w:rPr>
      </w:pPr>
      <w:r w:rsidRPr="00627AB8">
        <w:rPr>
          <w:rFonts w:ascii="TimesNewRomanPSMT" w:hAnsi="TimesNewRomanPSMT" w:cs="TimesNewRomanPSMT"/>
          <w:sz w:val="28"/>
          <w:szCs w:val="28"/>
        </w:rPr>
        <w:t>проведены специализированные ярмарки вакансий учебных и рабочих мест для женщин, воспитывающих детей до 3-х лет, где была представлена информация о свободных рабочих местах (вакансиях), возможности пройти переобучение, повысить квалификацию, зарегистрировать предпринимательскую деятельность;</w:t>
      </w:r>
    </w:p>
    <w:p w14:paraId="26645D54" w14:textId="77777777" w:rsidR="00A94207" w:rsidRPr="00627AB8" w:rsidRDefault="00A94207" w:rsidP="00A94207">
      <w:pPr>
        <w:pStyle w:val="a3"/>
        <w:autoSpaceDE w:val="0"/>
        <w:autoSpaceDN w:val="0"/>
        <w:adjustRightInd w:val="0"/>
        <w:spacing w:after="0" w:line="240" w:lineRule="auto"/>
        <w:ind w:left="0" w:firstLine="709"/>
        <w:jc w:val="both"/>
        <w:rPr>
          <w:rFonts w:ascii="TimesNewRomanPSMT" w:hAnsi="TimesNewRomanPSMT" w:cs="TimesNewRomanPSMT"/>
          <w:sz w:val="28"/>
          <w:szCs w:val="28"/>
        </w:rPr>
      </w:pPr>
      <w:r w:rsidRPr="00627AB8">
        <w:rPr>
          <w:rFonts w:ascii="TimesNewRomanPSMT" w:hAnsi="TimesNewRomanPSMT" w:cs="TimesNewRomanPSMT"/>
          <w:sz w:val="28"/>
          <w:szCs w:val="28"/>
        </w:rPr>
        <w:t>размещены материалы в печатных средствах массовой информации, телевизионных и радио эфирах, сети Интернет о возможности открыть собственное дело, пройти переобучение, повысить квалификацию, с последующим трудоустройством, («Когда работа приносит удовольствие», «Темперамент и выбор профессии», «Учимся в декрете», «Для тех, кто ищет работу», «Учиться никогда не поздно», «Будущим предпринимателям» и др.);</w:t>
      </w:r>
    </w:p>
    <w:p w14:paraId="735D1935" w14:textId="77777777" w:rsidR="00A94207" w:rsidRPr="00627AB8" w:rsidRDefault="00A94207" w:rsidP="00A94207">
      <w:pPr>
        <w:pStyle w:val="a3"/>
        <w:autoSpaceDE w:val="0"/>
        <w:autoSpaceDN w:val="0"/>
        <w:adjustRightInd w:val="0"/>
        <w:spacing w:after="0" w:line="240" w:lineRule="auto"/>
        <w:ind w:left="0" w:firstLine="709"/>
        <w:jc w:val="both"/>
        <w:rPr>
          <w:rFonts w:ascii="TimesNewRomanPSMT" w:hAnsi="TimesNewRomanPSMT" w:cs="TimesNewRomanPSMT"/>
          <w:sz w:val="28"/>
          <w:szCs w:val="28"/>
        </w:rPr>
      </w:pPr>
      <w:r w:rsidRPr="00627AB8">
        <w:rPr>
          <w:rFonts w:ascii="TimesNewRomanPSMT" w:hAnsi="TimesNewRomanPSMT" w:cs="TimesNewRomanPSMT"/>
          <w:sz w:val="28"/>
          <w:szCs w:val="28"/>
        </w:rPr>
        <w:t>распространены листовки, буклеты («Планирование профессионального будущего», «Советы молодому специалисту», «Для вас, родители, воспитывающие детей до 3-х лет», «Откройтесь возможностям», «Мамам на заметку», «Как зарегистрировать предпринимательскую деятельность»).</w:t>
      </w:r>
    </w:p>
    <w:p w14:paraId="559D0136" w14:textId="77777777" w:rsidR="00A94207" w:rsidRPr="00627AB8" w:rsidRDefault="00A94207" w:rsidP="00A94207">
      <w:pPr>
        <w:autoSpaceDE w:val="0"/>
        <w:autoSpaceDN w:val="0"/>
        <w:adjustRightInd w:val="0"/>
        <w:spacing w:after="0" w:line="240" w:lineRule="auto"/>
        <w:ind w:firstLine="708"/>
        <w:jc w:val="both"/>
        <w:rPr>
          <w:rFonts w:ascii="Times New Roman" w:hAnsi="Times New Roman" w:cs="Times New Roman"/>
          <w:sz w:val="28"/>
          <w:szCs w:val="28"/>
        </w:rPr>
      </w:pPr>
      <w:r w:rsidRPr="00627AB8">
        <w:rPr>
          <w:rFonts w:ascii="Times New Roman" w:hAnsi="Times New Roman" w:cs="Times New Roman"/>
          <w:sz w:val="28"/>
          <w:szCs w:val="28"/>
        </w:rPr>
        <w:t xml:space="preserve">2) Прошли </w:t>
      </w:r>
      <w:proofErr w:type="spellStart"/>
      <w:r w:rsidRPr="00627AB8">
        <w:rPr>
          <w:rFonts w:ascii="Times New Roman" w:hAnsi="Times New Roman" w:cs="Times New Roman"/>
          <w:sz w:val="28"/>
          <w:szCs w:val="28"/>
        </w:rPr>
        <w:t>профобучение</w:t>
      </w:r>
      <w:proofErr w:type="spellEnd"/>
      <w:r w:rsidRPr="00627AB8">
        <w:rPr>
          <w:rFonts w:ascii="Times New Roman" w:hAnsi="Times New Roman" w:cs="Times New Roman"/>
          <w:sz w:val="28"/>
          <w:szCs w:val="28"/>
        </w:rPr>
        <w:t xml:space="preserve"> 483 женщины (68,3% от плана, 707) по профессиям: повар, делопроизводитель, кладовщик, помощник воспитателя, мастер ногтевого сервиса, парикмахер, младший воспитатель, специалист</w:t>
      </w:r>
      <w:r w:rsidRPr="00627AB8">
        <w:rPr>
          <w:rFonts w:ascii="TimesNewRomanPSMT" w:hAnsi="TimesNewRomanPSMT" w:cs="TimesNewRomanPSMT"/>
          <w:sz w:val="28"/>
          <w:szCs w:val="28"/>
        </w:rPr>
        <w:t xml:space="preserve"> по кадрам и по программам повышения квалификации: пользователь программы «1С бухгалтерия» 8 версия, пользователь программы «1С зарплата и управление персоналом» 8 версия, «Контрактная система в сфере закупок товаров, работ, услуг для обеспечения государственных и муниципальных нужд».</w:t>
      </w:r>
    </w:p>
    <w:p w14:paraId="0344514F" w14:textId="77777777" w:rsidR="00A94207" w:rsidRPr="00627AB8" w:rsidRDefault="00A94207" w:rsidP="00A94207">
      <w:pPr>
        <w:autoSpaceDE w:val="0"/>
        <w:autoSpaceDN w:val="0"/>
        <w:adjustRightInd w:val="0"/>
        <w:spacing w:after="0" w:line="240" w:lineRule="auto"/>
        <w:ind w:firstLine="708"/>
        <w:jc w:val="both"/>
        <w:rPr>
          <w:rFonts w:ascii="TimesNewRomanPSMT" w:hAnsi="TimesNewRomanPSMT" w:cs="TimesNewRomanPSMT"/>
          <w:sz w:val="28"/>
          <w:szCs w:val="28"/>
        </w:rPr>
      </w:pPr>
      <w:r w:rsidRPr="00627AB8">
        <w:rPr>
          <w:rFonts w:ascii="TimesNewRomanPSMT" w:hAnsi="TimesNewRomanPSMT" w:cs="TimesNewRomanPSMT"/>
          <w:sz w:val="28"/>
          <w:szCs w:val="28"/>
        </w:rPr>
        <w:t xml:space="preserve">Приступили к исполнению должностных обязанностей после </w:t>
      </w:r>
      <w:proofErr w:type="spellStart"/>
      <w:r w:rsidRPr="00627AB8">
        <w:rPr>
          <w:rFonts w:ascii="TimesNewRomanPSMT" w:hAnsi="TimesNewRomanPSMT" w:cs="TimesNewRomanPSMT"/>
          <w:sz w:val="28"/>
          <w:szCs w:val="28"/>
        </w:rPr>
        <w:t>профобучения</w:t>
      </w:r>
      <w:proofErr w:type="spellEnd"/>
      <w:r w:rsidRPr="00627AB8">
        <w:rPr>
          <w:rFonts w:ascii="TimesNewRomanPSMT" w:hAnsi="TimesNewRomanPSMT" w:cs="TimesNewRomanPSMT"/>
          <w:sz w:val="28"/>
          <w:szCs w:val="28"/>
        </w:rPr>
        <w:t xml:space="preserve"> 63 женщины. </w:t>
      </w:r>
    </w:p>
    <w:p w14:paraId="6EEFEB42" w14:textId="77777777" w:rsidR="00A94207" w:rsidRPr="00627AB8" w:rsidRDefault="00A94207" w:rsidP="00A94207">
      <w:pPr>
        <w:autoSpaceDE w:val="0"/>
        <w:autoSpaceDN w:val="0"/>
        <w:adjustRightInd w:val="0"/>
        <w:spacing w:after="0" w:line="240" w:lineRule="auto"/>
        <w:ind w:firstLine="708"/>
        <w:jc w:val="both"/>
        <w:rPr>
          <w:rFonts w:ascii="TimesNewRomanPSMT" w:hAnsi="TimesNewRomanPSMT" w:cs="TimesNewRomanPSMT"/>
          <w:sz w:val="28"/>
          <w:szCs w:val="28"/>
        </w:rPr>
      </w:pPr>
      <w:r w:rsidRPr="00627AB8">
        <w:rPr>
          <w:rFonts w:ascii="TimesNewRomanPSMT" w:hAnsi="TimesNewRomanPSMT" w:cs="TimesNewRomanPSMT"/>
          <w:sz w:val="28"/>
          <w:szCs w:val="28"/>
        </w:rPr>
        <w:t xml:space="preserve">3) Созданы 516 мест для детей в возрасте </w:t>
      </w:r>
      <w:r w:rsidRPr="00627AB8">
        <w:rPr>
          <w:rFonts w:ascii="TimesNewRomanPSMT" w:hAnsi="TimesNewRomanPSMT" w:cs="TimesNewRomanPSMT"/>
          <w:b/>
          <w:sz w:val="28"/>
          <w:szCs w:val="28"/>
        </w:rPr>
        <w:t>до трех лет</w:t>
      </w:r>
      <w:r w:rsidRPr="00627AB8">
        <w:rPr>
          <w:rFonts w:ascii="TimesNewRomanPSMT" w:hAnsi="TimesNewRomanPSMT" w:cs="TimesNewRomanPSMT"/>
          <w:sz w:val="28"/>
          <w:szCs w:val="28"/>
        </w:rPr>
        <w:t xml:space="preserve"> в </w:t>
      </w:r>
      <w:r w:rsidRPr="00627AB8">
        <w:rPr>
          <w:rFonts w:ascii="TimesNewRomanPSMT" w:hAnsi="TimesNewRomanPSMT" w:cs="TimesNewRomanPSMT"/>
          <w:sz w:val="28"/>
          <w:szCs w:val="28"/>
          <w:u w:val="single"/>
        </w:rPr>
        <w:t>частных</w:t>
      </w:r>
      <w:r w:rsidRPr="00627AB8">
        <w:rPr>
          <w:rFonts w:ascii="TimesNewRomanPSMT" w:hAnsi="TimesNewRomanPSMT" w:cs="TimesNewRomanPSMT"/>
          <w:sz w:val="28"/>
          <w:szCs w:val="28"/>
        </w:rPr>
        <w:t xml:space="preserve"> образовательных организациях, осуществляющих образовательную </w:t>
      </w:r>
      <w:r w:rsidRPr="00627AB8">
        <w:rPr>
          <w:rFonts w:ascii="TimesNewRomanPSMT" w:hAnsi="TimesNewRomanPSMT" w:cs="TimesNewRomanPSMT"/>
          <w:sz w:val="28"/>
          <w:szCs w:val="28"/>
        </w:rPr>
        <w:lastRenderedPageBreak/>
        <w:t>деятельность по реализации образовательных программ дошкольного образования, услуг по присмотру и уходу за детьми.</w:t>
      </w:r>
    </w:p>
    <w:p w14:paraId="05213F97" w14:textId="77777777" w:rsidR="00A94207" w:rsidRPr="00627AB8" w:rsidRDefault="00A94207" w:rsidP="00A94207">
      <w:pPr>
        <w:autoSpaceDE w:val="0"/>
        <w:autoSpaceDN w:val="0"/>
        <w:adjustRightInd w:val="0"/>
        <w:spacing w:after="0" w:line="240" w:lineRule="auto"/>
        <w:ind w:firstLine="708"/>
        <w:jc w:val="both"/>
        <w:rPr>
          <w:rFonts w:ascii="Times New Roman" w:eastAsia="Times New Roman" w:hAnsi="Times New Roman"/>
          <w:sz w:val="28"/>
          <w:szCs w:val="28"/>
        </w:rPr>
      </w:pPr>
      <w:r w:rsidRPr="00627AB8">
        <w:rPr>
          <w:rFonts w:ascii="TimesNewRomanPSMT" w:hAnsi="TimesNewRomanPSMT" w:cs="TimesNewRomanPSMT"/>
          <w:sz w:val="28"/>
          <w:szCs w:val="28"/>
        </w:rPr>
        <w:t xml:space="preserve">4) В целях создания дополнительных мест в дошкольных организациях для детей </w:t>
      </w:r>
      <w:r w:rsidRPr="00627AB8">
        <w:rPr>
          <w:rFonts w:ascii="TimesNewRomanPSMT" w:hAnsi="TimesNewRomanPSMT" w:cs="TimesNewRomanPSMT"/>
          <w:b/>
          <w:sz w:val="28"/>
          <w:szCs w:val="28"/>
        </w:rPr>
        <w:t>в возрасте от 1,5 до 3 лет</w:t>
      </w:r>
      <w:r w:rsidRPr="00627AB8">
        <w:rPr>
          <w:rFonts w:ascii="TimesNewRomanPSMT" w:hAnsi="TimesNewRomanPSMT" w:cs="TimesNewRomanPSMT"/>
          <w:sz w:val="28"/>
          <w:szCs w:val="28"/>
        </w:rPr>
        <w:t xml:space="preserve"> (целевой показатель нарастающим итогом на 2020 год – 664 места, на 2021 год – 1 464 места) </w:t>
      </w:r>
      <w:r w:rsidRPr="00627AB8">
        <w:rPr>
          <w:rFonts w:ascii="Times New Roman" w:eastAsia="Times New Roman" w:hAnsi="Times New Roman"/>
          <w:sz w:val="28"/>
          <w:szCs w:val="28"/>
        </w:rPr>
        <w:t>с соблюдением сроков, предусмотренных муниципальными контрактами</w:t>
      </w:r>
      <w:r w:rsidRPr="00627AB8">
        <w:rPr>
          <w:rFonts w:ascii="TimesNewRomanPSMT" w:hAnsi="TimesNewRomanPSMT" w:cs="TimesNewRomanPSMT"/>
          <w:sz w:val="28"/>
          <w:szCs w:val="28"/>
        </w:rPr>
        <w:t xml:space="preserve"> продолжается работа по </w:t>
      </w:r>
      <w:r w:rsidRPr="00627AB8">
        <w:rPr>
          <w:rFonts w:ascii="Times New Roman" w:eastAsia="Times New Roman" w:hAnsi="Times New Roman"/>
          <w:sz w:val="28"/>
          <w:szCs w:val="28"/>
        </w:rPr>
        <w:t>строительству, приобретению 2-х объектов, в том числе:</w:t>
      </w:r>
    </w:p>
    <w:p w14:paraId="67912A97" w14:textId="77777777" w:rsidR="00A94207" w:rsidRPr="00627AB8" w:rsidRDefault="00A94207" w:rsidP="00A94207">
      <w:pPr>
        <w:spacing w:after="0" w:line="240" w:lineRule="auto"/>
        <w:ind w:firstLine="567"/>
        <w:jc w:val="both"/>
        <w:rPr>
          <w:rFonts w:ascii="Times New Roman" w:eastAsia="Times New Roman" w:hAnsi="Times New Roman"/>
          <w:b/>
          <w:sz w:val="28"/>
          <w:szCs w:val="28"/>
        </w:rPr>
      </w:pPr>
      <w:r w:rsidRPr="00627AB8">
        <w:rPr>
          <w:rFonts w:ascii="Times New Roman" w:hAnsi="Times New Roman"/>
          <w:sz w:val="28"/>
          <w:szCs w:val="28"/>
        </w:rPr>
        <w:t>-</w:t>
      </w:r>
      <w:r w:rsidRPr="00627AB8">
        <w:rPr>
          <w:rFonts w:ascii="Times New Roman" w:hAnsi="Times New Roman"/>
          <w:sz w:val="28"/>
          <w:szCs w:val="28"/>
        </w:rPr>
        <w:tab/>
        <w:t>строительству объекта «Детский сад на 320 мест городе Когалыме (8 микрорайон)». Ввод объекта запланирован 30 ноября 2020 года. На 01.08.2020 готовность объекта - 54%.</w:t>
      </w:r>
    </w:p>
    <w:p w14:paraId="471BDF89" w14:textId="77777777" w:rsidR="00A94207" w:rsidRPr="00627AB8" w:rsidRDefault="00A94207" w:rsidP="00A94207">
      <w:pPr>
        <w:spacing w:after="0" w:line="240" w:lineRule="auto"/>
        <w:ind w:firstLine="567"/>
        <w:jc w:val="both"/>
        <w:rPr>
          <w:rFonts w:ascii="Times New Roman" w:hAnsi="Times New Roman"/>
          <w:sz w:val="28"/>
          <w:szCs w:val="28"/>
        </w:rPr>
      </w:pPr>
      <w:r w:rsidRPr="00627AB8">
        <w:rPr>
          <w:rFonts w:ascii="Times New Roman" w:hAnsi="Times New Roman"/>
          <w:sz w:val="28"/>
          <w:szCs w:val="28"/>
        </w:rPr>
        <w:t>-</w:t>
      </w:r>
      <w:r w:rsidRPr="00627AB8">
        <w:rPr>
          <w:rFonts w:ascii="Times New Roman" w:hAnsi="Times New Roman"/>
          <w:sz w:val="28"/>
          <w:szCs w:val="28"/>
        </w:rPr>
        <w:tab/>
        <w:t xml:space="preserve">приобретению объекта «Детский сад на 344 места в городе </w:t>
      </w:r>
      <w:proofErr w:type="spellStart"/>
      <w:r w:rsidRPr="00627AB8">
        <w:rPr>
          <w:rFonts w:ascii="Times New Roman" w:hAnsi="Times New Roman"/>
          <w:sz w:val="28"/>
          <w:szCs w:val="28"/>
        </w:rPr>
        <w:t>Югорск</w:t>
      </w:r>
      <w:proofErr w:type="spellEnd"/>
      <w:r w:rsidRPr="00627AB8">
        <w:rPr>
          <w:rFonts w:ascii="Times New Roman" w:hAnsi="Times New Roman"/>
          <w:sz w:val="28"/>
          <w:szCs w:val="28"/>
        </w:rPr>
        <w:t>, бульвар Сибирский». Готовность объекта 100%, объекта введен в эксплуатацию. Приобретение объекта с учетом средств федеральной субсидии (113,7 млн. руб.) планируется до 30 сентября 2020 года.</w:t>
      </w:r>
    </w:p>
    <w:p w14:paraId="135B6E34" w14:textId="77777777" w:rsidR="00A94207" w:rsidRPr="00627AB8" w:rsidRDefault="00A94207" w:rsidP="00A94207">
      <w:pPr>
        <w:spacing w:after="0" w:line="240" w:lineRule="auto"/>
        <w:ind w:right="56" w:firstLine="567"/>
        <w:jc w:val="both"/>
        <w:rPr>
          <w:rFonts w:ascii="TimesNewRomanPSMT" w:hAnsi="TimesNewRomanPSMT" w:cs="TimesNewRomanPSMT"/>
          <w:sz w:val="28"/>
          <w:szCs w:val="28"/>
        </w:rPr>
      </w:pPr>
      <w:r w:rsidRPr="00627AB8">
        <w:rPr>
          <w:rFonts w:ascii="Times New Roman" w:eastAsia="Arial Unicode MS" w:hAnsi="Times New Roman"/>
          <w:bCs/>
          <w:sz w:val="28"/>
          <w:szCs w:val="28"/>
          <w:u w:color="000000"/>
        </w:rPr>
        <w:t xml:space="preserve">В целях </w:t>
      </w:r>
      <w:proofErr w:type="spellStart"/>
      <w:r w:rsidRPr="00627AB8">
        <w:rPr>
          <w:rFonts w:ascii="Times New Roman" w:eastAsia="Arial Unicode MS" w:hAnsi="Times New Roman"/>
          <w:bCs/>
          <w:sz w:val="28"/>
          <w:szCs w:val="28"/>
          <w:u w:color="000000"/>
        </w:rPr>
        <w:t>обспечения</w:t>
      </w:r>
      <w:proofErr w:type="spellEnd"/>
      <w:r w:rsidRPr="00627AB8">
        <w:rPr>
          <w:rFonts w:ascii="Times New Roman" w:eastAsia="Arial Unicode MS" w:hAnsi="Times New Roman"/>
          <w:bCs/>
          <w:sz w:val="28"/>
          <w:szCs w:val="28"/>
          <w:u w:color="000000"/>
        </w:rPr>
        <w:t xml:space="preserve"> создания к 2021 году 1 464 мест </w:t>
      </w:r>
      <w:r w:rsidRPr="00627AB8">
        <w:rPr>
          <w:rFonts w:ascii="TimesNewRomanPSMT" w:hAnsi="TimesNewRomanPSMT" w:cs="TimesNewRomanPSMT"/>
          <w:sz w:val="28"/>
          <w:szCs w:val="28"/>
        </w:rPr>
        <w:t xml:space="preserve">в дошкольных организациях для детей </w:t>
      </w:r>
      <w:r w:rsidRPr="00627AB8">
        <w:rPr>
          <w:rFonts w:ascii="TimesNewRomanPSMT" w:hAnsi="TimesNewRomanPSMT" w:cs="TimesNewRomanPSMT"/>
          <w:b/>
          <w:sz w:val="28"/>
          <w:szCs w:val="28"/>
        </w:rPr>
        <w:t xml:space="preserve">в возрасте от 1,5 до 3 лет </w:t>
      </w:r>
      <w:r w:rsidRPr="00627AB8">
        <w:rPr>
          <w:rFonts w:ascii="TimesNewRomanPSMT" w:hAnsi="TimesNewRomanPSMT" w:cs="TimesNewRomanPSMT"/>
          <w:sz w:val="28"/>
          <w:szCs w:val="28"/>
        </w:rPr>
        <w:t>предусмотрено начало финансирования в 2021 году по трем объектам:</w:t>
      </w:r>
    </w:p>
    <w:p w14:paraId="359F75CA" w14:textId="77777777" w:rsidR="00A94207" w:rsidRPr="00627AB8" w:rsidRDefault="00A94207" w:rsidP="00A94207">
      <w:pPr>
        <w:spacing w:after="0" w:line="240" w:lineRule="auto"/>
        <w:ind w:right="56" w:firstLine="567"/>
        <w:jc w:val="both"/>
        <w:rPr>
          <w:rFonts w:ascii="Times New Roman" w:eastAsia="Times New Roman" w:hAnsi="Times New Roman"/>
          <w:sz w:val="28"/>
          <w:szCs w:val="28"/>
          <w:shd w:val="clear" w:color="auto" w:fill="FFFFFF"/>
          <w:lang w:val="ru"/>
        </w:rPr>
      </w:pPr>
      <w:r w:rsidRPr="00627AB8">
        <w:rPr>
          <w:rFonts w:ascii="Times New Roman" w:eastAsia="Times New Roman" w:hAnsi="Times New Roman"/>
          <w:sz w:val="28"/>
          <w:szCs w:val="28"/>
          <w:lang w:val="ru"/>
        </w:rPr>
        <w:t xml:space="preserve">«Детский сад на 300 мест, п. </w:t>
      </w:r>
      <w:proofErr w:type="spellStart"/>
      <w:r w:rsidRPr="00627AB8">
        <w:rPr>
          <w:rFonts w:ascii="Times New Roman" w:eastAsia="Times New Roman" w:hAnsi="Times New Roman"/>
          <w:sz w:val="28"/>
          <w:szCs w:val="28"/>
          <w:lang w:val="ru"/>
        </w:rPr>
        <w:t>Нижнесортымский</w:t>
      </w:r>
      <w:proofErr w:type="spellEnd"/>
      <w:r w:rsidRPr="00627AB8">
        <w:rPr>
          <w:rFonts w:ascii="Times New Roman" w:eastAsia="Times New Roman" w:hAnsi="Times New Roman"/>
          <w:sz w:val="28"/>
          <w:szCs w:val="28"/>
          <w:lang w:val="ru"/>
        </w:rPr>
        <w:t xml:space="preserve">, микрорайон №8» на 300 мест, в том числе для детей в возрасте до трех лет 60 мест (объект введен в эксплуатацию, разрешение на ввод от 10 апреля 2020 года № 86-RU 86507309-07-2019); </w:t>
      </w:r>
    </w:p>
    <w:p w14:paraId="4176A95D" w14:textId="77777777" w:rsidR="00A94207" w:rsidRPr="00627AB8" w:rsidRDefault="00A94207" w:rsidP="00A94207">
      <w:pPr>
        <w:spacing w:after="0" w:line="240" w:lineRule="auto"/>
        <w:ind w:right="56" w:firstLine="567"/>
        <w:jc w:val="both"/>
        <w:rPr>
          <w:rFonts w:ascii="Times New Roman" w:eastAsia="Times New Roman" w:hAnsi="Times New Roman"/>
          <w:sz w:val="28"/>
          <w:szCs w:val="28"/>
          <w:shd w:val="clear" w:color="auto" w:fill="FFFFFF"/>
          <w:lang w:val="ru"/>
        </w:rPr>
      </w:pPr>
      <w:r w:rsidRPr="00627AB8">
        <w:rPr>
          <w:rFonts w:ascii="Times New Roman" w:eastAsia="Times New Roman" w:hAnsi="Times New Roman"/>
          <w:sz w:val="28"/>
          <w:szCs w:val="28"/>
          <w:lang w:val="ru"/>
        </w:rPr>
        <w:t>«Детский сад, п. Солнечный» на 300 мест, в том числе для детей в возрасте до трех лет 60 мест (техническая готовность – 97%);</w:t>
      </w:r>
    </w:p>
    <w:p w14:paraId="004C2C9B" w14:textId="77777777" w:rsidR="00A94207" w:rsidRPr="00627AB8" w:rsidRDefault="00A94207" w:rsidP="00A94207">
      <w:pPr>
        <w:spacing w:after="0" w:line="240" w:lineRule="auto"/>
        <w:ind w:right="56" w:firstLine="567"/>
        <w:jc w:val="both"/>
        <w:rPr>
          <w:rFonts w:ascii="Times New Roman" w:eastAsia="Times New Roman" w:hAnsi="Times New Roman"/>
          <w:sz w:val="28"/>
          <w:szCs w:val="28"/>
          <w:shd w:val="clear" w:color="auto" w:fill="FFFFFF"/>
          <w:lang w:val="ru"/>
        </w:rPr>
      </w:pPr>
      <w:r w:rsidRPr="00627AB8">
        <w:rPr>
          <w:rFonts w:ascii="Times New Roman" w:eastAsia="Times New Roman" w:hAnsi="Times New Roman"/>
          <w:sz w:val="28"/>
          <w:szCs w:val="28"/>
          <w:shd w:val="clear" w:color="auto" w:fill="FFFFFF"/>
          <w:lang w:val="ru"/>
        </w:rPr>
        <w:t xml:space="preserve">«Детский сад в </w:t>
      </w:r>
      <w:proofErr w:type="spellStart"/>
      <w:r w:rsidRPr="00627AB8">
        <w:rPr>
          <w:rFonts w:ascii="Times New Roman" w:eastAsia="Times New Roman" w:hAnsi="Times New Roman"/>
          <w:sz w:val="28"/>
          <w:szCs w:val="28"/>
          <w:shd w:val="clear" w:color="auto" w:fill="FFFFFF"/>
          <w:lang w:val="ru"/>
        </w:rPr>
        <w:t>п.Междуреченский</w:t>
      </w:r>
      <w:proofErr w:type="spellEnd"/>
      <w:r w:rsidRPr="00627AB8">
        <w:rPr>
          <w:rFonts w:ascii="Times New Roman" w:eastAsia="Times New Roman" w:hAnsi="Times New Roman"/>
          <w:sz w:val="28"/>
          <w:szCs w:val="28"/>
          <w:shd w:val="clear" w:color="auto" w:fill="FFFFFF"/>
          <w:lang w:val="ru"/>
        </w:rPr>
        <w:t>» на 200 мест, в том числе для детей в возрасте до трех лет 50 мест (техническая готовность – 90%).</w:t>
      </w:r>
    </w:p>
    <w:p w14:paraId="0557E54B" w14:textId="77777777" w:rsidR="00A94207" w:rsidRPr="00627AB8" w:rsidRDefault="00A94207" w:rsidP="00A94207">
      <w:pPr>
        <w:spacing w:after="0" w:line="240" w:lineRule="auto"/>
        <w:ind w:right="56" w:firstLine="567"/>
        <w:jc w:val="both"/>
        <w:rPr>
          <w:rFonts w:ascii="Times New Roman" w:eastAsia="Arial Unicode MS" w:hAnsi="Times New Roman"/>
          <w:bCs/>
          <w:sz w:val="28"/>
          <w:szCs w:val="28"/>
          <w:u w:color="000000"/>
        </w:rPr>
      </w:pPr>
      <w:r w:rsidRPr="00627AB8">
        <w:rPr>
          <w:rFonts w:ascii="Times New Roman" w:hAnsi="Times New Roman"/>
          <w:sz w:val="28"/>
          <w:szCs w:val="28"/>
        </w:rPr>
        <w:t>В связи с вводом в эксплуатацию 1 объекта недвижимого имущества</w:t>
      </w:r>
      <w:r w:rsidRPr="00627AB8">
        <w:rPr>
          <w:rFonts w:ascii="Times New Roman" w:hAnsi="Times New Roman"/>
          <w:sz w:val="28"/>
          <w:szCs w:val="28"/>
        </w:rPr>
        <w:br/>
        <w:t>10 апреля 2020 года, и высокой строительной готовностью 2 объектов недвижимого имущества, планируемых к приобретению в 2021 году,</w:t>
      </w:r>
      <w:r w:rsidRPr="00627AB8">
        <w:rPr>
          <w:rFonts w:ascii="Times New Roman" w:hAnsi="Times New Roman"/>
          <w:sz w:val="28"/>
          <w:szCs w:val="28"/>
        </w:rPr>
        <w:br/>
        <w:t>в Министерство просвещения Российской Федерации направлены предложения о перераспределении средств субсидии из федерального бюджета с целью их приобретения в 2020 году (исх. от 17 января 2020 года</w:t>
      </w:r>
      <w:r w:rsidRPr="00627AB8">
        <w:rPr>
          <w:rFonts w:ascii="Times New Roman" w:hAnsi="Times New Roman"/>
          <w:sz w:val="28"/>
          <w:szCs w:val="28"/>
        </w:rPr>
        <w:br/>
        <w:t>№ 10-Исх-337, от 2 апреля 2020 года № 01-исх-НК-Г-9330, от 8 июля 2020 года № 01-исх-НК-Г-20697, от 22 июля 2020 года № 01-исх-ЮЮ-22297).</w:t>
      </w:r>
    </w:p>
    <w:p w14:paraId="18041D75" w14:textId="77777777" w:rsidR="00A94207" w:rsidRPr="00627AB8" w:rsidRDefault="00A94207" w:rsidP="00A94207">
      <w:pPr>
        <w:spacing w:after="0" w:line="240" w:lineRule="auto"/>
        <w:ind w:right="56" w:firstLine="567"/>
        <w:jc w:val="both"/>
        <w:rPr>
          <w:rFonts w:ascii="Times New Roman" w:eastAsia="Arial Unicode MS" w:hAnsi="Times New Roman"/>
          <w:bCs/>
          <w:sz w:val="28"/>
          <w:szCs w:val="28"/>
          <w:u w:color="000000"/>
        </w:rPr>
      </w:pPr>
      <w:r w:rsidRPr="00627AB8">
        <w:rPr>
          <w:rFonts w:ascii="Times New Roman" w:eastAsia="Arial Unicode MS" w:hAnsi="Times New Roman"/>
          <w:bCs/>
          <w:sz w:val="28"/>
          <w:szCs w:val="28"/>
          <w:u w:color="000000"/>
        </w:rPr>
        <w:t>В рамках компенсирующих мероприятий на 01.09.2020 создано:</w:t>
      </w:r>
    </w:p>
    <w:p w14:paraId="70EABD9F" w14:textId="77777777" w:rsidR="00A94207" w:rsidRPr="00627AB8" w:rsidRDefault="00A94207" w:rsidP="00A94207">
      <w:pPr>
        <w:spacing w:after="0" w:line="240" w:lineRule="auto"/>
        <w:ind w:right="56" w:firstLine="567"/>
        <w:jc w:val="both"/>
        <w:rPr>
          <w:rFonts w:ascii="Times New Roman" w:eastAsia="Arial Unicode MS" w:hAnsi="Times New Roman"/>
          <w:bCs/>
          <w:sz w:val="28"/>
          <w:szCs w:val="28"/>
          <w:u w:color="000000"/>
        </w:rPr>
      </w:pPr>
      <w:r w:rsidRPr="00627AB8">
        <w:rPr>
          <w:rFonts w:ascii="Times New Roman" w:eastAsia="Arial Unicode MS" w:hAnsi="Times New Roman"/>
          <w:bCs/>
          <w:sz w:val="28"/>
          <w:szCs w:val="28"/>
          <w:u w:color="000000"/>
        </w:rPr>
        <w:t>-</w:t>
      </w:r>
      <w:r w:rsidRPr="00627AB8">
        <w:rPr>
          <w:rFonts w:ascii="Times New Roman" w:eastAsia="Arial Unicode MS" w:hAnsi="Times New Roman"/>
          <w:bCs/>
          <w:sz w:val="28"/>
          <w:szCs w:val="28"/>
          <w:u w:color="000000"/>
        </w:rPr>
        <w:tab/>
        <w:t>743 места путем перепрофилирования мест в дошкольных образовательных организациях;</w:t>
      </w:r>
    </w:p>
    <w:p w14:paraId="7879658C" w14:textId="77777777" w:rsidR="00A94207" w:rsidRPr="00627AB8" w:rsidRDefault="00A94207" w:rsidP="00A94207">
      <w:pPr>
        <w:spacing w:after="0" w:line="240" w:lineRule="auto"/>
        <w:ind w:right="56" w:firstLine="567"/>
        <w:jc w:val="both"/>
        <w:rPr>
          <w:rFonts w:ascii="Times New Roman" w:eastAsia="Arial Unicode MS" w:hAnsi="Times New Roman"/>
          <w:bCs/>
          <w:sz w:val="28"/>
          <w:szCs w:val="28"/>
          <w:u w:color="000000"/>
        </w:rPr>
      </w:pPr>
      <w:r w:rsidRPr="00627AB8">
        <w:rPr>
          <w:rFonts w:ascii="Times New Roman" w:eastAsia="Arial Unicode MS" w:hAnsi="Times New Roman"/>
          <w:bCs/>
          <w:sz w:val="28"/>
          <w:szCs w:val="28"/>
          <w:u w:color="000000"/>
        </w:rPr>
        <w:t>-</w:t>
      </w:r>
      <w:r w:rsidRPr="00627AB8">
        <w:rPr>
          <w:rFonts w:ascii="Times New Roman" w:eastAsia="Arial Unicode MS" w:hAnsi="Times New Roman"/>
          <w:bCs/>
          <w:sz w:val="28"/>
          <w:szCs w:val="28"/>
          <w:u w:color="000000"/>
        </w:rPr>
        <w:tab/>
        <w:t>31 место путем приобретения объектов недвижимого имущества.</w:t>
      </w:r>
    </w:p>
    <w:p w14:paraId="009328C9" w14:textId="4ED8BD86" w:rsidR="00C24255" w:rsidRPr="00627AB8" w:rsidRDefault="00C24255" w:rsidP="00C24255">
      <w:pPr>
        <w:spacing w:after="0" w:line="240" w:lineRule="auto"/>
        <w:ind w:firstLine="709"/>
        <w:rPr>
          <w:rFonts w:ascii="Times New Roman" w:hAnsi="Times New Roman"/>
          <w:b/>
          <w:sz w:val="28"/>
          <w:szCs w:val="28"/>
        </w:rPr>
      </w:pPr>
      <w:r w:rsidRPr="00627AB8">
        <w:rPr>
          <w:rFonts w:ascii="Times New Roman" w:hAnsi="Times New Roman"/>
          <w:b/>
          <w:sz w:val="28"/>
          <w:szCs w:val="28"/>
        </w:rPr>
        <w:t>Региональный проект «Укрепление общественного здоровья»</w:t>
      </w:r>
    </w:p>
    <w:p w14:paraId="46737A39" w14:textId="77777777" w:rsidR="00C24255" w:rsidRPr="00627AB8" w:rsidRDefault="00C24255" w:rsidP="00C24255">
      <w:pPr>
        <w:spacing w:after="0" w:line="240" w:lineRule="auto"/>
        <w:ind w:firstLine="709"/>
        <w:jc w:val="both"/>
        <w:rPr>
          <w:rFonts w:ascii="Times New Roman" w:hAnsi="Times New Roman"/>
          <w:sz w:val="28"/>
          <w:szCs w:val="28"/>
        </w:rPr>
      </w:pPr>
      <w:r w:rsidRPr="00627AB8">
        <w:rPr>
          <w:rFonts w:ascii="Times New Roman" w:hAnsi="Times New Roman"/>
          <w:sz w:val="28"/>
          <w:szCs w:val="28"/>
        </w:rPr>
        <w:t xml:space="preserve">Отмечается рост показателей «Смертность мужчин в возрасте 16-59 лет (на 100 тыс. населения)» и «Смертность женщин в возрасте 16-54 лет (на 100 тыс. населения)» за 7 месяцев 2020 года в сравнении с аналогичным периодом 2019 года. </w:t>
      </w:r>
    </w:p>
    <w:p w14:paraId="4CD629F3" w14:textId="77777777" w:rsidR="00621778" w:rsidRPr="00627AB8" w:rsidRDefault="00C24255" w:rsidP="00C24255">
      <w:pPr>
        <w:spacing w:after="0" w:line="240" w:lineRule="auto"/>
        <w:ind w:firstLine="709"/>
        <w:jc w:val="both"/>
        <w:rPr>
          <w:rFonts w:ascii="Times New Roman" w:hAnsi="Times New Roman"/>
          <w:sz w:val="28"/>
          <w:szCs w:val="28"/>
        </w:rPr>
      </w:pPr>
      <w:r w:rsidRPr="00627AB8">
        <w:rPr>
          <w:rFonts w:ascii="Times New Roman" w:hAnsi="Times New Roman"/>
          <w:sz w:val="28"/>
          <w:szCs w:val="28"/>
        </w:rPr>
        <w:t xml:space="preserve">Проведенный анализ причин смерти показал, что прирост смертности у мужчин и женщин трудоспособного возраста за 7 месяцев 2020 года в сравнении с аналогичным периодом 2019 года составил в абсолютном </w:t>
      </w:r>
      <w:r w:rsidRPr="00627AB8">
        <w:rPr>
          <w:rFonts w:ascii="Times New Roman" w:hAnsi="Times New Roman"/>
          <w:sz w:val="28"/>
          <w:szCs w:val="28"/>
        </w:rPr>
        <w:lastRenderedPageBreak/>
        <w:t xml:space="preserve">выражении 152 случая, из них: причина смерти в 57 случаях новая </w:t>
      </w:r>
      <w:proofErr w:type="spellStart"/>
      <w:r w:rsidRPr="00627AB8">
        <w:rPr>
          <w:rFonts w:ascii="Times New Roman" w:hAnsi="Times New Roman"/>
          <w:sz w:val="28"/>
          <w:szCs w:val="28"/>
        </w:rPr>
        <w:t>коронавирусная</w:t>
      </w:r>
      <w:proofErr w:type="spellEnd"/>
      <w:r w:rsidRPr="00627AB8">
        <w:rPr>
          <w:rFonts w:ascii="Times New Roman" w:hAnsi="Times New Roman"/>
          <w:sz w:val="28"/>
          <w:szCs w:val="28"/>
        </w:rPr>
        <w:t xml:space="preserve"> инфекция (COVID-19); остальные причины смерти распределены без выраженного преобладания по различным нозологиям: эндокринные заболевании, хронические заболевания сердечно-сосудистой системы, болезни органов дыхания, пищеварения и другим причинам.</w:t>
      </w:r>
    </w:p>
    <w:p w14:paraId="34A30FD8" w14:textId="4F14322F" w:rsidR="00C24255" w:rsidRPr="00627AB8" w:rsidRDefault="00C24255" w:rsidP="00C24255">
      <w:pPr>
        <w:spacing w:after="0" w:line="240" w:lineRule="auto"/>
        <w:ind w:firstLine="709"/>
        <w:jc w:val="both"/>
        <w:rPr>
          <w:rFonts w:ascii="Times New Roman" w:hAnsi="Times New Roman"/>
          <w:sz w:val="28"/>
          <w:szCs w:val="28"/>
        </w:rPr>
      </w:pPr>
      <w:r w:rsidRPr="00627AB8">
        <w:rPr>
          <w:rFonts w:ascii="Times New Roman" w:hAnsi="Times New Roman"/>
          <w:sz w:val="28"/>
          <w:szCs w:val="28"/>
        </w:rPr>
        <w:t xml:space="preserve">Данная тенденция соответствует данным по России и обусловлена неблагоприятным исходом хронических заболеваний, в том числе ранее не диагностированных, после перенесенной новой </w:t>
      </w:r>
      <w:proofErr w:type="spellStart"/>
      <w:r w:rsidRPr="00627AB8">
        <w:rPr>
          <w:rFonts w:ascii="Times New Roman" w:hAnsi="Times New Roman"/>
          <w:sz w:val="28"/>
          <w:szCs w:val="28"/>
        </w:rPr>
        <w:t>коронавирусной</w:t>
      </w:r>
      <w:proofErr w:type="spellEnd"/>
      <w:r w:rsidRPr="00627AB8">
        <w:rPr>
          <w:rFonts w:ascii="Times New Roman" w:hAnsi="Times New Roman"/>
          <w:sz w:val="28"/>
          <w:szCs w:val="28"/>
        </w:rPr>
        <w:t xml:space="preserve"> инфекции (COVID-19).</w:t>
      </w:r>
    </w:p>
    <w:p w14:paraId="54D605EC" w14:textId="77777777" w:rsidR="00621778" w:rsidRPr="00627AB8" w:rsidRDefault="00621778" w:rsidP="00C24255">
      <w:pPr>
        <w:spacing w:after="0" w:line="240" w:lineRule="auto"/>
        <w:ind w:firstLine="709"/>
        <w:jc w:val="both"/>
        <w:rPr>
          <w:rFonts w:ascii="Times New Roman" w:hAnsi="Times New Roman"/>
          <w:sz w:val="28"/>
          <w:szCs w:val="28"/>
        </w:rPr>
      </w:pPr>
    </w:p>
    <w:p w14:paraId="114BD08B" w14:textId="4A2FEA46" w:rsidR="00571867" w:rsidRPr="00627AB8" w:rsidRDefault="00A851CB" w:rsidP="00A851CB">
      <w:pPr>
        <w:pStyle w:val="a3"/>
        <w:spacing w:after="0" w:line="240" w:lineRule="auto"/>
        <w:ind w:left="0"/>
        <w:contextualSpacing w:val="0"/>
        <w:rPr>
          <w:rFonts w:ascii="Times New Roman" w:hAnsi="Times New Roman" w:cs="Times New Roman"/>
          <w:b/>
          <w:bCs/>
          <w:sz w:val="28"/>
          <w:szCs w:val="28"/>
        </w:rPr>
      </w:pPr>
      <w:r w:rsidRPr="00627AB8">
        <w:rPr>
          <w:rFonts w:ascii="Times New Roman" w:hAnsi="Times New Roman" w:cs="Times New Roman"/>
          <w:b/>
          <w:sz w:val="28"/>
          <w:szCs w:val="28"/>
        </w:rPr>
        <w:tab/>
      </w:r>
      <w:r w:rsidR="00571867" w:rsidRPr="00627AB8">
        <w:rPr>
          <w:rFonts w:ascii="Times New Roman" w:hAnsi="Times New Roman" w:cs="Times New Roman"/>
          <w:b/>
          <w:sz w:val="28"/>
          <w:szCs w:val="28"/>
        </w:rPr>
        <w:t>Портфель проектов «</w:t>
      </w:r>
      <w:r w:rsidR="00571867" w:rsidRPr="00627AB8">
        <w:rPr>
          <w:rFonts w:ascii="Times New Roman" w:hAnsi="Times New Roman" w:cs="Times New Roman"/>
          <w:b/>
          <w:bCs/>
          <w:sz w:val="28"/>
          <w:szCs w:val="28"/>
        </w:rPr>
        <w:t>Здравоохранение»</w:t>
      </w:r>
    </w:p>
    <w:p w14:paraId="0C05ECF2" w14:textId="77777777" w:rsidR="00630C38" w:rsidRPr="00627AB8" w:rsidRDefault="00630C38" w:rsidP="00A851CB">
      <w:pPr>
        <w:pStyle w:val="a3"/>
        <w:spacing w:after="0" w:line="240" w:lineRule="auto"/>
        <w:ind w:left="0" w:right="-1" w:firstLine="709"/>
        <w:contextualSpacing w:val="0"/>
        <w:rPr>
          <w:rFonts w:ascii="Times New Roman" w:hAnsi="Times New Roman" w:cs="Times New Roman"/>
          <w:b/>
          <w:bCs/>
          <w:sz w:val="28"/>
          <w:szCs w:val="28"/>
        </w:rPr>
      </w:pPr>
    </w:p>
    <w:p w14:paraId="7DE8ADB4" w14:textId="06EE449C" w:rsidR="00C24255" w:rsidRPr="00627AB8" w:rsidRDefault="00C24255" w:rsidP="00C24255">
      <w:pPr>
        <w:spacing w:after="0" w:line="240" w:lineRule="auto"/>
        <w:ind w:right="-140" w:firstLine="708"/>
        <w:jc w:val="both"/>
        <w:rPr>
          <w:rFonts w:ascii="Times New Roman" w:eastAsia="Times" w:hAnsi="Times New Roman" w:cs="Times New Roman"/>
          <w:sz w:val="28"/>
          <w:szCs w:val="28"/>
        </w:rPr>
      </w:pPr>
      <w:r w:rsidRPr="00627AB8">
        <w:rPr>
          <w:rFonts w:ascii="Times New Roman" w:eastAsia="Times" w:hAnsi="Times New Roman" w:cs="Times New Roman"/>
          <w:sz w:val="28"/>
          <w:szCs w:val="28"/>
        </w:rPr>
        <w:t>В системе здравоохранения Ханты-Мансийского автономного округа – Югры реализуется национальный проект «Здравоохранение», в его составе реализуется 7 региональных проектов:</w:t>
      </w:r>
    </w:p>
    <w:p w14:paraId="625CCDCC" w14:textId="77777777" w:rsidR="00C24255" w:rsidRPr="00627AB8" w:rsidRDefault="00C24255" w:rsidP="00C24255">
      <w:pPr>
        <w:spacing w:after="0" w:line="240" w:lineRule="auto"/>
        <w:ind w:right="-140"/>
        <w:jc w:val="both"/>
        <w:rPr>
          <w:rFonts w:ascii="Times New Roman" w:eastAsia="Times" w:hAnsi="Times New Roman" w:cs="Times New Roman"/>
          <w:sz w:val="28"/>
          <w:szCs w:val="28"/>
        </w:rPr>
      </w:pPr>
      <w:r w:rsidRPr="00627AB8">
        <w:rPr>
          <w:rFonts w:ascii="Times New Roman" w:eastAsia="Times" w:hAnsi="Times New Roman" w:cs="Times New Roman"/>
          <w:sz w:val="28"/>
          <w:szCs w:val="28"/>
        </w:rPr>
        <w:tab/>
        <w:t>- «Развитие системы оказания первичной медико-санитарной помощи»;</w:t>
      </w:r>
    </w:p>
    <w:p w14:paraId="1D4FEB3F" w14:textId="77777777" w:rsidR="00C24255" w:rsidRPr="00627AB8" w:rsidRDefault="00C24255" w:rsidP="00C24255">
      <w:pPr>
        <w:spacing w:after="0" w:line="240" w:lineRule="auto"/>
        <w:ind w:right="-140"/>
        <w:jc w:val="both"/>
        <w:rPr>
          <w:rFonts w:ascii="Times New Roman" w:eastAsia="Times" w:hAnsi="Times New Roman" w:cs="Times New Roman"/>
          <w:sz w:val="28"/>
          <w:szCs w:val="28"/>
        </w:rPr>
      </w:pPr>
      <w:r w:rsidRPr="00627AB8">
        <w:rPr>
          <w:rFonts w:ascii="Times New Roman" w:eastAsia="Times" w:hAnsi="Times New Roman" w:cs="Times New Roman"/>
          <w:sz w:val="28"/>
          <w:szCs w:val="28"/>
        </w:rPr>
        <w:tab/>
        <w:t>- «Борьба с сердечно-сосудистыми заболеваниями»;</w:t>
      </w:r>
    </w:p>
    <w:p w14:paraId="1E008517" w14:textId="77777777" w:rsidR="00C24255" w:rsidRPr="00627AB8" w:rsidRDefault="00C24255" w:rsidP="00C24255">
      <w:pPr>
        <w:spacing w:after="0" w:line="240" w:lineRule="auto"/>
        <w:ind w:right="-140"/>
        <w:jc w:val="both"/>
        <w:rPr>
          <w:rFonts w:ascii="Times New Roman" w:eastAsia="Times" w:hAnsi="Times New Roman" w:cs="Times New Roman"/>
          <w:sz w:val="28"/>
          <w:szCs w:val="28"/>
        </w:rPr>
      </w:pPr>
      <w:r w:rsidRPr="00627AB8">
        <w:rPr>
          <w:rFonts w:ascii="Times New Roman" w:eastAsia="Times" w:hAnsi="Times New Roman" w:cs="Times New Roman"/>
          <w:sz w:val="28"/>
          <w:szCs w:val="28"/>
        </w:rPr>
        <w:tab/>
        <w:t>- «Борьба с онкологическими заболеваниями»;</w:t>
      </w:r>
    </w:p>
    <w:p w14:paraId="14FE757C" w14:textId="77777777" w:rsidR="00C24255" w:rsidRPr="00627AB8" w:rsidRDefault="00C24255" w:rsidP="00C24255">
      <w:pPr>
        <w:spacing w:after="0" w:line="240" w:lineRule="auto"/>
        <w:ind w:right="-140"/>
        <w:jc w:val="both"/>
        <w:rPr>
          <w:rFonts w:ascii="Times New Roman" w:eastAsia="Times" w:hAnsi="Times New Roman" w:cs="Times New Roman"/>
          <w:sz w:val="28"/>
          <w:szCs w:val="28"/>
        </w:rPr>
      </w:pPr>
      <w:r w:rsidRPr="00627AB8">
        <w:rPr>
          <w:rFonts w:ascii="Times New Roman" w:eastAsia="Times" w:hAnsi="Times New Roman" w:cs="Times New Roman"/>
          <w:sz w:val="28"/>
          <w:szCs w:val="28"/>
        </w:rPr>
        <w:tab/>
        <w:t>-«Развитие детского здравоохранения, включая создание современной инфраструктуры оказания медицинской помощи детям»;</w:t>
      </w:r>
    </w:p>
    <w:p w14:paraId="00EDDD62" w14:textId="77777777" w:rsidR="00C24255" w:rsidRPr="00627AB8" w:rsidRDefault="00C24255" w:rsidP="00C24255">
      <w:pPr>
        <w:spacing w:after="0" w:line="240" w:lineRule="auto"/>
        <w:ind w:right="-140"/>
        <w:jc w:val="both"/>
        <w:rPr>
          <w:rFonts w:ascii="Times New Roman" w:eastAsia="Times" w:hAnsi="Times New Roman" w:cs="Times New Roman"/>
          <w:sz w:val="28"/>
          <w:szCs w:val="28"/>
        </w:rPr>
      </w:pPr>
      <w:r w:rsidRPr="00627AB8">
        <w:rPr>
          <w:rFonts w:ascii="Times New Roman" w:eastAsia="Times" w:hAnsi="Times New Roman" w:cs="Times New Roman"/>
          <w:sz w:val="28"/>
          <w:szCs w:val="28"/>
        </w:rPr>
        <w:tab/>
        <w:t>«Развитие экспорта медицинских услуг»;</w:t>
      </w:r>
    </w:p>
    <w:p w14:paraId="4052A915" w14:textId="77777777" w:rsidR="00C24255" w:rsidRPr="00627AB8" w:rsidRDefault="00C24255" w:rsidP="00C24255">
      <w:pPr>
        <w:spacing w:after="0" w:line="240" w:lineRule="auto"/>
        <w:ind w:right="-140"/>
        <w:jc w:val="both"/>
        <w:rPr>
          <w:rFonts w:ascii="Times New Roman" w:eastAsia="Times" w:hAnsi="Times New Roman" w:cs="Times New Roman"/>
          <w:sz w:val="28"/>
          <w:szCs w:val="28"/>
        </w:rPr>
      </w:pPr>
      <w:r w:rsidRPr="00627AB8">
        <w:rPr>
          <w:rFonts w:ascii="Times New Roman" w:eastAsia="Times" w:hAnsi="Times New Roman" w:cs="Times New Roman"/>
          <w:sz w:val="28"/>
          <w:szCs w:val="28"/>
        </w:rPr>
        <w:tab/>
        <w:t xml:space="preserve">«Создание единого цифрового контура в здравоохранении на основе </w:t>
      </w:r>
      <w:r w:rsidRPr="00627AB8">
        <w:rPr>
          <w:rFonts w:ascii="Times New Roman" w:eastAsia="Times" w:hAnsi="Times New Roman" w:cs="Times New Roman"/>
          <w:sz w:val="28"/>
          <w:szCs w:val="28"/>
        </w:rPr>
        <w:br/>
        <w:t>единой государственной информационной системы в сфере здравоохранения (ЕГИСЗ)»;</w:t>
      </w:r>
    </w:p>
    <w:p w14:paraId="3E2D521D" w14:textId="6581A197" w:rsidR="00C24255" w:rsidRPr="00627AB8" w:rsidRDefault="00C24255" w:rsidP="00C24255">
      <w:pPr>
        <w:spacing w:after="0" w:line="240" w:lineRule="auto"/>
        <w:ind w:right="-140"/>
        <w:jc w:val="both"/>
        <w:rPr>
          <w:rFonts w:ascii="Times New Roman" w:eastAsia="Times" w:hAnsi="Times New Roman" w:cs="Times New Roman"/>
          <w:sz w:val="28"/>
          <w:szCs w:val="28"/>
        </w:rPr>
      </w:pPr>
      <w:r w:rsidRPr="00627AB8">
        <w:rPr>
          <w:rFonts w:ascii="Times New Roman" w:eastAsia="Times" w:hAnsi="Times New Roman" w:cs="Times New Roman"/>
          <w:sz w:val="28"/>
          <w:szCs w:val="28"/>
        </w:rPr>
        <w:tab/>
        <w:t>«Обеспечение медицинских организаций системы здравоохранения квалифицированными кадрами Ханты-Мансийского автономного округа - Югры».</w:t>
      </w:r>
    </w:p>
    <w:p w14:paraId="70817C17" w14:textId="5A6BE62B" w:rsidR="00C24255" w:rsidRPr="00627AB8" w:rsidRDefault="00C24255" w:rsidP="00C24255">
      <w:pPr>
        <w:tabs>
          <w:tab w:val="left" w:pos="9498"/>
        </w:tabs>
        <w:ind w:right="-140"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За 2019 год реализовано 122 мероприятий и достигнуто 76 контрольные точки, предусмотренных региональными проектами, входящими в портфель проектов «Здравоохранение» не исполнено 5 мероприятий и 5 контрольных точек:</w:t>
      </w: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2"/>
        <w:gridCol w:w="1560"/>
        <w:gridCol w:w="1417"/>
        <w:gridCol w:w="1419"/>
        <w:gridCol w:w="1560"/>
      </w:tblGrid>
      <w:tr w:rsidR="00627AB8" w:rsidRPr="00627AB8" w14:paraId="2591BAF0" w14:textId="77777777" w:rsidTr="00630C38">
        <w:trPr>
          <w:trHeight w:val="483"/>
        </w:trPr>
        <w:tc>
          <w:tcPr>
            <w:tcW w:w="1865" w:type="pct"/>
            <w:shd w:val="clear" w:color="auto" w:fill="auto"/>
            <w:vAlign w:val="center"/>
          </w:tcPr>
          <w:p w14:paraId="3282799D" w14:textId="77777777" w:rsidR="00C24255" w:rsidRPr="00627AB8" w:rsidRDefault="00C24255" w:rsidP="00C24255">
            <w:pPr>
              <w:spacing w:after="0"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Наименование</w:t>
            </w:r>
          </w:p>
          <w:p w14:paraId="52804E3B" w14:textId="77777777" w:rsidR="00C24255" w:rsidRPr="00627AB8" w:rsidRDefault="00C24255" w:rsidP="00C24255">
            <w:pPr>
              <w:spacing w:after="0" w:line="240" w:lineRule="auto"/>
              <w:jc w:val="center"/>
              <w:rPr>
                <w:rFonts w:ascii="Calibri" w:eastAsia="Times New Roman" w:hAnsi="Calibri" w:cs="Times New Roman"/>
                <w:sz w:val="24"/>
                <w:szCs w:val="24"/>
              </w:rPr>
            </w:pPr>
            <w:r w:rsidRPr="00627AB8">
              <w:rPr>
                <w:rFonts w:ascii="Times New Roman" w:eastAsia="Calibri" w:hAnsi="Times New Roman" w:cs="Times New Roman"/>
                <w:sz w:val="24"/>
                <w:szCs w:val="24"/>
                <w:lang w:eastAsia="en-US"/>
              </w:rPr>
              <w:t>регионального проекта</w:t>
            </w:r>
          </w:p>
        </w:tc>
        <w:tc>
          <w:tcPr>
            <w:tcW w:w="1567" w:type="pct"/>
            <w:gridSpan w:val="2"/>
            <w:shd w:val="clear" w:color="auto" w:fill="auto"/>
            <w:vAlign w:val="center"/>
          </w:tcPr>
          <w:p w14:paraId="1F46113E"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Контрольные точки</w:t>
            </w:r>
          </w:p>
          <w:p w14:paraId="5E1028E6"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p>
        </w:tc>
        <w:tc>
          <w:tcPr>
            <w:tcW w:w="1568" w:type="pct"/>
            <w:gridSpan w:val="2"/>
          </w:tcPr>
          <w:p w14:paraId="2CFDF44B"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Мероприятия</w:t>
            </w:r>
          </w:p>
        </w:tc>
      </w:tr>
      <w:tr w:rsidR="00627AB8" w:rsidRPr="00627AB8" w14:paraId="0354AD17" w14:textId="77777777" w:rsidTr="00630C38">
        <w:trPr>
          <w:trHeight w:val="511"/>
        </w:trPr>
        <w:tc>
          <w:tcPr>
            <w:tcW w:w="1865" w:type="pct"/>
            <w:shd w:val="clear" w:color="auto" w:fill="auto"/>
            <w:vAlign w:val="center"/>
          </w:tcPr>
          <w:p w14:paraId="62BD4CEC" w14:textId="77777777" w:rsidR="00C24255" w:rsidRPr="00627AB8" w:rsidRDefault="00C24255" w:rsidP="00C24255">
            <w:pPr>
              <w:spacing w:after="0" w:line="240" w:lineRule="auto"/>
              <w:jc w:val="center"/>
              <w:rPr>
                <w:rFonts w:ascii="Times New Roman" w:eastAsia="Calibri" w:hAnsi="Times New Roman" w:cs="Times New Roman"/>
                <w:sz w:val="24"/>
                <w:szCs w:val="24"/>
                <w:lang w:eastAsia="en-US"/>
              </w:rPr>
            </w:pPr>
          </w:p>
        </w:tc>
        <w:tc>
          <w:tcPr>
            <w:tcW w:w="821" w:type="pct"/>
            <w:shd w:val="clear" w:color="auto" w:fill="auto"/>
            <w:vAlign w:val="center"/>
          </w:tcPr>
          <w:p w14:paraId="133CDB5E"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Достигнуты</w:t>
            </w:r>
          </w:p>
        </w:tc>
        <w:tc>
          <w:tcPr>
            <w:tcW w:w="746" w:type="pct"/>
            <w:shd w:val="clear" w:color="auto" w:fill="auto"/>
            <w:vAlign w:val="center"/>
          </w:tcPr>
          <w:p w14:paraId="20B872A0"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Не достигнуты</w:t>
            </w:r>
          </w:p>
        </w:tc>
        <w:tc>
          <w:tcPr>
            <w:tcW w:w="747" w:type="pct"/>
          </w:tcPr>
          <w:p w14:paraId="5F1236EB"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Исполнены</w:t>
            </w:r>
          </w:p>
        </w:tc>
        <w:tc>
          <w:tcPr>
            <w:tcW w:w="821" w:type="pct"/>
          </w:tcPr>
          <w:p w14:paraId="58D1CA8F"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Не исполнены</w:t>
            </w:r>
          </w:p>
        </w:tc>
      </w:tr>
      <w:tr w:rsidR="00627AB8" w:rsidRPr="00627AB8" w14:paraId="1312F205" w14:textId="77777777" w:rsidTr="00630C38">
        <w:trPr>
          <w:trHeight w:val="563"/>
        </w:trPr>
        <w:tc>
          <w:tcPr>
            <w:tcW w:w="1865" w:type="pct"/>
            <w:shd w:val="clear" w:color="auto" w:fill="auto"/>
          </w:tcPr>
          <w:p w14:paraId="6280F65D" w14:textId="77777777" w:rsidR="00C24255" w:rsidRPr="00627AB8" w:rsidRDefault="00C24255" w:rsidP="00C24255">
            <w:pPr>
              <w:spacing w:line="240" w:lineRule="auto"/>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«Развитие системы оказания первичной медико-санитарной помощи»</w:t>
            </w:r>
          </w:p>
        </w:tc>
        <w:tc>
          <w:tcPr>
            <w:tcW w:w="821" w:type="pct"/>
            <w:shd w:val="clear" w:color="auto" w:fill="auto"/>
            <w:vAlign w:val="center"/>
          </w:tcPr>
          <w:p w14:paraId="087831AC"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19</w:t>
            </w:r>
          </w:p>
        </w:tc>
        <w:tc>
          <w:tcPr>
            <w:tcW w:w="746" w:type="pct"/>
            <w:shd w:val="clear" w:color="auto" w:fill="auto"/>
            <w:vAlign w:val="center"/>
          </w:tcPr>
          <w:p w14:paraId="06163C79"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5</w:t>
            </w:r>
          </w:p>
        </w:tc>
        <w:tc>
          <w:tcPr>
            <w:tcW w:w="747" w:type="pct"/>
            <w:vAlign w:val="center"/>
          </w:tcPr>
          <w:p w14:paraId="1E1AAF26"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24</w:t>
            </w:r>
          </w:p>
        </w:tc>
        <w:tc>
          <w:tcPr>
            <w:tcW w:w="821" w:type="pct"/>
            <w:vAlign w:val="center"/>
          </w:tcPr>
          <w:p w14:paraId="00BDF955" w14:textId="77777777" w:rsidR="00C24255" w:rsidRPr="00627AB8" w:rsidRDefault="00C24255" w:rsidP="00C24255">
            <w:pPr>
              <w:spacing w:line="240" w:lineRule="auto"/>
              <w:jc w:val="both"/>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 xml:space="preserve">5 (по </w:t>
            </w:r>
            <w:proofErr w:type="spellStart"/>
            <w:r w:rsidRPr="00627AB8">
              <w:rPr>
                <w:rFonts w:ascii="Times New Roman" w:eastAsia="Calibri" w:hAnsi="Times New Roman" w:cs="Times New Roman"/>
                <w:sz w:val="24"/>
                <w:szCs w:val="24"/>
                <w:lang w:eastAsia="en-US"/>
              </w:rPr>
              <w:t>созда-нию</w:t>
            </w:r>
            <w:proofErr w:type="spellEnd"/>
            <w:r w:rsidRPr="00627AB8">
              <w:rPr>
                <w:rFonts w:ascii="Times New Roman" w:eastAsia="Calibri" w:hAnsi="Times New Roman" w:cs="Times New Roman"/>
                <w:sz w:val="24"/>
                <w:szCs w:val="24"/>
                <w:lang w:eastAsia="en-US"/>
              </w:rPr>
              <w:t xml:space="preserve"> ФАП)</w:t>
            </w:r>
          </w:p>
        </w:tc>
      </w:tr>
      <w:tr w:rsidR="00627AB8" w:rsidRPr="00627AB8" w14:paraId="07CD1326" w14:textId="77777777" w:rsidTr="00630C38">
        <w:trPr>
          <w:trHeight w:val="665"/>
        </w:trPr>
        <w:tc>
          <w:tcPr>
            <w:tcW w:w="1865" w:type="pct"/>
            <w:shd w:val="clear" w:color="auto" w:fill="auto"/>
          </w:tcPr>
          <w:p w14:paraId="58DB6FE0" w14:textId="77777777" w:rsidR="00C24255" w:rsidRPr="00627AB8" w:rsidRDefault="00C24255" w:rsidP="00C24255">
            <w:pPr>
              <w:spacing w:line="240" w:lineRule="auto"/>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«Борьба с сердечно-сосудистыми заболеваниями»</w:t>
            </w:r>
          </w:p>
        </w:tc>
        <w:tc>
          <w:tcPr>
            <w:tcW w:w="821" w:type="pct"/>
            <w:shd w:val="clear" w:color="auto" w:fill="auto"/>
            <w:vAlign w:val="center"/>
          </w:tcPr>
          <w:p w14:paraId="755FC358"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9</w:t>
            </w:r>
          </w:p>
        </w:tc>
        <w:tc>
          <w:tcPr>
            <w:tcW w:w="746" w:type="pct"/>
            <w:shd w:val="clear" w:color="auto" w:fill="auto"/>
            <w:vAlign w:val="center"/>
          </w:tcPr>
          <w:p w14:paraId="75D5FCC1"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0</w:t>
            </w:r>
          </w:p>
        </w:tc>
        <w:tc>
          <w:tcPr>
            <w:tcW w:w="747" w:type="pct"/>
            <w:vAlign w:val="center"/>
          </w:tcPr>
          <w:p w14:paraId="2D4E66A2"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9</w:t>
            </w:r>
          </w:p>
        </w:tc>
        <w:tc>
          <w:tcPr>
            <w:tcW w:w="821" w:type="pct"/>
            <w:vAlign w:val="center"/>
          </w:tcPr>
          <w:p w14:paraId="33C42BB2"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0</w:t>
            </w:r>
          </w:p>
        </w:tc>
      </w:tr>
      <w:tr w:rsidR="00627AB8" w:rsidRPr="00627AB8" w14:paraId="1A7D9C01" w14:textId="77777777" w:rsidTr="00630C38">
        <w:trPr>
          <w:trHeight w:val="504"/>
        </w:trPr>
        <w:tc>
          <w:tcPr>
            <w:tcW w:w="1865" w:type="pct"/>
            <w:shd w:val="clear" w:color="auto" w:fill="auto"/>
          </w:tcPr>
          <w:p w14:paraId="61645738" w14:textId="77777777" w:rsidR="00C24255" w:rsidRPr="00627AB8" w:rsidRDefault="00C24255" w:rsidP="00C24255">
            <w:pPr>
              <w:spacing w:line="240" w:lineRule="auto"/>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«Борьба с онкологическими заболеваниями»</w:t>
            </w:r>
          </w:p>
        </w:tc>
        <w:tc>
          <w:tcPr>
            <w:tcW w:w="821" w:type="pct"/>
            <w:shd w:val="clear" w:color="auto" w:fill="auto"/>
            <w:vAlign w:val="center"/>
          </w:tcPr>
          <w:p w14:paraId="6172E4F2"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16</w:t>
            </w:r>
          </w:p>
        </w:tc>
        <w:tc>
          <w:tcPr>
            <w:tcW w:w="746" w:type="pct"/>
            <w:shd w:val="clear" w:color="auto" w:fill="auto"/>
            <w:vAlign w:val="center"/>
          </w:tcPr>
          <w:p w14:paraId="0FC5FD72"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0</w:t>
            </w:r>
          </w:p>
        </w:tc>
        <w:tc>
          <w:tcPr>
            <w:tcW w:w="747" w:type="pct"/>
            <w:vAlign w:val="center"/>
          </w:tcPr>
          <w:p w14:paraId="3998B69C"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27</w:t>
            </w:r>
          </w:p>
        </w:tc>
        <w:tc>
          <w:tcPr>
            <w:tcW w:w="821" w:type="pct"/>
            <w:vAlign w:val="center"/>
          </w:tcPr>
          <w:p w14:paraId="32A2615B"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0</w:t>
            </w:r>
          </w:p>
        </w:tc>
      </w:tr>
      <w:tr w:rsidR="00627AB8" w:rsidRPr="00627AB8" w14:paraId="2E2294D1" w14:textId="77777777" w:rsidTr="00630C38">
        <w:trPr>
          <w:trHeight w:val="532"/>
        </w:trPr>
        <w:tc>
          <w:tcPr>
            <w:tcW w:w="1865" w:type="pct"/>
            <w:shd w:val="clear" w:color="auto" w:fill="auto"/>
          </w:tcPr>
          <w:p w14:paraId="5FD691D3" w14:textId="77777777" w:rsidR="00C24255" w:rsidRPr="00627AB8" w:rsidRDefault="00C24255" w:rsidP="00C24255">
            <w:pPr>
              <w:spacing w:line="240" w:lineRule="auto"/>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lastRenderedPageBreak/>
              <w:t>«Развитие детского здравоохранения, включая создание современной инфраструктуры»</w:t>
            </w:r>
          </w:p>
        </w:tc>
        <w:tc>
          <w:tcPr>
            <w:tcW w:w="821" w:type="pct"/>
            <w:shd w:val="clear" w:color="auto" w:fill="auto"/>
            <w:vAlign w:val="center"/>
          </w:tcPr>
          <w:p w14:paraId="45A54616"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19</w:t>
            </w:r>
          </w:p>
        </w:tc>
        <w:tc>
          <w:tcPr>
            <w:tcW w:w="746" w:type="pct"/>
            <w:shd w:val="clear" w:color="auto" w:fill="auto"/>
            <w:vAlign w:val="center"/>
          </w:tcPr>
          <w:p w14:paraId="707E8C30"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0</w:t>
            </w:r>
          </w:p>
        </w:tc>
        <w:tc>
          <w:tcPr>
            <w:tcW w:w="747" w:type="pct"/>
            <w:vAlign w:val="center"/>
          </w:tcPr>
          <w:p w14:paraId="41D4F13E"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19</w:t>
            </w:r>
          </w:p>
        </w:tc>
        <w:tc>
          <w:tcPr>
            <w:tcW w:w="821" w:type="pct"/>
            <w:vAlign w:val="center"/>
          </w:tcPr>
          <w:p w14:paraId="2137AF44" w14:textId="77777777" w:rsidR="00C24255" w:rsidRPr="00627AB8" w:rsidRDefault="00C24255" w:rsidP="00C24255">
            <w:pPr>
              <w:spacing w:after="0" w:line="240" w:lineRule="auto"/>
              <w:jc w:val="center"/>
              <w:rPr>
                <w:rFonts w:ascii="Times New Roman" w:eastAsia="Times New Roman" w:hAnsi="Times New Roman" w:cs="Times New Roman"/>
                <w:sz w:val="24"/>
                <w:szCs w:val="24"/>
              </w:rPr>
            </w:pPr>
          </w:p>
          <w:p w14:paraId="704B9213" w14:textId="77777777" w:rsidR="00C24255" w:rsidRPr="00627AB8" w:rsidRDefault="00C24255" w:rsidP="00C24255">
            <w:pPr>
              <w:spacing w:after="0" w:line="240" w:lineRule="auto"/>
              <w:jc w:val="center"/>
              <w:rPr>
                <w:rFonts w:ascii="Times New Roman" w:eastAsia="Times New Roman" w:hAnsi="Times New Roman" w:cs="Times New Roman"/>
                <w:sz w:val="24"/>
                <w:szCs w:val="24"/>
              </w:rPr>
            </w:pPr>
            <w:r w:rsidRPr="00627AB8">
              <w:rPr>
                <w:rFonts w:ascii="Times New Roman" w:eastAsia="Times New Roman" w:hAnsi="Times New Roman" w:cs="Times New Roman"/>
                <w:sz w:val="24"/>
                <w:szCs w:val="24"/>
              </w:rPr>
              <w:t>0</w:t>
            </w:r>
          </w:p>
          <w:p w14:paraId="1E2FE2F5" w14:textId="77777777" w:rsidR="00C24255" w:rsidRPr="00627AB8" w:rsidRDefault="00C24255" w:rsidP="00C24255">
            <w:pPr>
              <w:spacing w:line="240" w:lineRule="auto"/>
              <w:ind w:firstLine="286"/>
              <w:jc w:val="center"/>
              <w:rPr>
                <w:rFonts w:ascii="Times New Roman" w:eastAsia="Calibri" w:hAnsi="Times New Roman" w:cs="Times New Roman"/>
                <w:sz w:val="24"/>
                <w:szCs w:val="24"/>
                <w:lang w:eastAsia="en-US"/>
              </w:rPr>
            </w:pPr>
          </w:p>
        </w:tc>
      </w:tr>
      <w:tr w:rsidR="00627AB8" w:rsidRPr="00627AB8" w14:paraId="63BA99DF" w14:textId="77777777" w:rsidTr="00630C38">
        <w:trPr>
          <w:trHeight w:val="532"/>
        </w:trPr>
        <w:tc>
          <w:tcPr>
            <w:tcW w:w="1865" w:type="pct"/>
            <w:shd w:val="clear" w:color="auto" w:fill="auto"/>
          </w:tcPr>
          <w:p w14:paraId="7FB3D829" w14:textId="77777777" w:rsidR="00C24255" w:rsidRPr="00627AB8" w:rsidRDefault="00C24255" w:rsidP="00C24255">
            <w:pPr>
              <w:spacing w:line="240" w:lineRule="auto"/>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«Обеспечение медицинских организаций системы здравоохранения квалифицированными кадрами»</w:t>
            </w:r>
          </w:p>
        </w:tc>
        <w:tc>
          <w:tcPr>
            <w:tcW w:w="821" w:type="pct"/>
            <w:shd w:val="clear" w:color="auto" w:fill="auto"/>
            <w:vAlign w:val="center"/>
          </w:tcPr>
          <w:p w14:paraId="31788C9D"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7</w:t>
            </w:r>
          </w:p>
        </w:tc>
        <w:tc>
          <w:tcPr>
            <w:tcW w:w="746" w:type="pct"/>
            <w:shd w:val="clear" w:color="auto" w:fill="auto"/>
            <w:vAlign w:val="center"/>
          </w:tcPr>
          <w:p w14:paraId="78B73647"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0</w:t>
            </w:r>
          </w:p>
        </w:tc>
        <w:tc>
          <w:tcPr>
            <w:tcW w:w="747" w:type="pct"/>
            <w:vAlign w:val="center"/>
          </w:tcPr>
          <w:p w14:paraId="27AA3A6E"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20</w:t>
            </w:r>
          </w:p>
        </w:tc>
        <w:tc>
          <w:tcPr>
            <w:tcW w:w="821" w:type="pct"/>
            <w:vAlign w:val="center"/>
          </w:tcPr>
          <w:p w14:paraId="48905285"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0</w:t>
            </w:r>
          </w:p>
        </w:tc>
      </w:tr>
      <w:tr w:rsidR="00627AB8" w:rsidRPr="00627AB8" w14:paraId="53ED1E0F" w14:textId="77777777" w:rsidTr="00630C38">
        <w:trPr>
          <w:trHeight w:val="586"/>
        </w:trPr>
        <w:tc>
          <w:tcPr>
            <w:tcW w:w="1865" w:type="pct"/>
            <w:shd w:val="clear" w:color="auto" w:fill="auto"/>
          </w:tcPr>
          <w:p w14:paraId="08ADECE3" w14:textId="77777777" w:rsidR="00C24255" w:rsidRPr="00627AB8" w:rsidRDefault="00C24255" w:rsidP="00C24255">
            <w:pPr>
              <w:spacing w:line="240" w:lineRule="auto"/>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821" w:type="pct"/>
            <w:shd w:val="clear" w:color="auto" w:fill="auto"/>
            <w:vAlign w:val="center"/>
          </w:tcPr>
          <w:p w14:paraId="13657105"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5</w:t>
            </w:r>
          </w:p>
        </w:tc>
        <w:tc>
          <w:tcPr>
            <w:tcW w:w="746" w:type="pct"/>
            <w:shd w:val="clear" w:color="auto" w:fill="auto"/>
            <w:vAlign w:val="center"/>
          </w:tcPr>
          <w:p w14:paraId="35AD9B44"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0</w:t>
            </w:r>
          </w:p>
        </w:tc>
        <w:tc>
          <w:tcPr>
            <w:tcW w:w="747" w:type="pct"/>
            <w:vAlign w:val="center"/>
          </w:tcPr>
          <w:p w14:paraId="602A605C"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21</w:t>
            </w:r>
          </w:p>
        </w:tc>
        <w:tc>
          <w:tcPr>
            <w:tcW w:w="821" w:type="pct"/>
            <w:vAlign w:val="center"/>
          </w:tcPr>
          <w:p w14:paraId="54BF8F66"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0</w:t>
            </w:r>
          </w:p>
        </w:tc>
      </w:tr>
      <w:tr w:rsidR="00627AB8" w:rsidRPr="00627AB8" w14:paraId="43930C72" w14:textId="77777777" w:rsidTr="00630C38">
        <w:trPr>
          <w:trHeight w:val="303"/>
        </w:trPr>
        <w:tc>
          <w:tcPr>
            <w:tcW w:w="1865" w:type="pct"/>
            <w:shd w:val="clear" w:color="auto" w:fill="auto"/>
          </w:tcPr>
          <w:p w14:paraId="4AA715C4" w14:textId="77777777" w:rsidR="00C24255" w:rsidRPr="00627AB8" w:rsidRDefault="00C24255" w:rsidP="00C24255">
            <w:pPr>
              <w:spacing w:line="240" w:lineRule="auto"/>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«Экспорт медицинских услуг»</w:t>
            </w:r>
          </w:p>
        </w:tc>
        <w:tc>
          <w:tcPr>
            <w:tcW w:w="821" w:type="pct"/>
            <w:shd w:val="clear" w:color="auto" w:fill="auto"/>
            <w:vAlign w:val="center"/>
          </w:tcPr>
          <w:p w14:paraId="06FAE4C3"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1</w:t>
            </w:r>
          </w:p>
        </w:tc>
        <w:tc>
          <w:tcPr>
            <w:tcW w:w="746" w:type="pct"/>
            <w:shd w:val="clear" w:color="auto" w:fill="auto"/>
            <w:vAlign w:val="center"/>
          </w:tcPr>
          <w:p w14:paraId="6226B72C"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0</w:t>
            </w:r>
          </w:p>
        </w:tc>
        <w:tc>
          <w:tcPr>
            <w:tcW w:w="747" w:type="pct"/>
            <w:vAlign w:val="center"/>
          </w:tcPr>
          <w:p w14:paraId="024E04E1"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2</w:t>
            </w:r>
          </w:p>
        </w:tc>
        <w:tc>
          <w:tcPr>
            <w:tcW w:w="821" w:type="pct"/>
            <w:vAlign w:val="center"/>
          </w:tcPr>
          <w:p w14:paraId="061DE2D0"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0</w:t>
            </w:r>
          </w:p>
        </w:tc>
      </w:tr>
      <w:tr w:rsidR="00627AB8" w:rsidRPr="00627AB8" w14:paraId="24E4EB80" w14:textId="77777777" w:rsidTr="00630C38">
        <w:trPr>
          <w:trHeight w:val="303"/>
        </w:trPr>
        <w:tc>
          <w:tcPr>
            <w:tcW w:w="1865" w:type="pct"/>
            <w:shd w:val="clear" w:color="auto" w:fill="auto"/>
          </w:tcPr>
          <w:p w14:paraId="28FB4A44" w14:textId="77777777" w:rsidR="00C24255" w:rsidRPr="00627AB8" w:rsidRDefault="00C24255" w:rsidP="00C24255">
            <w:pPr>
              <w:spacing w:line="240" w:lineRule="auto"/>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 xml:space="preserve">ИТОГО </w:t>
            </w:r>
          </w:p>
        </w:tc>
        <w:tc>
          <w:tcPr>
            <w:tcW w:w="821" w:type="pct"/>
            <w:shd w:val="clear" w:color="auto" w:fill="auto"/>
            <w:vAlign w:val="center"/>
          </w:tcPr>
          <w:p w14:paraId="4B5CED37" w14:textId="12DED1FA"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76</w:t>
            </w:r>
          </w:p>
        </w:tc>
        <w:tc>
          <w:tcPr>
            <w:tcW w:w="746" w:type="pct"/>
            <w:shd w:val="clear" w:color="auto" w:fill="auto"/>
            <w:vAlign w:val="center"/>
          </w:tcPr>
          <w:p w14:paraId="47054101"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5</w:t>
            </w:r>
          </w:p>
        </w:tc>
        <w:tc>
          <w:tcPr>
            <w:tcW w:w="747" w:type="pct"/>
            <w:vAlign w:val="center"/>
          </w:tcPr>
          <w:p w14:paraId="2F9B9E07" w14:textId="3161B28A"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122</w:t>
            </w:r>
          </w:p>
        </w:tc>
        <w:tc>
          <w:tcPr>
            <w:tcW w:w="821" w:type="pct"/>
            <w:vAlign w:val="center"/>
          </w:tcPr>
          <w:p w14:paraId="000A4425"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5</w:t>
            </w:r>
          </w:p>
        </w:tc>
      </w:tr>
    </w:tbl>
    <w:p w14:paraId="0408E0DA" w14:textId="77777777" w:rsidR="00C24255" w:rsidRPr="00627AB8" w:rsidRDefault="00C24255" w:rsidP="00C24255">
      <w:pPr>
        <w:ind w:firstLine="708"/>
        <w:jc w:val="both"/>
        <w:rPr>
          <w:rFonts w:ascii="Times New Roman" w:eastAsia="Times New Roman" w:hAnsi="Times New Roman" w:cs="Times New Roman"/>
          <w:sz w:val="28"/>
          <w:szCs w:val="28"/>
        </w:rPr>
      </w:pPr>
      <w:r w:rsidRPr="00627AB8">
        <w:rPr>
          <w:rFonts w:ascii="Times New Roman" w:eastAsia="Times New Roman" w:hAnsi="Times New Roman" w:cs="Times New Roman"/>
          <w:b/>
          <w:sz w:val="28"/>
          <w:szCs w:val="28"/>
        </w:rPr>
        <w:t xml:space="preserve">Неисполнение мероприятий и не достижение контрольных точек регионального проекта </w:t>
      </w:r>
      <w:r w:rsidRPr="00627AB8">
        <w:rPr>
          <w:rFonts w:ascii="Times New Roman" w:eastAsia="Times New Roman" w:hAnsi="Times New Roman" w:cs="Times New Roman"/>
          <w:b/>
          <w:i/>
          <w:sz w:val="28"/>
          <w:szCs w:val="28"/>
        </w:rPr>
        <w:t xml:space="preserve">«Развитие системы оказания первичной медико-санитарной помощи» </w:t>
      </w:r>
      <w:r w:rsidRPr="00627AB8">
        <w:rPr>
          <w:rFonts w:ascii="Times New Roman" w:eastAsia="Times New Roman" w:hAnsi="Times New Roman" w:cs="Times New Roman"/>
          <w:sz w:val="28"/>
          <w:szCs w:val="28"/>
        </w:rPr>
        <w:t xml:space="preserve">по результату проекта «Создан фельдшерско-акушерский пункт» обусловлено расторжением контракта с поставщиком и необходимостью повторного заключения контракта на поставку модульного здания </w:t>
      </w:r>
      <w:proofErr w:type="spellStart"/>
      <w:r w:rsidRPr="00627AB8">
        <w:rPr>
          <w:rFonts w:ascii="Times New Roman" w:eastAsia="Times New Roman" w:hAnsi="Times New Roman" w:cs="Times New Roman"/>
          <w:sz w:val="28"/>
          <w:szCs w:val="28"/>
        </w:rPr>
        <w:t>ФАПа</w:t>
      </w:r>
      <w:proofErr w:type="spellEnd"/>
      <w:r w:rsidRPr="00627AB8">
        <w:rPr>
          <w:rFonts w:ascii="Times New Roman" w:eastAsia="Times New Roman" w:hAnsi="Times New Roman" w:cs="Times New Roman"/>
          <w:sz w:val="28"/>
          <w:szCs w:val="28"/>
        </w:rPr>
        <w:t>.</w:t>
      </w:r>
    </w:p>
    <w:p w14:paraId="63A6B694" w14:textId="77777777" w:rsidR="00C24255" w:rsidRPr="00627AB8" w:rsidRDefault="00C24255" w:rsidP="00C24255">
      <w:pPr>
        <w:ind w:firstLine="708"/>
        <w:jc w:val="both"/>
        <w:rPr>
          <w:rFonts w:ascii="Times New Roman" w:eastAsia="Calibri" w:hAnsi="Times New Roman" w:cs="Times New Roman"/>
          <w:sz w:val="28"/>
          <w:szCs w:val="28"/>
          <w:lang w:eastAsia="en-US"/>
        </w:rPr>
      </w:pPr>
      <w:r w:rsidRPr="00627AB8">
        <w:rPr>
          <w:rFonts w:ascii="Times New Roman" w:eastAsia="Times New Roman" w:hAnsi="Times New Roman" w:cs="Times New Roman"/>
          <w:sz w:val="28"/>
          <w:szCs w:val="28"/>
        </w:rPr>
        <w:t xml:space="preserve"> </w:t>
      </w:r>
      <w:r w:rsidRPr="00627AB8">
        <w:rPr>
          <w:rFonts w:ascii="Times New Roman" w:eastAsia="Calibri" w:hAnsi="Times New Roman" w:cs="Times New Roman"/>
          <w:sz w:val="28"/>
          <w:szCs w:val="28"/>
          <w:lang w:eastAsia="en-US"/>
        </w:rPr>
        <w:t xml:space="preserve">25 декабря 2019 года модульная конструкция возведена, работы, предусмотренные контрактом, выполнены в полном объеме, оборудование установлено, ФАП в п. Бобровский Ханты-Мансийского района введен в эксплуатацию 10 февраля 2020 года. Оплата контракта на приобретение модульной конструкции </w:t>
      </w:r>
      <w:proofErr w:type="spellStart"/>
      <w:r w:rsidRPr="00627AB8">
        <w:rPr>
          <w:rFonts w:ascii="Times New Roman" w:eastAsia="Calibri" w:hAnsi="Times New Roman" w:cs="Times New Roman"/>
          <w:sz w:val="28"/>
          <w:szCs w:val="28"/>
          <w:lang w:eastAsia="en-US"/>
        </w:rPr>
        <w:t>ФАПа</w:t>
      </w:r>
      <w:proofErr w:type="spellEnd"/>
      <w:r w:rsidRPr="00627AB8">
        <w:rPr>
          <w:rFonts w:ascii="Times New Roman" w:eastAsia="Calibri" w:hAnsi="Times New Roman" w:cs="Times New Roman"/>
          <w:sz w:val="28"/>
          <w:szCs w:val="28"/>
          <w:lang w:eastAsia="en-US"/>
        </w:rPr>
        <w:t xml:space="preserve"> в </w:t>
      </w:r>
      <w:proofErr w:type="spellStart"/>
      <w:r w:rsidRPr="00627AB8">
        <w:rPr>
          <w:rFonts w:ascii="Times New Roman" w:eastAsia="Calibri" w:hAnsi="Times New Roman" w:cs="Times New Roman"/>
          <w:sz w:val="28"/>
          <w:szCs w:val="28"/>
          <w:lang w:eastAsia="en-US"/>
        </w:rPr>
        <w:t>п.Бобровский</w:t>
      </w:r>
      <w:proofErr w:type="spellEnd"/>
      <w:r w:rsidRPr="00627AB8">
        <w:rPr>
          <w:rFonts w:ascii="Times New Roman" w:eastAsia="Calibri" w:hAnsi="Times New Roman" w:cs="Times New Roman"/>
          <w:sz w:val="28"/>
          <w:szCs w:val="28"/>
          <w:lang w:eastAsia="en-US"/>
        </w:rPr>
        <w:t xml:space="preserve"> Ханты-Мансийского района, произведена 6 мая 2020 г. после осуществления </w:t>
      </w:r>
      <w:proofErr w:type="spellStart"/>
      <w:r w:rsidRPr="00627AB8">
        <w:rPr>
          <w:rFonts w:ascii="Times New Roman" w:eastAsia="Calibri" w:hAnsi="Times New Roman" w:cs="Times New Roman"/>
          <w:sz w:val="28"/>
          <w:szCs w:val="28"/>
          <w:lang w:eastAsia="en-US"/>
        </w:rPr>
        <w:t>Минзравом</w:t>
      </w:r>
      <w:proofErr w:type="spellEnd"/>
      <w:r w:rsidRPr="00627AB8">
        <w:rPr>
          <w:rFonts w:ascii="Times New Roman" w:eastAsia="Calibri" w:hAnsi="Times New Roman" w:cs="Times New Roman"/>
          <w:sz w:val="28"/>
          <w:szCs w:val="28"/>
          <w:lang w:eastAsia="en-US"/>
        </w:rPr>
        <w:t xml:space="preserve"> России возврата не использованных в 2019 году средств федерального бюджета в объеме 1 909 500,00 рублей, а также выделения </w:t>
      </w:r>
      <w:proofErr w:type="spellStart"/>
      <w:r w:rsidRPr="00627AB8">
        <w:rPr>
          <w:rFonts w:ascii="Times New Roman" w:eastAsia="Calibri" w:hAnsi="Times New Roman" w:cs="Times New Roman"/>
          <w:sz w:val="28"/>
          <w:szCs w:val="28"/>
          <w:lang w:eastAsia="en-US"/>
        </w:rPr>
        <w:t>Депфином</w:t>
      </w:r>
      <w:proofErr w:type="spellEnd"/>
      <w:r w:rsidRPr="00627AB8">
        <w:rPr>
          <w:rFonts w:ascii="Times New Roman" w:eastAsia="Calibri" w:hAnsi="Times New Roman" w:cs="Times New Roman"/>
          <w:sz w:val="28"/>
          <w:szCs w:val="28"/>
          <w:lang w:eastAsia="en-US"/>
        </w:rPr>
        <w:t xml:space="preserve"> Югры дополнительного финансирования за счет средств автономного округа на оплату государственных контрактов, заключенных в 2019. Лицензия на осуществление медицинской деятельности ФАП получена 20.08.2020 г.</w:t>
      </w:r>
    </w:p>
    <w:p w14:paraId="0DB72C20" w14:textId="77777777" w:rsidR="00C24255" w:rsidRPr="00627AB8" w:rsidRDefault="00C24255" w:rsidP="00C24255">
      <w:pPr>
        <w:ind w:firstLine="708"/>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В 2020 году запланировано к исполнению 200 мероприятий и 161 контрольная точка, в том числе:</w:t>
      </w:r>
    </w:p>
    <w:tbl>
      <w:tblPr>
        <w:tblW w:w="503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27"/>
        <w:gridCol w:w="1675"/>
        <w:gridCol w:w="1534"/>
      </w:tblGrid>
      <w:tr w:rsidR="00627AB8" w:rsidRPr="00627AB8" w14:paraId="32D7F1D2" w14:textId="77777777" w:rsidTr="00621778">
        <w:trPr>
          <w:trHeight w:val="483"/>
        </w:trPr>
        <w:tc>
          <w:tcPr>
            <w:tcW w:w="3335" w:type="pct"/>
            <w:shd w:val="clear" w:color="auto" w:fill="auto"/>
            <w:vAlign w:val="center"/>
          </w:tcPr>
          <w:p w14:paraId="472491BB" w14:textId="77777777" w:rsidR="00C24255" w:rsidRPr="00627AB8" w:rsidRDefault="00C24255" w:rsidP="00C24255">
            <w:pPr>
              <w:spacing w:after="0"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Наименование</w:t>
            </w:r>
          </w:p>
          <w:p w14:paraId="60F77F0F" w14:textId="77777777" w:rsidR="00C24255" w:rsidRPr="00627AB8" w:rsidRDefault="00C24255" w:rsidP="00C24255">
            <w:pPr>
              <w:spacing w:after="0" w:line="240" w:lineRule="auto"/>
              <w:jc w:val="center"/>
              <w:rPr>
                <w:rFonts w:ascii="Calibri" w:eastAsia="Times New Roman" w:hAnsi="Calibri" w:cs="Times New Roman"/>
                <w:sz w:val="24"/>
                <w:szCs w:val="24"/>
              </w:rPr>
            </w:pPr>
            <w:r w:rsidRPr="00627AB8">
              <w:rPr>
                <w:rFonts w:ascii="Times New Roman" w:eastAsia="Calibri" w:hAnsi="Times New Roman" w:cs="Times New Roman"/>
                <w:sz w:val="24"/>
                <w:szCs w:val="24"/>
                <w:lang w:eastAsia="en-US"/>
              </w:rPr>
              <w:t>регионального проекта</w:t>
            </w:r>
          </w:p>
        </w:tc>
        <w:tc>
          <w:tcPr>
            <w:tcW w:w="869" w:type="pct"/>
            <w:shd w:val="clear" w:color="auto" w:fill="auto"/>
          </w:tcPr>
          <w:p w14:paraId="11D25145"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Контрольные точки</w:t>
            </w:r>
          </w:p>
          <w:p w14:paraId="4C849058"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p>
        </w:tc>
        <w:tc>
          <w:tcPr>
            <w:tcW w:w="796" w:type="pct"/>
          </w:tcPr>
          <w:p w14:paraId="14A2565D"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Мероприятия</w:t>
            </w:r>
          </w:p>
        </w:tc>
      </w:tr>
      <w:tr w:rsidR="00627AB8" w:rsidRPr="00627AB8" w14:paraId="48EF17F2" w14:textId="77777777" w:rsidTr="00621778">
        <w:trPr>
          <w:trHeight w:val="563"/>
        </w:trPr>
        <w:tc>
          <w:tcPr>
            <w:tcW w:w="3335" w:type="pct"/>
            <w:shd w:val="clear" w:color="auto" w:fill="auto"/>
          </w:tcPr>
          <w:p w14:paraId="2164DC6F" w14:textId="77777777" w:rsidR="00C24255" w:rsidRPr="00627AB8" w:rsidRDefault="00C24255" w:rsidP="00C24255">
            <w:pPr>
              <w:spacing w:line="240" w:lineRule="auto"/>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lastRenderedPageBreak/>
              <w:t>«Развитие системы оказания первичной медико-санитарной помощи»</w:t>
            </w:r>
          </w:p>
        </w:tc>
        <w:tc>
          <w:tcPr>
            <w:tcW w:w="869" w:type="pct"/>
            <w:shd w:val="clear" w:color="auto" w:fill="auto"/>
            <w:vAlign w:val="center"/>
          </w:tcPr>
          <w:p w14:paraId="35694B51"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45</w:t>
            </w:r>
          </w:p>
        </w:tc>
        <w:tc>
          <w:tcPr>
            <w:tcW w:w="796" w:type="pct"/>
            <w:vAlign w:val="center"/>
          </w:tcPr>
          <w:p w14:paraId="237B36B9"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58</w:t>
            </w:r>
          </w:p>
        </w:tc>
      </w:tr>
      <w:tr w:rsidR="00627AB8" w:rsidRPr="00627AB8" w14:paraId="035D58E3" w14:textId="77777777" w:rsidTr="00621778">
        <w:trPr>
          <w:trHeight w:val="665"/>
        </w:trPr>
        <w:tc>
          <w:tcPr>
            <w:tcW w:w="3335" w:type="pct"/>
            <w:shd w:val="clear" w:color="auto" w:fill="auto"/>
          </w:tcPr>
          <w:p w14:paraId="1776765C" w14:textId="77777777" w:rsidR="00C24255" w:rsidRPr="00627AB8" w:rsidRDefault="00C24255" w:rsidP="00C24255">
            <w:pPr>
              <w:spacing w:line="240" w:lineRule="auto"/>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«Борьба с сердечно-сосудистыми заболеваниями»</w:t>
            </w:r>
          </w:p>
        </w:tc>
        <w:tc>
          <w:tcPr>
            <w:tcW w:w="869" w:type="pct"/>
            <w:shd w:val="clear" w:color="auto" w:fill="auto"/>
            <w:vAlign w:val="center"/>
          </w:tcPr>
          <w:p w14:paraId="36A759ED"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13</w:t>
            </w:r>
          </w:p>
        </w:tc>
        <w:tc>
          <w:tcPr>
            <w:tcW w:w="796" w:type="pct"/>
            <w:vAlign w:val="center"/>
          </w:tcPr>
          <w:p w14:paraId="4D319CE8"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13</w:t>
            </w:r>
          </w:p>
        </w:tc>
      </w:tr>
      <w:tr w:rsidR="00627AB8" w:rsidRPr="00627AB8" w14:paraId="3D7606B3" w14:textId="77777777" w:rsidTr="00621778">
        <w:trPr>
          <w:trHeight w:val="504"/>
        </w:trPr>
        <w:tc>
          <w:tcPr>
            <w:tcW w:w="3335" w:type="pct"/>
            <w:shd w:val="clear" w:color="auto" w:fill="auto"/>
          </w:tcPr>
          <w:p w14:paraId="2F279F75" w14:textId="77777777" w:rsidR="00C24255" w:rsidRPr="00627AB8" w:rsidRDefault="00C24255" w:rsidP="00C24255">
            <w:pPr>
              <w:spacing w:line="240" w:lineRule="auto"/>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«Борьба с онкологическими заболеваниями»</w:t>
            </w:r>
          </w:p>
        </w:tc>
        <w:tc>
          <w:tcPr>
            <w:tcW w:w="869" w:type="pct"/>
            <w:shd w:val="clear" w:color="auto" w:fill="auto"/>
            <w:vAlign w:val="center"/>
          </w:tcPr>
          <w:p w14:paraId="1E1D1EAD"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20</w:t>
            </w:r>
          </w:p>
        </w:tc>
        <w:tc>
          <w:tcPr>
            <w:tcW w:w="796" w:type="pct"/>
            <w:vAlign w:val="center"/>
          </w:tcPr>
          <w:p w14:paraId="5E2E9E26"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31</w:t>
            </w:r>
          </w:p>
        </w:tc>
      </w:tr>
      <w:tr w:rsidR="00627AB8" w:rsidRPr="00627AB8" w14:paraId="078A1FD6" w14:textId="77777777" w:rsidTr="00621778">
        <w:trPr>
          <w:trHeight w:val="532"/>
        </w:trPr>
        <w:tc>
          <w:tcPr>
            <w:tcW w:w="3335" w:type="pct"/>
            <w:shd w:val="clear" w:color="auto" w:fill="auto"/>
          </w:tcPr>
          <w:p w14:paraId="73EBD445" w14:textId="77777777" w:rsidR="00C24255" w:rsidRPr="00627AB8" w:rsidRDefault="00C24255" w:rsidP="00C24255">
            <w:pPr>
              <w:spacing w:line="240" w:lineRule="auto"/>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«Развитие детского здравоохранения, включая создание современной инфраструктуры»</w:t>
            </w:r>
          </w:p>
        </w:tc>
        <w:tc>
          <w:tcPr>
            <w:tcW w:w="869" w:type="pct"/>
            <w:shd w:val="clear" w:color="auto" w:fill="auto"/>
            <w:vAlign w:val="center"/>
          </w:tcPr>
          <w:p w14:paraId="393B53B4"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19</w:t>
            </w:r>
          </w:p>
        </w:tc>
        <w:tc>
          <w:tcPr>
            <w:tcW w:w="796" w:type="pct"/>
            <w:vAlign w:val="center"/>
          </w:tcPr>
          <w:p w14:paraId="3406E4F3"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19</w:t>
            </w:r>
          </w:p>
        </w:tc>
      </w:tr>
      <w:tr w:rsidR="00627AB8" w:rsidRPr="00627AB8" w14:paraId="653CB832" w14:textId="77777777" w:rsidTr="00621778">
        <w:trPr>
          <w:trHeight w:val="532"/>
        </w:trPr>
        <w:tc>
          <w:tcPr>
            <w:tcW w:w="3335" w:type="pct"/>
            <w:shd w:val="clear" w:color="auto" w:fill="auto"/>
          </w:tcPr>
          <w:p w14:paraId="58F41B40" w14:textId="77777777" w:rsidR="00C24255" w:rsidRPr="00627AB8" w:rsidRDefault="00C24255" w:rsidP="00C24255">
            <w:pPr>
              <w:spacing w:line="240" w:lineRule="auto"/>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«Обеспечение медицинских организаций системы здравоохранения квалифицированными кадрами»</w:t>
            </w:r>
          </w:p>
        </w:tc>
        <w:tc>
          <w:tcPr>
            <w:tcW w:w="869" w:type="pct"/>
            <w:shd w:val="clear" w:color="auto" w:fill="auto"/>
            <w:vAlign w:val="center"/>
          </w:tcPr>
          <w:p w14:paraId="27C63D2B"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20</w:t>
            </w:r>
          </w:p>
        </w:tc>
        <w:tc>
          <w:tcPr>
            <w:tcW w:w="796" w:type="pct"/>
            <w:vAlign w:val="center"/>
          </w:tcPr>
          <w:p w14:paraId="7B256911"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34</w:t>
            </w:r>
          </w:p>
        </w:tc>
      </w:tr>
      <w:tr w:rsidR="00627AB8" w:rsidRPr="00627AB8" w14:paraId="08A454E1" w14:textId="77777777" w:rsidTr="00621778">
        <w:trPr>
          <w:trHeight w:val="586"/>
        </w:trPr>
        <w:tc>
          <w:tcPr>
            <w:tcW w:w="3335" w:type="pct"/>
            <w:shd w:val="clear" w:color="auto" w:fill="auto"/>
          </w:tcPr>
          <w:p w14:paraId="65733C4A" w14:textId="77777777" w:rsidR="00C24255" w:rsidRPr="00627AB8" w:rsidRDefault="00C24255" w:rsidP="00C24255">
            <w:pPr>
              <w:spacing w:line="240" w:lineRule="auto"/>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869" w:type="pct"/>
            <w:shd w:val="clear" w:color="auto" w:fill="auto"/>
            <w:vAlign w:val="center"/>
          </w:tcPr>
          <w:p w14:paraId="10DCD2D4"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32</w:t>
            </w:r>
          </w:p>
        </w:tc>
        <w:tc>
          <w:tcPr>
            <w:tcW w:w="796" w:type="pct"/>
            <w:vAlign w:val="center"/>
          </w:tcPr>
          <w:p w14:paraId="0290D0BB"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32</w:t>
            </w:r>
          </w:p>
        </w:tc>
      </w:tr>
      <w:tr w:rsidR="00627AB8" w:rsidRPr="00627AB8" w14:paraId="2866BF0F" w14:textId="77777777" w:rsidTr="00621778">
        <w:trPr>
          <w:trHeight w:val="303"/>
        </w:trPr>
        <w:tc>
          <w:tcPr>
            <w:tcW w:w="3335" w:type="pct"/>
            <w:shd w:val="clear" w:color="auto" w:fill="auto"/>
          </w:tcPr>
          <w:p w14:paraId="2358DF09" w14:textId="77777777" w:rsidR="00C24255" w:rsidRPr="00627AB8" w:rsidRDefault="00C24255" w:rsidP="00C24255">
            <w:pPr>
              <w:spacing w:line="240" w:lineRule="auto"/>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«Экспорт медицинских услуг»</w:t>
            </w:r>
          </w:p>
        </w:tc>
        <w:tc>
          <w:tcPr>
            <w:tcW w:w="869" w:type="pct"/>
            <w:shd w:val="clear" w:color="auto" w:fill="auto"/>
            <w:vAlign w:val="center"/>
          </w:tcPr>
          <w:p w14:paraId="23711595"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12</w:t>
            </w:r>
          </w:p>
        </w:tc>
        <w:tc>
          <w:tcPr>
            <w:tcW w:w="796" w:type="pct"/>
            <w:vAlign w:val="center"/>
          </w:tcPr>
          <w:p w14:paraId="4455BDFF"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13</w:t>
            </w:r>
          </w:p>
        </w:tc>
      </w:tr>
      <w:tr w:rsidR="00627AB8" w:rsidRPr="00627AB8" w14:paraId="793A562F" w14:textId="77777777" w:rsidTr="00621778">
        <w:trPr>
          <w:trHeight w:val="303"/>
        </w:trPr>
        <w:tc>
          <w:tcPr>
            <w:tcW w:w="3335" w:type="pct"/>
            <w:shd w:val="clear" w:color="auto" w:fill="auto"/>
          </w:tcPr>
          <w:p w14:paraId="08BC7553" w14:textId="77777777" w:rsidR="00C24255" w:rsidRPr="00627AB8" w:rsidRDefault="00C24255" w:rsidP="00C24255">
            <w:pPr>
              <w:spacing w:line="240" w:lineRule="auto"/>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ИТОГО по портфелю проектов «Здравоохранение»</w:t>
            </w:r>
          </w:p>
        </w:tc>
        <w:tc>
          <w:tcPr>
            <w:tcW w:w="869" w:type="pct"/>
            <w:shd w:val="clear" w:color="auto" w:fill="auto"/>
            <w:vAlign w:val="center"/>
          </w:tcPr>
          <w:p w14:paraId="40EDA095"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161</w:t>
            </w:r>
          </w:p>
        </w:tc>
        <w:tc>
          <w:tcPr>
            <w:tcW w:w="796" w:type="pct"/>
            <w:vAlign w:val="center"/>
          </w:tcPr>
          <w:p w14:paraId="77364D24" w14:textId="77777777" w:rsidR="00C24255" w:rsidRPr="00627AB8" w:rsidRDefault="00C24255" w:rsidP="00C24255">
            <w:pPr>
              <w:spacing w:line="240" w:lineRule="auto"/>
              <w:jc w:val="center"/>
              <w:rPr>
                <w:rFonts w:ascii="Times New Roman" w:eastAsia="Calibri" w:hAnsi="Times New Roman" w:cs="Times New Roman"/>
                <w:sz w:val="24"/>
                <w:szCs w:val="24"/>
                <w:lang w:eastAsia="en-US"/>
              </w:rPr>
            </w:pPr>
            <w:r w:rsidRPr="00627AB8">
              <w:rPr>
                <w:rFonts w:ascii="Times New Roman" w:eastAsia="Calibri" w:hAnsi="Times New Roman" w:cs="Times New Roman"/>
                <w:sz w:val="24"/>
                <w:szCs w:val="24"/>
                <w:lang w:eastAsia="en-US"/>
              </w:rPr>
              <w:t>200</w:t>
            </w:r>
          </w:p>
        </w:tc>
      </w:tr>
    </w:tbl>
    <w:p w14:paraId="4E094FDF" w14:textId="77777777" w:rsidR="00C24255" w:rsidRPr="00627AB8" w:rsidRDefault="00C24255" w:rsidP="00C24255">
      <w:pPr>
        <w:ind w:firstLine="708"/>
        <w:jc w:val="both"/>
        <w:rPr>
          <w:rFonts w:ascii="Times New Roman" w:eastAsia="Calibri" w:hAnsi="Times New Roman" w:cs="Times New Roman"/>
          <w:sz w:val="28"/>
          <w:szCs w:val="28"/>
          <w:lang w:eastAsia="en-US"/>
        </w:rPr>
      </w:pPr>
    </w:p>
    <w:p w14:paraId="645F6522" w14:textId="77777777" w:rsidR="00C24255" w:rsidRPr="00627AB8" w:rsidRDefault="00C24255" w:rsidP="00C24255">
      <w:pPr>
        <w:spacing w:after="0"/>
        <w:ind w:right="-709" w:firstLine="567"/>
        <w:jc w:val="both"/>
        <w:rPr>
          <w:rFonts w:ascii="Times New Roman" w:eastAsia="Times New Roman" w:hAnsi="Times New Roman" w:cs="Times New Roman"/>
          <w:sz w:val="28"/>
          <w:szCs w:val="28"/>
        </w:rPr>
      </w:pPr>
    </w:p>
    <w:p w14:paraId="3AB7C330" w14:textId="77777777" w:rsidR="00C24255" w:rsidRPr="00627AB8" w:rsidRDefault="00C24255" w:rsidP="00C24255">
      <w:pPr>
        <w:autoSpaceDE w:val="0"/>
        <w:autoSpaceDN w:val="0"/>
        <w:adjustRightInd w:val="0"/>
        <w:spacing w:after="0" w:line="240" w:lineRule="auto"/>
        <w:jc w:val="center"/>
        <w:rPr>
          <w:rFonts w:ascii="Times New Roman" w:eastAsia="Times New Roman" w:hAnsi="Times New Roman" w:cs="Times New Roman"/>
          <w:b/>
          <w:sz w:val="28"/>
          <w:szCs w:val="28"/>
        </w:rPr>
      </w:pPr>
      <w:r w:rsidRPr="00627AB8">
        <w:rPr>
          <w:rFonts w:ascii="Times New Roman" w:eastAsia="Times New Roman" w:hAnsi="Times New Roman" w:cs="Times New Roman"/>
          <w:b/>
          <w:sz w:val="28"/>
          <w:szCs w:val="28"/>
        </w:rPr>
        <w:t>Исполнение целевых значений показателей региональных проектов, входящих в портфели проектов «Здравоохранение» за 2019 год и план на 2020 год</w:t>
      </w:r>
    </w:p>
    <w:p w14:paraId="36C7C940" w14:textId="77777777" w:rsidR="00C24255" w:rsidRPr="00627AB8" w:rsidRDefault="00C24255" w:rsidP="00C24255">
      <w:pPr>
        <w:spacing w:after="0"/>
        <w:ind w:right="-709" w:firstLine="567"/>
        <w:jc w:val="both"/>
        <w:rPr>
          <w:rFonts w:ascii="Times New Roman" w:eastAsia="Times New Roman" w:hAnsi="Times New Roman" w:cs="Times New Roman"/>
          <w:sz w:val="28"/>
          <w:szCs w:val="28"/>
        </w:rPr>
      </w:pPr>
    </w:p>
    <w:p w14:paraId="29807AA9" w14:textId="77777777" w:rsidR="00C24255" w:rsidRPr="00627AB8" w:rsidRDefault="00C24255" w:rsidP="00C24255">
      <w:pPr>
        <w:spacing w:line="240" w:lineRule="auto"/>
        <w:ind w:firstLine="567"/>
        <w:jc w:val="both"/>
        <w:rPr>
          <w:rFonts w:ascii="Times New Roman" w:eastAsia="Arial" w:hAnsi="Times New Roman" w:cs="Times New Roman"/>
          <w:sz w:val="28"/>
          <w:lang w:eastAsia="en-US"/>
        </w:rPr>
      </w:pPr>
      <w:r w:rsidRPr="00627AB8">
        <w:rPr>
          <w:rFonts w:ascii="Times New Roman" w:eastAsia="Arial" w:hAnsi="Times New Roman" w:cs="Times New Roman"/>
          <w:sz w:val="28"/>
          <w:lang w:eastAsia="en-US"/>
        </w:rPr>
        <w:t xml:space="preserve">Портфелями проектов «Здравоохранение» и «Демография» предусмотрено достижение 44 целевого показателя по 8 региональным проектам, из них: основных – 20, дополнительных – 24.  </w:t>
      </w:r>
    </w:p>
    <w:p w14:paraId="40EE7A24" w14:textId="77777777" w:rsidR="00C24255" w:rsidRPr="00627AB8" w:rsidRDefault="00C24255" w:rsidP="00C24255">
      <w:pPr>
        <w:spacing w:line="240" w:lineRule="auto"/>
        <w:ind w:firstLine="567"/>
        <w:jc w:val="both"/>
        <w:rPr>
          <w:rFonts w:ascii="Times New Roman" w:eastAsia="Arial" w:hAnsi="Times New Roman" w:cs="Times New Roman"/>
          <w:sz w:val="28"/>
          <w:lang w:eastAsia="en-US"/>
        </w:rPr>
      </w:pPr>
      <w:r w:rsidRPr="00627AB8">
        <w:rPr>
          <w:rFonts w:ascii="Times New Roman" w:eastAsia="Arial" w:hAnsi="Times New Roman" w:cs="Times New Roman"/>
          <w:sz w:val="28"/>
          <w:lang w:eastAsia="en-US"/>
        </w:rPr>
        <w:t>В 2019 году планировалось достижение 42 показателя, 2 показателя – с 2020 года.</w:t>
      </w:r>
    </w:p>
    <w:p w14:paraId="17D07B44" w14:textId="77777777" w:rsidR="00C24255" w:rsidRPr="00627AB8" w:rsidRDefault="00C24255" w:rsidP="00C24255">
      <w:pPr>
        <w:spacing w:line="240" w:lineRule="auto"/>
        <w:ind w:firstLine="708"/>
        <w:jc w:val="both"/>
        <w:rPr>
          <w:rFonts w:ascii="Times New Roman" w:eastAsia="Arial" w:hAnsi="Times New Roman" w:cs="Times New Roman"/>
          <w:sz w:val="28"/>
          <w:lang w:eastAsia="en-US"/>
        </w:rPr>
      </w:pPr>
      <w:r w:rsidRPr="00627AB8">
        <w:rPr>
          <w:rFonts w:ascii="Times New Roman" w:eastAsia="Arial" w:hAnsi="Times New Roman" w:cs="Times New Roman"/>
          <w:sz w:val="28"/>
          <w:lang w:eastAsia="en-US"/>
        </w:rPr>
        <w:t>На 31 декабря 2019 года 40 показателей (95 %) достигли плановых значений, установленных на 2019 год, из них по 30 показателям плановые значения достигнуты с превышением на 75% от общего запланированного на 2019 год числа.</w:t>
      </w:r>
    </w:p>
    <w:p w14:paraId="34159E6B" w14:textId="77777777" w:rsidR="00C24255" w:rsidRPr="00627AB8" w:rsidRDefault="00C24255" w:rsidP="00C24255">
      <w:pPr>
        <w:spacing w:line="240" w:lineRule="auto"/>
        <w:ind w:firstLine="708"/>
        <w:jc w:val="both"/>
        <w:rPr>
          <w:rFonts w:ascii="Times New Roman" w:eastAsia="Arial" w:hAnsi="Times New Roman" w:cs="Times New Roman"/>
          <w:sz w:val="28"/>
          <w:lang w:eastAsia="en-US"/>
        </w:rPr>
      </w:pPr>
      <w:r w:rsidRPr="00627AB8">
        <w:rPr>
          <w:rFonts w:ascii="Times New Roman" w:eastAsia="Arial" w:hAnsi="Times New Roman" w:cs="Times New Roman"/>
          <w:sz w:val="28"/>
          <w:lang w:eastAsia="en-US"/>
        </w:rPr>
        <w:t>На 2020 год также запланировано к достижению 44 целевых показателя.</w:t>
      </w:r>
    </w:p>
    <w:tbl>
      <w:tblPr>
        <w:tblStyle w:val="a5"/>
        <w:tblW w:w="9322" w:type="dxa"/>
        <w:tblLayout w:type="fixed"/>
        <w:tblLook w:val="04A0" w:firstRow="1" w:lastRow="0" w:firstColumn="1" w:lastColumn="0" w:noHBand="0" w:noVBand="1"/>
      </w:tblPr>
      <w:tblGrid>
        <w:gridCol w:w="3510"/>
        <w:gridCol w:w="1418"/>
        <w:gridCol w:w="1018"/>
        <w:gridCol w:w="1559"/>
        <w:gridCol w:w="1817"/>
      </w:tblGrid>
      <w:tr w:rsidR="00627AB8" w:rsidRPr="00627AB8" w14:paraId="0D4F81F8" w14:textId="77777777" w:rsidTr="00D11076">
        <w:tc>
          <w:tcPr>
            <w:tcW w:w="3510" w:type="dxa"/>
          </w:tcPr>
          <w:p w14:paraId="3D9B2E59" w14:textId="77777777" w:rsidR="00D11076" w:rsidRPr="00627AB8" w:rsidRDefault="00D11076" w:rsidP="000C44AF">
            <w:pPr>
              <w:jc w:val="center"/>
              <w:rPr>
                <w:rFonts w:ascii="Times New Roman" w:eastAsia="Times New Roman" w:hAnsi="Times New Roman"/>
                <w:b/>
                <w:bCs/>
                <w:sz w:val="24"/>
                <w:szCs w:val="24"/>
              </w:rPr>
            </w:pPr>
            <w:r w:rsidRPr="00627AB8">
              <w:rPr>
                <w:rFonts w:ascii="Times New Roman" w:eastAsia="Times New Roman" w:hAnsi="Times New Roman"/>
                <w:b/>
                <w:bCs/>
                <w:sz w:val="24"/>
                <w:szCs w:val="24"/>
              </w:rPr>
              <w:t>Наименование показателя</w:t>
            </w:r>
          </w:p>
        </w:tc>
        <w:tc>
          <w:tcPr>
            <w:tcW w:w="1418" w:type="dxa"/>
          </w:tcPr>
          <w:p w14:paraId="054DEAAC" w14:textId="77777777" w:rsidR="00D11076" w:rsidRPr="00627AB8" w:rsidRDefault="00D11076" w:rsidP="000C44AF">
            <w:pPr>
              <w:jc w:val="center"/>
              <w:rPr>
                <w:rFonts w:ascii="Times New Roman" w:eastAsia="Times New Roman" w:hAnsi="Times New Roman"/>
                <w:b/>
                <w:sz w:val="24"/>
                <w:szCs w:val="24"/>
              </w:rPr>
            </w:pPr>
            <w:r w:rsidRPr="00627AB8">
              <w:rPr>
                <w:rFonts w:ascii="Times New Roman" w:eastAsia="Times New Roman" w:hAnsi="Times New Roman"/>
                <w:b/>
                <w:sz w:val="24"/>
                <w:szCs w:val="24"/>
              </w:rPr>
              <w:t>Единица измерения</w:t>
            </w:r>
          </w:p>
          <w:p w14:paraId="19306FE6" w14:textId="56A54715" w:rsidR="00D11076" w:rsidRPr="00627AB8" w:rsidRDefault="00D11076" w:rsidP="000C44AF">
            <w:pPr>
              <w:jc w:val="center"/>
              <w:rPr>
                <w:rFonts w:ascii="Times New Roman" w:eastAsia="Times New Roman" w:hAnsi="Times New Roman"/>
                <w:b/>
                <w:bCs/>
                <w:sz w:val="24"/>
                <w:szCs w:val="24"/>
              </w:rPr>
            </w:pPr>
            <w:r w:rsidRPr="00627AB8">
              <w:rPr>
                <w:rFonts w:ascii="Times New Roman" w:eastAsia="Times New Roman" w:hAnsi="Times New Roman"/>
                <w:b/>
                <w:sz w:val="24"/>
                <w:szCs w:val="24"/>
              </w:rPr>
              <w:t>(по ОКЕИ)</w:t>
            </w:r>
          </w:p>
        </w:tc>
        <w:tc>
          <w:tcPr>
            <w:tcW w:w="1018" w:type="dxa"/>
          </w:tcPr>
          <w:p w14:paraId="11620A21" w14:textId="77777777" w:rsidR="00D11076" w:rsidRPr="00627AB8" w:rsidRDefault="00D11076" w:rsidP="000C44AF">
            <w:pPr>
              <w:jc w:val="center"/>
              <w:rPr>
                <w:rFonts w:ascii="Times New Roman" w:eastAsia="Times New Roman" w:hAnsi="Times New Roman"/>
                <w:b/>
                <w:bCs/>
                <w:sz w:val="24"/>
                <w:szCs w:val="24"/>
              </w:rPr>
            </w:pPr>
            <w:r w:rsidRPr="00627AB8">
              <w:rPr>
                <w:rFonts w:ascii="Times New Roman" w:eastAsia="Times New Roman" w:hAnsi="Times New Roman"/>
                <w:b/>
                <w:bCs/>
                <w:sz w:val="24"/>
                <w:szCs w:val="24"/>
              </w:rPr>
              <w:t>План на 2020 год</w:t>
            </w:r>
          </w:p>
        </w:tc>
        <w:tc>
          <w:tcPr>
            <w:tcW w:w="1559" w:type="dxa"/>
            <w:vAlign w:val="center"/>
          </w:tcPr>
          <w:p w14:paraId="792B4BCF" w14:textId="77777777" w:rsidR="00D11076" w:rsidRPr="00627AB8" w:rsidRDefault="00D11076" w:rsidP="000C44AF">
            <w:pPr>
              <w:jc w:val="center"/>
              <w:rPr>
                <w:rFonts w:ascii="Times New Roman" w:eastAsia="Times New Roman" w:hAnsi="Times New Roman"/>
                <w:b/>
                <w:bCs/>
                <w:sz w:val="24"/>
                <w:szCs w:val="24"/>
              </w:rPr>
            </w:pPr>
            <w:r w:rsidRPr="00627AB8">
              <w:rPr>
                <w:rFonts w:ascii="Times New Roman" w:eastAsia="Times New Roman" w:hAnsi="Times New Roman"/>
                <w:b/>
                <w:bCs/>
                <w:sz w:val="24"/>
                <w:szCs w:val="24"/>
              </w:rPr>
              <w:t>Факт за 8 мес. 2020 года</w:t>
            </w:r>
          </w:p>
        </w:tc>
        <w:tc>
          <w:tcPr>
            <w:tcW w:w="1817" w:type="dxa"/>
            <w:vAlign w:val="center"/>
          </w:tcPr>
          <w:p w14:paraId="0D082A68" w14:textId="77777777" w:rsidR="00D11076" w:rsidRPr="00627AB8" w:rsidRDefault="00D11076" w:rsidP="000C44AF">
            <w:pPr>
              <w:jc w:val="center"/>
              <w:rPr>
                <w:rFonts w:ascii="Times New Roman" w:eastAsia="Times New Roman" w:hAnsi="Times New Roman"/>
                <w:b/>
                <w:bCs/>
                <w:sz w:val="24"/>
                <w:szCs w:val="24"/>
              </w:rPr>
            </w:pPr>
            <w:r w:rsidRPr="00627AB8">
              <w:rPr>
                <w:rFonts w:ascii="Times New Roman" w:eastAsia="Times New Roman" w:hAnsi="Times New Roman"/>
                <w:b/>
                <w:bCs/>
                <w:sz w:val="24"/>
                <w:szCs w:val="24"/>
              </w:rPr>
              <w:t>% исполнения за 8 мес. 2020 года</w:t>
            </w:r>
          </w:p>
        </w:tc>
      </w:tr>
      <w:tr w:rsidR="00627AB8" w:rsidRPr="00627AB8" w14:paraId="168E8A4A" w14:textId="77777777" w:rsidTr="00D11076">
        <w:tc>
          <w:tcPr>
            <w:tcW w:w="3510" w:type="dxa"/>
          </w:tcPr>
          <w:p w14:paraId="493B5340" w14:textId="77777777" w:rsidR="00D11076" w:rsidRPr="00627AB8" w:rsidRDefault="00D11076" w:rsidP="000C44AF">
            <w:pPr>
              <w:jc w:val="center"/>
              <w:rPr>
                <w:rFonts w:ascii="Times New Roman" w:eastAsia="Times New Roman" w:hAnsi="Times New Roman"/>
                <w:b/>
                <w:bCs/>
                <w:sz w:val="28"/>
                <w:szCs w:val="28"/>
              </w:rPr>
            </w:pPr>
            <w:r w:rsidRPr="00627AB8">
              <w:rPr>
                <w:rFonts w:ascii="Times New Roman" w:eastAsia="Times New Roman" w:hAnsi="Times New Roman"/>
                <w:b/>
                <w:bCs/>
                <w:sz w:val="28"/>
                <w:szCs w:val="28"/>
              </w:rPr>
              <w:t>2</w:t>
            </w:r>
          </w:p>
        </w:tc>
        <w:tc>
          <w:tcPr>
            <w:tcW w:w="1418" w:type="dxa"/>
          </w:tcPr>
          <w:p w14:paraId="03F5AAC0" w14:textId="77777777" w:rsidR="00D11076" w:rsidRPr="00627AB8" w:rsidRDefault="00D11076" w:rsidP="000C44AF">
            <w:pPr>
              <w:jc w:val="center"/>
              <w:rPr>
                <w:rFonts w:ascii="Times New Roman" w:eastAsia="Times New Roman" w:hAnsi="Times New Roman"/>
                <w:b/>
                <w:bCs/>
                <w:sz w:val="28"/>
                <w:szCs w:val="28"/>
              </w:rPr>
            </w:pPr>
            <w:r w:rsidRPr="00627AB8">
              <w:rPr>
                <w:rFonts w:ascii="Times New Roman" w:eastAsia="Times New Roman" w:hAnsi="Times New Roman"/>
                <w:b/>
                <w:bCs/>
                <w:sz w:val="28"/>
                <w:szCs w:val="28"/>
              </w:rPr>
              <w:t>3</w:t>
            </w:r>
          </w:p>
        </w:tc>
        <w:tc>
          <w:tcPr>
            <w:tcW w:w="1018" w:type="dxa"/>
          </w:tcPr>
          <w:p w14:paraId="54D84C5B" w14:textId="77777777" w:rsidR="00D11076" w:rsidRPr="00627AB8" w:rsidRDefault="00D11076" w:rsidP="000C44AF">
            <w:pPr>
              <w:jc w:val="center"/>
              <w:rPr>
                <w:rFonts w:ascii="Times New Roman" w:eastAsia="Times New Roman" w:hAnsi="Times New Roman"/>
                <w:b/>
                <w:bCs/>
                <w:sz w:val="28"/>
                <w:szCs w:val="28"/>
              </w:rPr>
            </w:pPr>
            <w:r w:rsidRPr="00627AB8">
              <w:rPr>
                <w:rFonts w:ascii="Times New Roman" w:eastAsia="Times New Roman" w:hAnsi="Times New Roman"/>
                <w:b/>
                <w:bCs/>
                <w:sz w:val="28"/>
                <w:szCs w:val="28"/>
              </w:rPr>
              <w:t>7</w:t>
            </w:r>
          </w:p>
        </w:tc>
        <w:tc>
          <w:tcPr>
            <w:tcW w:w="1559" w:type="dxa"/>
            <w:vAlign w:val="center"/>
          </w:tcPr>
          <w:p w14:paraId="08F63260" w14:textId="77777777" w:rsidR="00D11076" w:rsidRPr="00627AB8" w:rsidRDefault="00D11076" w:rsidP="000C44AF">
            <w:pPr>
              <w:jc w:val="center"/>
              <w:rPr>
                <w:rFonts w:ascii="Times New Roman" w:eastAsia="Times New Roman" w:hAnsi="Times New Roman"/>
                <w:b/>
                <w:bCs/>
                <w:sz w:val="28"/>
                <w:szCs w:val="28"/>
              </w:rPr>
            </w:pPr>
          </w:p>
        </w:tc>
        <w:tc>
          <w:tcPr>
            <w:tcW w:w="1817" w:type="dxa"/>
            <w:vAlign w:val="center"/>
          </w:tcPr>
          <w:p w14:paraId="67F75541" w14:textId="77777777" w:rsidR="00D11076" w:rsidRPr="00627AB8" w:rsidRDefault="00D11076" w:rsidP="000C44AF">
            <w:pPr>
              <w:jc w:val="center"/>
              <w:rPr>
                <w:rFonts w:ascii="Times New Roman" w:eastAsia="Times New Roman" w:hAnsi="Times New Roman"/>
                <w:b/>
                <w:bCs/>
                <w:sz w:val="28"/>
                <w:szCs w:val="28"/>
              </w:rPr>
            </w:pPr>
          </w:p>
        </w:tc>
      </w:tr>
      <w:tr w:rsidR="00627AB8" w:rsidRPr="00627AB8" w14:paraId="7F2A7A7D" w14:textId="77777777" w:rsidTr="00D11076">
        <w:tc>
          <w:tcPr>
            <w:tcW w:w="3510" w:type="dxa"/>
          </w:tcPr>
          <w:p w14:paraId="2F266B18" w14:textId="77777777" w:rsidR="00D11076" w:rsidRPr="00627AB8" w:rsidRDefault="00D11076" w:rsidP="000C44AF">
            <w:pPr>
              <w:tabs>
                <w:tab w:val="left" w:pos="969"/>
              </w:tabs>
              <w:jc w:val="both"/>
              <w:rPr>
                <w:rFonts w:ascii="Times New Roman" w:eastAsia="Times New Roman" w:hAnsi="Times New Roman"/>
                <w:b/>
                <w:i/>
              </w:rPr>
            </w:pPr>
            <w:r w:rsidRPr="00627AB8">
              <w:rPr>
                <w:rFonts w:ascii="Times New Roman" w:eastAsia="Times New Roman" w:hAnsi="Times New Roman"/>
                <w:b/>
                <w:i/>
              </w:rPr>
              <w:t>Основной</w:t>
            </w:r>
          </w:p>
          <w:p w14:paraId="6FE74604" w14:textId="77777777" w:rsidR="00D11076" w:rsidRPr="00627AB8" w:rsidRDefault="00D11076" w:rsidP="000C44AF">
            <w:pPr>
              <w:tabs>
                <w:tab w:val="left" w:pos="969"/>
              </w:tabs>
              <w:jc w:val="both"/>
              <w:rPr>
                <w:rFonts w:ascii="Times New Roman" w:eastAsia="Arial Unicode MS" w:hAnsi="Times New Roman"/>
                <w:u w:color="000000"/>
              </w:rPr>
            </w:pPr>
            <w:r w:rsidRPr="00627AB8">
              <w:rPr>
                <w:rFonts w:ascii="Times New Roman" w:eastAsia="Times New Roman" w:hAnsi="Times New Roman"/>
              </w:rPr>
              <w:t>Число граждан, прошедших профилактические осмотры, млн чел.</w:t>
            </w:r>
          </w:p>
        </w:tc>
        <w:tc>
          <w:tcPr>
            <w:tcW w:w="1418" w:type="dxa"/>
            <w:vAlign w:val="center"/>
          </w:tcPr>
          <w:p w14:paraId="1676008A" w14:textId="77777777" w:rsidR="00D11076" w:rsidRPr="00627AB8" w:rsidRDefault="00D11076" w:rsidP="000C44AF">
            <w:pPr>
              <w:jc w:val="center"/>
              <w:rPr>
                <w:rFonts w:ascii="Times New Roman" w:eastAsia="Times New Roman" w:hAnsi="Times New Roman"/>
              </w:rPr>
            </w:pPr>
            <w:proofErr w:type="spellStart"/>
            <w:r w:rsidRPr="00627AB8">
              <w:rPr>
                <w:rFonts w:ascii="Times New Roman" w:eastAsia="Times New Roman" w:hAnsi="Times New Roman"/>
              </w:rPr>
              <w:t>млн.чел</w:t>
            </w:r>
            <w:proofErr w:type="spellEnd"/>
          </w:p>
        </w:tc>
        <w:tc>
          <w:tcPr>
            <w:tcW w:w="1018" w:type="dxa"/>
            <w:vAlign w:val="center"/>
          </w:tcPr>
          <w:p w14:paraId="07153ACE"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lang w:eastAsia="en-US"/>
              </w:rPr>
              <w:t>0,922</w:t>
            </w:r>
          </w:p>
        </w:tc>
        <w:tc>
          <w:tcPr>
            <w:tcW w:w="1559" w:type="dxa"/>
            <w:vAlign w:val="center"/>
          </w:tcPr>
          <w:p w14:paraId="547D976C" w14:textId="77777777" w:rsidR="00D11076" w:rsidRPr="00627AB8" w:rsidRDefault="00D11076" w:rsidP="000C44AF">
            <w:pPr>
              <w:jc w:val="center"/>
              <w:rPr>
                <w:rFonts w:ascii="Times New Roman" w:eastAsia="Times New Roman" w:hAnsi="Times New Roman"/>
                <w:lang w:eastAsia="en-US"/>
              </w:rPr>
            </w:pPr>
            <w:r w:rsidRPr="00627AB8">
              <w:rPr>
                <w:rFonts w:ascii="Times New Roman" w:eastAsia="Times New Roman" w:hAnsi="Times New Roman"/>
                <w:lang w:eastAsia="en-US"/>
              </w:rPr>
              <w:t>0,345</w:t>
            </w:r>
          </w:p>
        </w:tc>
        <w:tc>
          <w:tcPr>
            <w:tcW w:w="1817" w:type="dxa"/>
            <w:vAlign w:val="center"/>
          </w:tcPr>
          <w:p w14:paraId="7126F8FA" w14:textId="77777777" w:rsidR="00D11076" w:rsidRPr="00627AB8" w:rsidRDefault="00D11076" w:rsidP="000C44AF">
            <w:pPr>
              <w:jc w:val="center"/>
              <w:rPr>
                <w:rFonts w:ascii="Times New Roman" w:eastAsia="Times New Roman" w:hAnsi="Times New Roman"/>
                <w:lang w:eastAsia="en-US"/>
              </w:rPr>
            </w:pPr>
            <w:r w:rsidRPr="00627AB8">
              <w:rPr>
                <w:rFonts w:ascii="Times New Roman" w:eastAsia="Times New Roman" w:hAnsi="Times New Roman"/>
                <w:lang w:eastAsia="en-US"/>
              </w:rPr>
              <w:t>37,4</w:t>
            </w:r>
          </w:p>
        </w:tc>
      </w:tr>
      <w:tr w:rsidR="00627AB8" w:rsidRPr="00627AB8" w14:paraId="1C69ED83" w14:textId="77777777" w:rsidTr="00D11076">
        <w:tc>
          <w:tcPr>
            <w:tcW w:w="3510" w:type="dxa"/>
            <w:vAlign w:val="center"/>
          </w:tcPr>
          <w:p w14:paraId="65F5D07D" w14:textId="77777777" w:rsidR="00D11076" w:rsidRPr="00627AB8" w:rsidRDefault="00D11076" w:rsidP="000C44AF">
            <w:pPr>
              <w:tabs>
                <w:tab w:val="left" w:pos="969"/>
              </w:tabs>
              <w:jc w:val="both"/>
              <w:rPr>
                <w:rFonts w:ascii="Times New Roman" w:eastAsia="Times New Roman" w:hAnsi="Times New Roman"/>
                <w:b/>
                <w:i/>
              </w:rPr>
            </w:pPr>
            <w:r w:rsidRPr="00627AB8">
              <w:rPr>
                <w:rFonts w:ascii="Times New Roman" w:eastAsia="Times New Roman" w:hAnsi="Times New Roman"/>
                <w:b/>
                <w:i/>
              </w:rPr>
              <w:t>Дополнительный</w:t>
            </w:r>
          </w:p>
          <w:p w14:paraId="224C28EC" w14:textId="77777777" w:rsidR="00D11076" w:rsidRPr="00627AB8" w:rsidRDefault="00D11076" w:rsidP="000C44AF">
            <w:pPr>
              <w:jc w:val="both"/>
              <w:rPr>
                <w:rFonts w:ascii="Times New Roman" w:eastAsia="Arial Unicode MS" w:hAnsi="Times New Roman"/>
                <w:u w:color="000000"/>
              </w:rPr>
            </w:pPr>
            <w:r w:rsidRPr="00627AB8">
              <w:rPr>
                <w:rFonts w:ascii="Times New Roman" w:eastAsia="Arial Unicode MS" w:hAnsi="Times New Roman"/>
                <w:u w:color="000000"/>
              </w:rPr>
              <w:t xml:space="preserve">Доля впервые в жизни установленных неинфекционных заболеваний, </w:t>
            </w:r>
            <w:r w:rsidRPr="00627AB8">
              <w:rPr>
                <w:rFonts w:ascii="Times New Roman" w:eastAsia="Arial Unicode MS" w:hAnsi="Times New Roman"/>
                <w:u w:color="000000"/>
              </w:rPr>
              <w:lastRenderedPageBreak/>
              <w:t xml:space="preserve">выявленных при проведении диспансеризации и </w:t>
            </w:r>
            <w:proofErr w:type="spellStart"/>
            <w:r w:rsidRPr="00627AB8">
              <w:rPr>
                <w:rFonts w:ascii="Times New Roman" w:eastAsia="Arial Unicode MS" w:hAnsi="Times New Roman"/>
                <w:u w:color="000000"/>
              </w:rPr>
              <w:t>профосмотре</w:t>
            </w:r>
            <w:proofErr w:type="spellEnd"/>
            <w:r w:rsidRPr="00627AB8">
              <w:rPr>
                <w:rFonts w:ascii="Times New Roman" w:eastAsia="Arial Unicode MS" w:hAnsi="Times New Roman"/>
                <w:u w:color="000000"/>
              </w:rPr>
              <w:t xml:space="preserve"> у взрослого населения, от общего числа   неинфекционных заболеваний с впервые установленным диагнозом, %</w:t>
            </w:r>
          </w:p>
        </w:tc>
        <w:tc>
          <w:tcPr>
            <w:tcW w:w="1418" w:type="dxa"/>
            <w:vAlign w:val="center"/>
          </w:tcPr>
          <w:p w14:paraId="5ECAB395"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lastRenderedPageBreak/>
              <w:t>%</w:t>
            </w:r>
          </w:p>
        </w:tc>
        <w:tc>
          <w:tcPr>
            <w:tcW w:w="1018" w:type="dxa"/>
            <w:vAlign w:val="center"/>
          </w:tcPr>
          <w:p w14:paraId="76483FAB"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w w:val="97"/>
                <w:lang w:eastAsia="en-US"/>
              </w:rPr>
              <w:t>12,2</w:t>
            </w:r>
          </w:p>
        </w:tc>
        <w:tc>
          <w:tcPr>
            <w:tcW w:w="1559" w:type="dxa"/>
            <w:vAlign w:val="center"/>
          </w:tcPr>
          <w:p w14:paraId="4CBF7310"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8,9</w:t>
            </w:r>
          </w:p>
        </w:tc>
        <w:tc>
          <w:tcPr>
            <w:tcW w:w="1817" w:type="dxa"/>
            <w:vAlign w:val="center"/>
          </w:tcPr>
          <w:p w14:paraId="67AE1509"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72,9</w:t>
            </w:r>
          </w:p>
        </w:tc>
      </w:tr>
      <w:tr w:rsidR="00627AB8" w:rsidRPr="00627AB8" w14:paraId="78744DE4" w14:textId="77777777" w:rsidTr="00D11076">
        <w:tc>
          <w:tcPr>
            <w:tcW w:w="3510" w:type="dxa"/>
            <w:vAlign w:val="center"/>
          </w:tcPr>
          <w:p w14:paraId="1AA6FBCC" w14:textId="77777777" w:rsidR="00D11076" w:rsidRPr="00627AB8" w:rsidRDefault="00D11076" w:rsidP="000C44AF">
            <w:pPr>
              <w:jc w:val="both"/>
              <w:rPr>
                <w:rFonts w:ascii="Times New Roman" w:eastAsia="Arial Unicode MS" w:hAnsi="Times New Roman"/>
                <w:u w:color="000000"/>
              </w:rPr>
            </w:pPr>
            <w:r w:rsidRPr="00627AB8">
              <w:rPr>
                <w:rFonts w:ascii="Times New Roman" w:eastAsia="Arial Unicode MS" w:hAnsi="Times New Roman"/>
                <w:b/>
                <w:i/>
                <w:u w:color="000000"/>
              </w:rPr>
              <w:lastRenderedPageBreak/>
              <w:t xml:space="preserve">Основной </w:t>
            </w:r>
          </w:p>
          <w:p w14:paraId="131674E3" w14:textId="77777777" w:rsidR="00D11076" w:rsidRPr="00627AB8" w:rsidRDefault="00D11076" w:rsidP="000C44AF">
            <w:pPr>
              <w:jc w:val="both"/>
              <w:rPr>
                <w:rFonts w:ascii="Times New Roman" w:eastAsia="Arial Unicode MS" w:hAnsi="Times New Roman"/>
                <w:u w:color="000000"/>
                <w:lang w:eastAsia="en-US"/>
              </w:rPr>
            </w:pPr>
            <w:r w:rsidRPr="00627AB8">
              <w:rPr>
                <w:rFonts w:ascii="Times New Roman" w:eastAsia="Arial Unicode MS" w:hAnsi="Times New Roman"/>
                <w:u w:color="000000"/>
                <w:lang w:eastAsia="en-US"/>
              </w:rPr>
              <w:t>Количество медицинских организаций, участвующих в создании и тиражировании «Новой модели медицинской организации, оказывающей первичную медико-санитарную помощь» от общего количества медицинских организаций, оказывающих данный вид помощи, ед.</w:t>
            </w:r>
          </w:p>
        </w:tc>
        <w:tc>
          <w:tcPr>
            <w:tcW w:w="1418" w:type="dxa"/>
            <w:vAlign w:val="center"/>
          </w:tcPr>
          <w:p w14:paraId="5F8EEFA5" w14:textId="77777777" w:rsidR="00D11076" w:rsidRPr="00627AB8" w:rsidRDefault="00D11076" w:rsidP="000C44AF">
            <w:pPr>
              <w:jc w:val="center"/>
              <w:rPr>
                <w:rFonts w:ascii="Times New Roman" w:eastAsia="Times New Roman" w:hAnsi="Times New Roman"/>
              </w:rPr>
            </w:pPr>
            <w:proofErr w:type="spellStart"/>
            <w:r w:rsidRPr="00627AB8">
              <w:rPr>
                <w:rFonts w:ascii="Times New Roman" w:eastAsia="Times New Roman" w:hAnsi="Times New Roman"/>
              </w:rPr>
              <w:t>ед</w:t>
            </w:r>
            <w:proofErr w:type="spellEnd"/>
          </w:p>
        </w:tc>
        <w:tc>
          <w:tcPr>
            <w:tcW w:w="1018" w:type="dxa"/>
            <w:vAlign w:val="center"/>
          </w:tcPr>
          <w:p w14:paraId="7C511792"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lang w:eastAsia="en-US"/>
              </w:rPr>
              <w:t>95</w:t>
            </w:r>
          </w:p>
        </w:tc>
        <w:tc>
          <w:tcPr>
            <w:tcW w:w="1559" w:type="dxa"/>
            <w:vAlign w:val="center"/>
          </w:tcPr>
          <w:p w14:paraId="4E022B62"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95</w:t>
            </w:r>
          </w:p>
        </w:tc>
        <w:tc>
          <w:tcPr>
            <w:tcW w:w="1817" w:type="dxa"/>
            <w:vAlign w:val="center"/>
          </w:tcPr>
          <w:p w14:paraId="44472572"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100,0</w:t>
            </w:r>
          </w:p>
        </w:tc>
      </w:tr>
      <w:tr w:rsidR="00627AB8" w:rsidRPr="00627AB8" w14:paraId="4E294D8B" w14:textId="77777777" w:rsidTr="00D11076">
        <w:tc>
          <w:tcPr>
            <w:tcW w:w="3510" w:type="dxa"/>
            <w:vAlign w:val="center"/>
          </w:tcPr>
          <w:p w14:paraId="605FC5C5" w14:textId="77777777" w:rsidR="00D11076" w:rsidRPr="00627AB8" w:rsidRDefault="00D11076" w:rsidP="000C44AF">
            <w:pPr>
              <w:jc w:val="both"/>
              <w:rPr>
                <w:rFonts w:ascii="Times New Roman" w:eastAsia="Arial Unicode MS" w:hAnsi="Times New Roman"/>
                <w:b/>
                <w:i/>
                <w:u w:color="000000"/>
              </w:rPr>
            </w:pPr>
            <w:r w:rsidRPr="00627AB8">
              <w:rPr>
                <w:rFonts w:ascii="Times New Roman" w:eastAsia="Arial Unicode MS" w:hAnsi="Times New Roman"/>
                <w:b/>
                <w:i/>
                <w:u w:color="000000"/>
              </w:rPr>
              <w:t>Дополнительный</w:t>
            </w:r>
          </w:p>
          <w:p w14:paraId="55330310" w14:textId="77777777" w:rsidR="00D11076" w:rsidRPr="00627AB8" w:rsidRDefault="00D11076" w:rsidP="000C44AF">
            <w:pPr>
              <w:jc w:val="both"/>
              <w:rPr>
                <w:rFonts w:ascii="Times New Roman" w:eastAsia="Arial Unicode MS" w:hAnsi="Times New Roman"/>
                <w:u w:color="000000"/>
              </w:rPr>
            </w:pPr>
            <w:r w:rsidRPr="00627AB8">
              <w:rPr>
                <w:rFonts w:ascii="Times New Roman" w:eastAsia="Arial Unicode MS" w:hAnsi="Times New Roman"/>
                <w:u w:color="000000"/>
              </w:rPr>
              <w:t>Доля записей к врачу, совершенных гражданами без личного обращения в регистратуру медицинской организации, %</w:t>
            </w:r>
          </w:p>
        </w:tc>
        <w:tc>
          <w:tcPr>
            <w:tcW w:w="1418" w:type="dxa"/>
            <w:vAlign w:val="center"/>
          </w:tcPr>
          <w:p w14:paraId="21095741" w14:textId="77777777" w:rsidR="00D11076" w:rsidRPr="00627AB8" w:rsidRDefault="00D11076" w:rsidP="000C44AF">
            <w:pPr>
              <w:jc w:val="center"/>
              <w:rPr>
                <w:rFonts w:ascii="Times New Roman" w:eastAsia="Times New Roman" w:hAnsi="Times New Roman"/>
              </w:rPr>
            </w:pPr>
          </w:p>
          <w:p w14:paraId="7E65154D"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w:t>
            </w:r>
          </w:p>
        </w:tc>
        <w:tc>
          <w:tcPr>
            <w:tcW w:w="1018" w:type="dxa"/>
            <w:vAlign w:val="center"/>
          </w:tcPr>
          <w:p w14:paraId="7A639CD0" w14:textId="77777777" w:rsidR="00D11076" w:rsidRPr="00627AB8" w:rsidRDefault="00D11076" w:rsidP="000C44AF">
            <w:pPr>
              <w:jc w:val="center"/>
              <w:rPr>
                <w:rFonts w:ascii="Times New Roman" w:eastAsia="Times New Roman" w:hAnsi="Times New Roman"/>
              </w:rPr>
            </w:pPr>
          </w:p>
          <w:p w14:paraId="5A83D00C"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lang w:eastAsia="en-US"/>
              </w:rPr>
              <w:t>41,0</w:t>
            </w:r>
          </w:p>
        </w:tc>
        <w:tc>
          <w:tcPr>
            <w:tcW w:w="1559" w:type="dxa"/>
            <w:vAlign w:val="center"/>
          </w:tcPr>
          <w:p w14:paraId="0DD13933"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51,2</w:t>
            </w:r>
          </w:p>
        </w:tc>
        <w:tc>
          <w:tcPr>
            <w:tcW w:w="1817" w:type="dxa"/>
            <w:vAlign w:val="center"/>
          </w:tcPr>
          <w:p w14:paraId="2E8C0F07"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124,9</w:t>
            </w:r>
          </w:p>
        </w:tc>
      </w:tr>
      <w:tr w:rsidR="00627AB8" w:rsidRPr="00627AB8" w14:paraId="2E142D8D" w14:textId="77777777" w:rsidTr="00D11076">
        <w:tc>
          <w:tcPr>
            <w:tcW w:w="3510" w:type="dxa"/>
            <w:vAlign w:val="center"/>
          </w:tcPr>
          <w:p w14:paraId="45F1BA18" w14:textId="77777777" w:rsidR="00D11076" w:rsidRPr="00627AB8" w:rsidRDefault="00D11076" w:rsidP="000C44AF">
            <w:pPr>
              <w:jc w:val="both"/>
              <w:rPr>
                <w:rFonts w:ascii="Times New Roman" w:eastAsia="Arial Unicode MS" w:hAnsi="Times New Roman"/>
                <w:b/>
                <w:i/>
                <w:u w:color="000000"/>
              </w:rPr>
            </w:pPr>
            <w:r w:rsidRPr="00627AB8">
              <w:rPr>
                <w:rFonts w:ascii="Times New Roman" w:eastAsia="Arial Unicode MS" w:hAnsi="Times New Roman"/>
                <w:b/>
                <w:i/>
                <w:u w:color="000000"/>
              </w:rPr>
              <w:t>Дополнительный</w:t>
            </w:r>
          </w:p>
          <w:p w14:paraId="657D0A7A" w14:textId="77777777" w:rsidR="00D11076" w:rsidRPr="00627AB8" w:rsidRDefault="00D11076" w:rsidP="000C44AF">
            <w:pPr>
              <w:jc w:val="both"/>
              <w:rPr>
                <w:rFonts w:ascii="Times New Roman" w:eastAsia="Times New Roman" w:hAnsi="Times New Roman"/>
              </w:rPr>
            </w:pPr>
            <w:r w:rsidRPr="00627AB8">
              <w:rPr>
                <w:rFonts w:ascii="Times New Roman" w:eastAsia="Times New Roman" w:hAnsi="Times New Roman"/>
              </w:rPr>
              <w:t>Доля обоснованных жалоб (от общего количества поступивших жалоб) урегулированных в досудебном порядке страховыми медицинскими организациями, %</w:t>
            </w:r>
          </w:p>
        </w:tc>
        <w:tc>
          <w:tcPr>
            <w:tcW w:w="1418" w:type="dxa"/>
            <w:vAlign w:val="center"/>
          </w:tcPr>
          <w:p w14:paraId="0907C968" w14:textId="77777777" w:rsidR="00D11076" w:rsidRPr="00627AB8" w:rsidRDefault="00D11076" w:rsidP="000C44AF">
            <w:pPr>
              <w:jc w:val="center"/>
              <w:rPr>
                <w:rFonts w:ascii="Times New Roman" w:eastAsia="Times New Roman" w:hAnsi="Times New Roman"/>
              </w:rPr>
            </w:pPr>
          </w:p>
          <w:p w14:paraId="0AC66184"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w:t>
            </w:r>
          </w:p>
        </w:tc>
        <w:tc>
          <w:tcPr>
            <w:tcW w:w="1018" w:type="dxa"/>
            <w:vAlign w:val="center"/>
          </w:tcPr>
          <w:p w14:paraId="767CDED7"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w w:val="97"/>
                <w:lang w:eastAsia="en-US"/>
              </w:rPr>
              <w:t>45,2</w:t>
            </w:r>
          </w:p>
        </w:tc>
        <w:tc>
          <w:tcPr>
            <w:tcW w:w="1559" w:type="dxa"/>
            <w:vAlign w:val="center"/>
          </w:tcPr>
          <w:p w14:paraId="2F7DD4DE"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77</w:t>
            </w:r>
            <w:r w:rsidRPr="00627AB8">
              <w:rPr>
                <w:rFonts w:ascii="Times New Roman" w:eastAsia="Times New Roman" w:hAnsi="Times New Roman"/>
                <w:lang w:eastAsia="en-US"/>
              </w:rPr>
              <w:t>*</w:t>
            </w:r>
          </w:p>
        </w:tc>
        <w:tc>
          <w:tcPr>
            <w:tcW w:w="1817" w:type="dxa"/>
            <w:vAlign w:val="center"/>
          </w:tcPr>
          <w:p w14:paraId="095C1EBF"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170,4</w:t>
            </w:r>
          </w:p>
        </w:tc>
      </w:tr>
      <w:tr w:rsidR="00627AB8" w:rsidRPr="00627AB8" w14:paraId="1FD96DE8" w14:textId="77777777" w:rsidTr="00D11076">
        <w:tc>
          <w:tcPr>
            <w:tcW w:w="3510" w:type="dxa"/>
            <w:vAlign w:val="center"/>
          </w:tcPr>
          <w:p w14:paraId="240AE5E8" w14:textId="77777777" w:rsidR="00D11076" w:rsidRPr="00627AB8" w:rsidRDefault="00D11076" w:rsidP="000C44AF">
            <w:pPr>
              <w:jc w:val="both"/>
              <w:rPr>
                <w:rFonts w:ascii="Times New Roman" w:eastAsia="Arial Unicode MS" w:hAnsi="Times New Roman"/>
                <w:b/>
                <w:i/>
                <w:u w:color="000000"/>
              </w:rPr>
            </w:pPr>
            <w:r w:rsidRPr="00627AB8">
              <w:rPr>
                <w:rFonts w:ascii="Times New Roman" w:eastAsia="Arial Unicode MS" w:hAnsi="Times New Roman"/>
                <w:b/>
                <w:i/>
                <w:u w:color="000000"/>
              </w:rPr>
              <w:t>Дополнительный</w:t>
            </w:r>
          </w:p>
          <w:p w14:paraId="5122B14C" w14:textId="77777777" w:rsidR="00D11076" w:rsidRPr="00627AB8" w:rsidRDefault="00D11076" w:rsidP="000C44AF">
            <w:pPr>
              <w:tabs>
                <w:tab w:val="left" w:pos="969"/>
              </w:tabs>
              <w:jc w:val="both"/>
              <w:rPr>
                <w:rFonts w:ascii="Times New Roman" w:eastAsia="Arial Unicode MS" w:hAnsi="Times New Roman"/>
                <w:u w:color="000000"/>
              </w:rPr>
            </w:pPr>
            <w:r w:rsidRPr="00627AB8">
              <w:rPr>
                <w:rFonts w:ascii="Times New Roman" w:eastAsia="Arial Unicode MS" w:hAnsi="Times New Roman"/>
                <w:u w:color="000000"/>
              </w:rPr>
              <w:t>Доля медицинских организаций (стационар, поликлиника) участвующих в реализации программы ОМС, на базе которых функционируют каналы оперативной связи граждан со страховыми представителями страховых медицинских организаций, %</w:t>
            </w:r>
          </w:p>
        </w:tc>
        <w:tc>
          <w:tcPr>
            <w:tcW w:w="1418" w:type="dxa"/>
            <w:vAlign w:val="center"/>
          </w:tcPr>
          <w:p w14:paraId="3AF89D68"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w:t>
            </w:r>
          </w:p>
        </w:tc>
        <w:tc>
          <w:tcPr>
            <w:tcW w:w="1018" w:type="dxa"/>
            <w:vAlign w:val="center"/>
          </w:tcPr>
          <w:p w14:paraId="21CC33AF"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lang w:eastAsia="en-US"/>
              </w:rPr>
              <w:t>35</w:t>
            </w:r>
          </w:p>
        </w:tc>
        <w:tc>
          <w:tcPr>
            <w:tcW w:w="1559" w:type="dxa"/>
            <w:vAlign w:val="center"/>
          </w:tcPr>
          <w:p w14:paraId="31E788BB"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87</w:t>
            </w:r>
            <w:r w:rsidRPr="00627AB8">
              <w:rPr>
                <w:rFonts w:ascii="Times New Roman" w:eastAsia="Times New Roman" w:hAnsi="Times New Roman"/>
                <w:lang w:eastAsia="en-US"/>
              </w:rPr>
              <w:t>*</w:t>
            </w:r>
          </w:p>
        </w:tc>
        <w:tc>
          <w:tcPr>
            <w:tcW w:w="1817" w:type="dxa"/>
            <w:vAlign w:val="center"/>
          </w:tcPr>
          <w:p w14:paraId="1A7544B4"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248,6</w:t>
            </w:r>
          </w:p>
        </w:tc>
      </w:tr>
      <w:tr w:rsidR="00627AB8" w:rsidRPr="00627AB8" w14:paraId="73C05B58" w14:textId="77777777" w:rsidTr="00D11076">
        <w:tc>
          <w:tcPr>
            <w:tcW w:w="3510" w:type="dxa"/>
            <w:vAlign w:val="center"/>
          </w:tcPr>
          <w:p w14:paraId="63837A27" w14:textId="77777777" w:rsidR="00D11076" w:rsidRPr="00627AB8" w:rsidRDefault="00D11076" w:rsidP="000C44AF">
            <w:pPr>
              <w:jc w:val="both"/>
              <w:rPr>
                <w:rFonts w:ascii="Times New Roman" w:eastAsia="Arial Unicode MS" w:hAnsi="Times New Roman"/>
                <w:b/>
                <w:i/>
                <w:u w:color="000000"/>
              </w:rPr>
            </w:pPr>
            <w:r w:rsidRPr="00627AB8">
              <w:rPr>
                <w:rFonts w:ascii="Times New Roman" w:eastAsia="Arial Unicode MS" w:hAnsi="Times New Roman"/>
                <w:b/>
                <w:i/>
                <w:u w:color="000000"/>
              </w:rPr>
              <w:t>Дополнительный</w:t>
            </w:r>
          </w:p>
          <w:p w14:paraId="45F2134B" w14:textId="77777777" w:rsidR="00D11076" w:rsidRPr="00627AB8" w:rsidRDefault="00D11076" w:rsidP="000C44AF">
            <w:pPr>
              <w:tabs>
                <w:tab w:val="left" w:pos="969"/>
              </w:tabs>
              <w:jc w:val="both"/>
              <w:rPr>
                <w:rFonts w:ascii="Times New Roman" w:eastAsia="Arial Unicode MS" w:hAnsi="Times New Roman"/>
                <w:u w:color="000000"/>
              </w:rPr>
            </w:pPr>
            <w:r w:rsidRPr="00627AB8">
              <w:rPr>
                <w:rFonts w:ascii="Times New Roman" w:eastAsia="Arial Unicode MS" w:hAnsi="Times New Roman"/>
                <w:u w:color="000000"/>
              </w:rPr>
              <w:t>Число лиц (пациентов), дополнительно эвакуированных с использованием санитарной авиации (ежегодно, человек)</w:t>
            </w:r>
          </w:p>
        </w:tc>
        <w:tc>
          <w:tcPr>
            <w:tcW w:w="1418" w:type="dxa"/>
            <w:vAlign w:val="center"/>
          </w:tcPr>
          <w:p w14:paraId="72DAF803"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чел</w:t>
            </w:r>
          </w:p>
        </w:tc>
        <w:tc>
          <w:tcPr>
            <w:tcW w:w="1018" w:type="dxa"/>
            <w:vAlign w:val="center"/>
          </w:tcPr>
          <w:p w14:paraId="347ADDA9"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lang w:eastAsia="en-US"/>
              </w:rPr>
              <w:t>232</w:t>
            </w:r>
          </w:p>
        </w:tc>
        <w:tc>
          <w:tcPr>
            <w:tcW w:w="1559" w:type="dxa"/>
            <w:vAlign w:val="center"/>
          </w:tcPr>
          <w:p w14:paraId="68967C27"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289</w:t>
            </w:r>
          </w:p>
        </w:tc>
        <w:tc>
          <w:tcPr>
            <w:tcW w:w="1817" w:type="dxa"/>
            <w:vAlign w:val="center"/>
          </w:tcPr>
          <w:p w14:paraId="7025C340"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124,6</w:t>
            </w:r>
          </w:p>
        </w:tc>
      </w:tr>
      <w:tr w:rsidR="00627AB8" w:rsidRPr="00627AB8" w14:paraId="236632C4" w14:textId="77777777" w:rsidTr="00D11076">
        <w:tc>
          <w:tcPr>
            <w:tcW w:w="3510" w:type="dxa"/>
          </w:tcPr>
          <w:p w14:paraId="1DDF6FE9" w14:textId="77777777" w:rsidR="00D11076" w:rsidRPr="00627AB8" w:rsidRDefault="00D11076" w:rsidP="000C44AF">
            <w:pPr>
              <w:jc w:val="both"/>
              <w:rPr>
                <w:rFonts w:ascii="Times New Roman" w:eastAsia="Arial Unicode MS" w:hAnsi="Times New Roman"/>
                <w:b/>
                <w:i/>
                <w:u w:color="000000"/>
              </w:rPr>
            </w:pPr>
            <w:r w:rsidRPr="00627AB8">
              <w:rPr>
                <w:rFonts w:ascii="Times New Roman" w:eastAsia="Arial Unicode MS" w:hAnsi="Times New Roman"/>
                <w:b/>
                <w:i/>
                <w:u w:color="000000"/>
              </w:rPr>
              <w:t>Дополнительный</w:t>
            </w:r>
          </w:p>
          <w:p w14:paraId="1FD50009" w14:textId="77777777" w:rsidR="00D11076" w:rsidRPr="00627AB8" w:rsidRDefault="00D11076" w:rsidP="000C44AF">
            <w:pPr>
              <w:widowControl w:val="0"/>
              <w:ind w:left="40"/>
              <w:jc w:val="both"/>
              <w:rPr>
                <w:rFonts w:ascii="Times New Roman" w:eastAsia="Times New Roman" w:hAnsi="Times New Roman"/>
              </w:rPr>
            </w:pPr>
            <w:r w:rsidRPr="00627AB8">
              <w:rPr>
                <w:rFonts w:ascii="Times New Roman" w:eastAsia="Times New Roman" w:hAnsi="Times New Roman"/>
              </w:rPr>
              <w:t>Количество посещений при выездах мобильных медицинских бригад, тыс. посещений</w:t>
            </w:r>
          </w:p>
        </w:tc>
        <w:tc>
          <w:tcPr>
            <w:tcW w:w="1418" w:type="dxa"/>
            <w:vAlign w:val="center"/>
          </w:tcPr>
          <w:p w14:paraId="496F0A33"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тыс. посещений</w:t>
            </w:r>
          </w:p>
        </w:tc>
        <w:tc>
          <w:tcPr>
            <w:tcW w:w="1018" w:type="dxa"/>
            <w:vAlign w:val="center"/>
          </w:tcPr>
          <w:p w14:paraId="4021F516"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lang w:eastAsia="en-US"/>
              </w:rPr>
              <w:t>253,6</w:t>
            </w:r>
          </w:p>
        </w:tc>
        <w:tc>
          <w:tcPr>
            <w:tcW w:w="1559" w:type="dxa"/>
            <w:vAlign w:val="center"/>
          </w:tcPr>
          <w:p w14:paraId="71C42302"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163,3</w:t>
            </w:r>
          </w:p>
        </w:tc>
        <w:tc>
          <w:tcPr>
            <w:tcW w:w="1817" w:type="dxa"/>
            <w:vAlign w:val="center"/>
          </w:tcPr>
          <w:p w14:paraId="0C7FF1A6"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64,4</w:t>
            </w:r>
          </w:p>
        </w:tc>
      </w:tr>
      <w:tr w:rsidR="00627AB8" w:rsidRPr="00627AB8" w14:paraId="5A682466" w14:textId="77777777" w:rsidTr="00D11076">
        <w:tc>
          <w:tcPr>
            <w:tcW w:w="3510" w:type="dxa"/>
          </w:tcPr>
          <w:p w14:paraId="467337AA" w14:textId="77777777" w:rsidR="00D11076" w:rsidRPr="00627AB8" w:rsidRDefault="00D11076" w:rsidP="000C44AF">
            <w:pPr>
              <w:jc w:val="both"/>
              <w:rPr>
                <w:rFonts w:ascii="Times New Roman" w:eastAsia="Arial Unicode MS" w:hAnsi="Times New Roman"/>
                <w:b/>
                <w:i/>
                <w:u w:color="000000"/>
              </w:rPr>
            </w:pPr>
            <w:r w:rsidRPr="00627AB8">
              <w:rPr>
                <w:rFonts w:ascii="Times New Roman" w:eastAsia="Arial Unicode MS" w:hAnsi="Times New Roman"/>
                <w:b/>
                <w:i/>
                <w:u w:color="000000"/>
              </w:rPr>
              <w:t>Дополнительный</w:t>
            </w:r>
          </w:p>
          <w:p w14:paraId="4D2B502B" w14:textId="77777777" w:rsidR="00D11076" w:rsidRPr="00627AB8" w:rsidRDefault="00D11076" w:rsidP="000C44AF">
            <w:pPr>
              <w:widowControl w:val="0"/>
              <w:ind w:left="40"/>
              <w:jc w:val="both"/>
              <w:rPr>
                <w:rFonts w:ascii="Times New Roman" w:eastAsia="Times New Roman" w:hAnsi="Times New Roman"/>
              </w:rPr>
            </w:pPr>
            <w:r w:rsidRPr="00627AB8">
              <w:rPr>
                <w:rFonts w:ascii="Times New Roman" w:eastAsia="Times New Roman" w:hAnsi="Times New Roman"/>
              </w:rPr>
              <w:t>Доля лиц, госпитализированных по экстренным показаниям в течении первых суток от общего числа больных, к которым совершены вылеты, %</w:t>
            </w:r>
          </w:p>
        </w:tc>
        <w:tc>
          <w:tcPr>
            <w:tcW w:w="1418" w:type="dxa"/>
            <w:vAlign w:val="center"/>
          </w:tcPr>
          <w:p w14:paraId="11AF728B"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w:t>
            </w:r>
          </w:p>
        </w:tc>
        <w:tc>
          <w:tcPr>
            <w:tcW w:w="1018" w:type="dxa"/>
            <w:vAlign w:val="center"/>
          </w:tcPr>
          <w:p w14:paraId="518D91AF"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90</w:t>
            </w:r>
          </w:p>
        </w:tc>
        <w:tc>
          <w:tcPr>
            <w:tcW w:w="1559" w:type="dxa"/>
            <w:vAlign w:val="center"/>
          </w:tcPr>
          <w:p w14:paraId="3F1AC86E"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100,0</w:t>
            </w:r>
          </w:p>
        </w:tc>
        <w:tc>
          <w:tcPr>
            <w:tcW w:w="1817" w:type="dxa"/>
            <w:vAlign w:val="center"/>
          </w:tcPr>
          <w:p w14:paraId="01880659"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111,1</w:t>
            </w:r>
          </w:p>
        </w:tc>
      </w:tr>
      <w:tr w:rsidR="00627AB8" w:rsidRPr="00627AB8" w14:paraId="2C74E6B0" w14:textId="77777777" w:rsidTr="00D11076">
        <w:tc>
          <w:tcPr>
            <w:tcW w:w="3510" w:type="dxa"/>
          </w:tcPr>
          <w:p w14:paraId="5A998C65" w14:textId="77777777" w:rsidR="00D11076" w:rsidRPr="00627AB8" w:rsidRDefault="00D11076" w:rsidP="000C44AF">
            <w:pPr>
              <w:jc w:val="both"/>
              <w:rPr>
                <w:rFonts w:ascii="Times New Roman" w:eastAsia="Arial Unicode MS" w:hAnsi="Times New Roman"/>
                <w:b/>
                <w:bCs/>
                <w:i/>
                <w:u w:color="000000"/>
              </w:rPr>
            </w:pPr>
            <w:r w:rsidRPr="00627AB8">
              <w:rPr>
                <w:rFonts w:ascii="Times New Roman" w:eastAsia="Arial Unicode MS" w:hAnsi="Times New Roman"/>
                <w:b/>
                <w:bCs/>
                <w:i/>
                <w:u w:color="000000"/>
              </w:rPr>
              <w:t>Основной</w:t>
            </w:r>
          </w:p>
          <w:p w14:paraId="4FABE1E5" w14:textId="77777777" w:rsidR="00D11076" w:rsidRPr="00627AB8" w:rsidRDefault="00D11076" w:rsidP="000C44AF">
            <w:pPr>
              <w:jc w:val="both"/>
              <w:rPr>
                <w:rFonts w:ascii="Times New Roman" w:eastAsia="Times New Roman" w:hAnsi="Times New Roman"/>
                <w:i/>
              </w:rPr>
            </w:pPr>
            <w:r w:rsidRPr="00627AB8">
              <w:rPr>
                <w:rFonts w:ascii="Times New Roman" w:eastAsia="Arial Unicode MS" w:hAnsi="Times New Roman"/>
                <w:bCs/>
                <w:u w:color="000000"/>
              </w:rPr>
              <w:t>Снижение смертности от инфаркта миокарда</w:t>
            </w:r>
          </w:p>
        </w:tc>
        <w:tc>
          <w:tcPr>
            <w:tcW w:w="1418" w:type="dxa"/>
            <w:vAlign w:val="center"/>
          </w:tcPr>
          <w:p w14:paraId="1005FAEA" w14:textId="77777777" w:rsidR="00D11076" w:rsidRPr="00627AB8" w:rsidRDefault="00D11076" w:rsidP="000C44AF">
            <w:pPr>
              <w:jc w:val="center"/>
              <w:rPr>
                <w:rFonts w:ascii="Times New Roman" w:eastAsia="Times New Roman" w:hAnsi="Times New Roman"/>
              </w:rPr>
            </w:pPr>
            <w:r w:rsidRPr="00627AB8">
              <w:rPr>
                <w:rFonts w:ascii="Times New Roman" w:eastAsia="Arial Unicode MS" w:hAnsi="Times New Roman"/>
                <w:bCs/>
                <w:u w:color="000000"/>
              </w:rPr>
              <w:t>100 тыс. населения</w:t>
            </w:r>
          </w:p>
        </w:tc>
        <w:tc>
          <w:tcPr>
            <w:tcW w:w="1018" w:type="dxa"/>
            <w:vAlign w:val="center"/>
          </w:tcPr>
          <w:p w14:paraId="60D5F637"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w w:val="97"/>
                <w:lang w:eastAsia="en-US"/>
              </w:rPr>
              <w:t>12,9</w:t>
            </w:r>
          </w:p>
        </w:tc>
        <w:tc>
          <w:tcPr>
            <w:tcW w:w="1559" w:type="dxa"/>
            <w:vAlign w:val="center"/>
          </w:tcPr>
          <w:p w14:paraId="0B5380D6" w14:textId="77777777" w:rsidR="00D11076" w:rsidRPr="00627AB8" w:rsidRDefault="00D11076" w:rsidP="000C44AF">
            <w:pPr>
              <w:jc w:val="center"/>
              <w:rPr>
                <w:rFonts w:ascii="Times New Roman" w:eastAsia="Times New Roman" w:hAnsi="Times New Roman"/>
                <w:lang w:eastAsia="en-US"/>
              </w:rPr>
            </w:pPr>
            <w:r w:rsidRPr="00627AB8">
              <w:rPr>
                <w:rFonts w:ascii="Times New Roman" w:eastAsia="Times New Roman" w:hAnsi="Times New Roman"/>
                <w:lang w:eastAsia="en-US"/>
              </w:rPr>
              <w:t>12,4*</w:t>
            </w:r>
          </w:p>
        </w:tc>
        <w:tc>
          <w:tcPr>
            <w:tcW w:w="1817" w:type="dxa"/>
            <w:vAlign w:val="center"/>
          </w:tcPr>
          <w:p w14:paraId="1D8257F4"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103,9</w:t>
            </w:r>
          </w:p>
        </w:tc>
      </w:tr>
      <w:tr w:rsidR="00627AB8" w:rsidRPr="00627AB8" w14:paraId="0542C1BC" w14:textId="77777777" w:rsidTr="00D11076">
        <w:tc>
          <w:tcPr>
            <w:tcW w:w="3510" w:type="dxa"/>
          </w:tcPr>
          <w:p w14:paraId="157AA863" w14:textId="77777777" w:rsidR="00D11076" w:rsidRPr="00627AB8" w:rsidRDefault="00D11076" w:rsidP="000C44AF">
            <w:pPr>
              <w:jc w:val="both"/>
              <w:rPr>
                <w:rFonts w:ascii="Times New Roman" w:eastAsia="Arial Unicode MS" w:hAnsi="Times New Roman"/>
                <w:b/>
                <w:bCs/>
                <w:i/>
                <w:u w:color="000000"/>
              </w:rPr>
            </w:pPr>
            <w:r w:rsidRPr="00627AB8">
              <w:rPr>
                <w:rFonts w:ascii="Times New Roman" w:eastAsia="Arial Unicode MS" w:hAnsi="Times New Roman"/>
                <w:b/>
                <w:bCs/>
                <w:i/>
                <w:u w:color="000000"/>
              </w:rPr>
              <w:t>Основной</w:t>
            </w:r>
          </w:p>
          <w:p w14:paraId="1D9AABAB" w14:textId="77777777" w:rsidR="00D11076" w:rsidRPr="00627AB8" w:rsidRDefault="00D11076" w:rsidP="000C44AF">
            <w:pPr>
              <w:jc w:val="both"/>
              <w:rPr>
                <w:rFonts w:ascii="Times New Roman" w:eastAsia="Times New Roman" w:hAnsi="Times New Roman"/>
              </w:rPr>
            </w:pPr>
            <w:r w:rsidRPr="00627AB8">
              <w:rPr>
                <w:rFonts w:ascii="Times New Roman" w:eastAsia="Arial Unicode MS" w:hAnsi="Times New Roman"/>
                <w:bCs/>
                <w:u w:color="000000"/>
              </w:rPr>
              <w:t>Снижение смертности от острого нарушения мозгового кровообращения</w:t>
            </w:r>
          </w:p>
        </w:tc>
        <w:tc>
          <w:tcPr>
            <w:tcW w:w="1418" w:type="dxa"/>
            <w:vAlign w:val="center"/>
          </w:tcPr>
          <w:p w14:paraId="51B88075" w14:textId="77777777" w:rsidR="00D11076" w:rsidRPr="00627AB8" w:rsidRDefault="00D11076" w:rsidP="000C44AF">
            <w:pPr>
              <w:jc w:val="center"/>
              <w:rPr>
                <w:rFonts w:ascii="Times New Roman" w:eastAsia="Times New Roman" w:hAnsi="Times New Roman"/>
              </w:rPr>
            </w:pPr>
            <w:r w:rsidRPr="00627AB8">
              <w:rPr>
                <w:rFonts w:ascii="Times New Roman" w:eastAsia="Arial Unicode MS" w:hAnsi="Times New Roman"/>
                <w:bCs/>
                <w:u w:color="000000"/>
              </w:rPr>
              <w:t>100 тыс. населения</w:t>
            </w:r>
          </w:p>
        </w:tc>
        <w:tc>
          <w:tcPr>
            <w:tcW w:w="1018" w:type="dxa"/>
            <w:vAlign w:val="center"/>
          </w:tcPr>
          <w:p w14:paraId="4FE10FDF"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w w:val="97"/>
                <w:lang w:eastAsia="en-US"/>
              </w:rPr>
              <w:t>25,4</w:t>
            </w:r>
          </w:p>
        </w:tc>
        <w:tc>
          <w:tcPr>
            <w:tcW w:w="1559" w:type="dxa"/>
            <w:vAlign w:val="center"/>
          </w:tcPr>
          <w:p w14:paraId="082AC258" w14:textId="77777777" w:rsidR="00D11076" w:rsidRPr="00627AB8" w:rsidRDefault="00D11076" w:rsidP="000C44AF">
            <w:pPr>
              <w:jc w:val="center"/>
              <w:rPr>
                <w:rFonts w:ascii="Times New Roman" w:eastAsia="Times New Roman" w:hAnsi="Times New Roman"/>
                <w:lang w:eastAsia="en-US"/>
              </w:rPr>
            </w:pPr>
            <w:r w:rsidRPr="00627AB8">
              <w:rPr>
                <w:rFonts w:ascii="Times New Roman" w:eastAsia="Times New Roman" w:hAnsi="Times New Roman"/>
                <w:lang w:eastAsia="en-US"/>
              </w:rPr>
              <w:t>23,8*</w:t>
            </w:r>
          </w:p>
        </w:tc>
        <w:tc>
          <w:tcPr>
            <w:tcW w:w="1817" w:type="dxa"/>
            <w:vAlign w:val="center"/>
          </w:tcPr>
          <w:p w14:paraId="6B6E65C2"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106,3</w:t>
            </w:r>
          </w:p>
        </w:tc>
      </w:tr>
      <w:tr w:rsidR="00627AB8" w:rsidRPr="00627AB8" w14:paraId="5F70D312" w14:textId="77777777" w:rsidTr="00D11076">
        <w:tc>
          <w:tcPr>
            <w:tcW w:w="3510" w:type="dxa"/>
          </w:tcPr>
          <w:p w14:paraId="7365C534" w14:textId="77777777" w:rsidR="00D11076" w:rsidRPr="00627AB8" w:rsidRDefault="00D11076" w:rsidP="000C44AF">
            <w:pPr>
              <w:jc w:val="both"/>
              <w:rPr>
                <w:rFonts w:ascii="Times New Roman" w:eastAsia="Arial Unicode MS" w:hAnsi="Times New Roman"/>
                <w:b/>
                <w:bCs/>
                <w:i/>
                <w:u w:color="000000"/>
              </w:rPr>
            </w:pPr>
            <w:r w:rsidRPr="00627AB8">
              <w:rPr>
                <w:rFonts w:ascii="Times New Roman" w:eastAsia="Arial Unicode MS" w:hAnsi="Times New Roman"/>
                <w:b/>
                <w:bCs/>
                <w:i/>
                <w:u w:color="000000"/>
              </w:rPr>
              <w:t>Дополнительный</w:t>
            </w:r>
          </w:p>
          <w:p w14:paraId="224B429F" w14:textId="77777777" w:rsidR="00D11076" w:rsidRPr="00627AB8" w:rsidRDefault="00D11076" w:rsidP="000C44AF">
            <w:pPr>
              <w:jc w:val="both"/>
              <w:rPr>
                <w:rFonts w:ascii="Times New Roman" w:eastAsia="Times New Roman" w:hAnsi="Times New Roman"/>
              </w:rPr>
            </w:pPr>
            <w:r w:rsidRPr="00627AB8">
              <w:rPr>
                <w:rFonts w:ascii="Times New Roman" w:eastAsia="Arial Unicode MS" w:hAnsi="Times New Roman"/>
                <w:bCs/>
                <w:u w:color="000000"/>
              </w:rPr>
              <w:t>Больничная летальность от инфаркта миокарда</w:t>
            </w:r>
          </w:p>
        </w:tc>
        <w:tc>
          <w:tcPr>
            <w:tcW w:w="1418" w:type="dxa"/>
            <w:vAlign w:val="center"/>
          </w:tcPr>
          <w:p w14:paraId="3C478270"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w:t>
            </w:r>
          </w:p>
        </w:tc>
        <w:tc>
          <w:tcPr>
            <w:tcW w:w="1018" w:type="dxa"/>
            <w:vAlign w:val="center"/>
          </w:tcPr>
          <w:p w14:paraId="03E1D268"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w w:val="98"/>
                <w:lang w:eastAsia="en-US"/>
              </w:rPr>
              <w:t>7,4</w:t>
            </w:r>
          </w:p>
        </w:tc>
        <w:tc>
          <w:tcPr>
            <w:tcW w:w="1559" w:type="dxa"/>
            <w:vAlign w:val="center"/>
          </w:tcPr>
          <w:p w14:paraId="0951950F" w14:textId="77777777" w:rsidR="00D11076" w:rsidRPr="00627AB8" w:rsidRDefault="00D11076" w:rsidP="000C44AF">
            <w:pPr>
              <w:jc w:val="center"/>
              <w:rPr>
                <w:rFonts w:ascii="Times New Roman" w:eastAsia="Times New Roman" w:hAnsi="Times New Roman"/>
                <w:lang w:eastAsia="en-US"/>
              </w:rPr>
            </w:pPr>
            <w:r w:rsidRPr="00627AB8">
              <w:rPr>
                <w:rFonts w:ascii="Times New Roman" w:eastAsia="Times New Roman" w:hAnsi="Times New Roman"/>
                <w:lang w:eastAsia="en-US"/>
              </w:rPr>
              <w:t>6,7</w:t>
            </w:r>
          </w:p>
        </w:tc>
        <w:tc>
          <w:tcPr>
            <w:tcW w:w="1817" w:type="dxa"/>
            <w:vAlign w:val="center"/>
          </w:tcPr>
          <w:p w14:paraId="19D0198C"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110,4</w:t>
            </w:r>
          </w:p>
        </w:tc>
      </w:tr>
      <w:tr w:rsidR="00627AB8" w:rsidRPr="00627AB8" w14:paraId="4EE4AF4C" w14:textId="77777777" w:rsidTr="00D11076">
        <w:tc>
          <w:tcPr>
            <w:tcW w:w="3510" w:type="dxa"/>
          </w:tcPr>
          <w:p w14:paraId="6681466F" w14:textId="77777777" w:rsidR="00D11076" w:rsidRPr="00627AB8" w:rsidRDefault="00D11076" w:rsidP="000C44AF">
            <w:pPr>
              <w:jc w:val="both"/>
              <w:rPr>
                <w:rFonts w:ascii="Times New Roman" w:eastAsia="Arial Unicode MS" w:hAnsi="Times New Roman"/>
                <w:b/>
                <w:bCs/>
                <w:i/>
                <w:u w:color="000000"/>
              </w:rPr>
            </w:pPr>
            <w:r w:rsidRPr="00627AB8">
              <w:rPr>
                <w:rFonts w:ascii="Times New Roman" w:eastAsia="Arial Unicode MS" w:hAnsi="Times New Roman"/>
                <w:b/>
                <w:bCs/>
                <w:i/>
                <w:u w:color="000000"/>
              </w:rPr>
              <w:t>Дополнительный</w:t>
            </w:r>
          </w:p>
          <w:p w14:paraId="087806DD" w14:textId="77777777" w:rsidR="00D11076" w:rsidRPr="00627AB8" w:rsidRDefault="00D11076" w:rsidP="000C44AF">
            <w:pPr>
              <w:jc w:val="both"/>
              <w:rPr>
                <w:rFonts w:ascii="Times New Roman" w:eastAsia="Arial Unicode MS" w:hAnsi="Times New Roman"/>
                <w:bCs/>
                <w:u w:color="000000"/>
              </w:rPr>
            </w:pPr>
            <w:r w:rsidRPr="00627AB8">
              <w:rPr>
                <w:rFonts w:ascii="Times New Roman" w:eastAsia="Arial Unicode MS" w:hAnsi="Times New Roman"/>
                <w:bCs/>
                <w:u w:color="000000"/>
              </w:rPr>
              <w:t xml:space="preserve">Больничная летальность от острого </w:t>
            </w:r>
            <w:r w:rsidRPr="00627AB8">
              <w:rPr>
                <w:rFonts w:ascii="Times New Roman" w:eastAsia="Arial Unicode MS" w:hAnsi="Times New Roman"/>
                <w:bCs/>
                <w:u w:color="000000"/>
              </w:rPr>
              <w:lastRenderedPageBreak/>
              <w:t>нарушения мозгового кровообращения</w:t>
            </w:r>
          </w:p>
        </w:tc>
        <w:tc>
          <w:tcPr>
            <w:tcW w:w="1418" w:type="dxa"/>
            <w:vAlign w:val="center"/>
          </w:tcPr>
          <w:p w14:paraId="7FAC0D65"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lastRenderedPageBreak/>
              <w:t>%</w:t>
            </w:r>
          </w:p>
        </w:tc>
        <w:tc>
          <w:tcPr>
            <w:tcW w:w="1018" w:type="dxa"/>
            <w:vAlign w:val="center"/>
          </w:tcPr>
          <w:p w14:paraId="67E0AF0D"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w w:val="98"/>
                <w:lang w:eastAsia="en-US"/>
              </w:rPr>
              <w:t>9,9</w:t>
            </w:r>
          </w:p>
        </w:tc>
        <w:tc>
          <w:tcPr>
            <w:tcW w:w="1559" w:type="dxa"/>
            <w:vAlign w:val="center"/>
          </w:tcPr>
          <w:p w14:paraId="31A88195" w14:textId="77777777" w:rsidR="00D11076" w:rsidRPr="00627AB8" w:rsidRDefault="00D11076" w:rsidP="000C44AF">
            <w:pPr>
              <w:jc w:val="center"/>
              <w:rPr>
                <w:rFonts w:ascii="Times New Roman" w:eastAsia="Times New Roman" w:hAnsi="Times New Roman"/>
                <w:lang w:eastAsia="en-US"/>
              </w:rPr>
            </w:pPr>
            <w:r w:rsidRPr="00627AB8">
              <w:rPr>
                <w:rFonts w:ascii="Times New Roman" w:eastAsia="Times New Roman" w:hAnsi="Times New Roman"/>
                <w:lang w:eastAsia="en-US"/>
              </w:rPr>
              <w:t>10,0</w:t>
            </w:r>
          </w:p>
        </w:tc>
        <w:tc>
          <w:tcPr>
            <w:tcW w:w="1817" w:type="dxa"/>
            <w:vAlign w:val="center"/>
          </w:tcPr>
          <w:p w14:paraId="287FEE46"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99,0</w:t>
            </w:r>
          </w:p>
        </w:tc>
      </w:tr>
      <w:tr w:rsidR="00627AB8" w:rsidRPr="00627AB8" w14:paraId="4387C43B" w14:textId="77777777" w:rsidTr="00D11076">
        <w:tc>
          <w:tcPr>
            <w:tcW w:w="3510" w:type="dxa"/>
          </w:tcPr>
          <w:p w14:paraId="647B34C8" w14:textId="77777777" w:rsidR="00D11076" w:rsidRPr="00627AB8" w:rsidRDefault="00D11076" w:rsidP="000C44AF">
            <w:pPr>
              <w:jc w:val="both"/>
              <w:rPr>
                <w:rFonts w:ascii="Times New Roman" w:eastAsia="Arial Unicode MS" w:hAnsi="Times New Roman"/>
                <w:b/>
                <w:bCs/>
                <w:i/>
                <w:u w:color="000000"/>
              </w:rPr>
            </w:pPr>
            <w:r w:rsidRPr="00627AB8">
              <w:rPr>
                <w:rFonts w:ascii="Times New Roman" w:eastAsia="Arial Unicode MS" w:hAnsi="Times New Roman"/>
                <w:b/>
                <w:bCs/>
                <w:i/>
                <w:u w:color="000000"/>
              </w:rPr>
              <w:lastRenderedPageBreak/>
              <w:t>Дополнительный</w:t>
            </w:r>
          </w:p>
          <w:p w14:paraId="65A4D4D7" w14:textId="77777777" w:rsidR="00D11076" w:rsidRPr="00627AB8" w:rsidRDefault="00D11076" w:rsidP="000C44AF">
            <w:pPr>
              <w:jc w:val="both"/>
              <w:rPr>
                <w:rFonts w:ascii="Times New Roman" w:eastAsia="Times New Roman" w:hAnsi="Times New Roman"/>
              </w:rPr>
            </w:pPr>
            <w:r w:rsidRPr="00627AB8">
              <w:rPr>
                <w:rFonts w:ascii="Times New Roman" w:eastAsia="Arial Unicode MS" w:hAnsi="Times New Roman"/>
                <w:bCs/>
                <w:u w:color="000000"/>
              </w:rPr>
              <w:t xml:space="preserve">Отношение числа </w:t>
            </w:r>
            <w:proofErr w:type="spellStart"/>
            <w:r w:rsidRPr="00627AB8">
              <w:rPr>
                <w:rFonts w:ascii="Times New Roman" w:eastAsia="Arial Unicode MS" w:hAnsi="Times New Roman"/>
                <w:bCs/>
                <w:u w:color="000000"/>
              </w:rPr>
              <w:t>рентгенэндоваскулярных</w:t>
            </w:r>
            <w:proofErr w:type="spellEnd"/>
            <w:r w:rsidRPr="00627AB8">
              <w:rPr>
                <w:rFonts w:ascii="Times New Roman" w:eastAsia="Arial Unicode MS" w:hAnsi="Times New Roman"/>
                <w:bCs/>
                <w:u w:color="000000"/>
              </w:rPr>
              <w:t xml:space="preserve"> вмешательств в лечебных целях, к общему числу выбывших больных, перенесших ОКС</w:t>
            </w:r>
          </w:p>
        </w:tc>
        <w:tc>
          <w:tcPr>
            <w:tcW w:w="1418" w:type="dxa"/>
            <w:vAlign w:val="center"/>
          </w:tcPr>
          <w:p w14:paraId="7F86236E"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w:t>
            </w:r>
          </w:p>
        </w:tc>
        <w:tc>
          <w:tcPr>
            <w:tcW w:w="1018" w:type="dxa"/>
            <w:vAlign w:val="center"/>
          </w:tcPr>
          <w:p w14:paraId="1C84D979"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lang w:eastAsia="en-US"/>
              </w:rPr>
              <w:t>72,0</w:t>
            </w:r>
          </w:p>
        </w:tc>
        <w:tc>
          <w:tcPr>
            <w:tcW w:w="1559" w:type="dxa"/>
            <w:vAlign w:val="center"/>
          </w:tcPr>
          <w:p w14:paraId="2F97A99C" w14:textId="77777777" w:rsidR="00D11076" w:rsidRPr="00627AB8" w:rsidRDefault="00D11076" w:rsidP="000C44AF">
            <w:pPr>
              <w:jc w:val="center"/>
              <w:rPr>
                <w:rFonts w:ascii="Times New Roman" w:eastAsia="Times New Roman" w:hAnsi="Times New Roman"/>
                <w:lang w:eastAsia="en-US"/>
              </w:rPr>
            </w:pPr>
            <w:r w:rsidRPr="00627AB8">
              <w:rPr>
                <w:rFonts w:ascii="Times New Roman" w:eastAsia="Times New Roman" w:hAnsi="Times New Roman"/>
                <w:lang w:eastAsia="en-US"/>
              </w:rPr>
              <w:t>95,8</w:t>
            </w:r>
          </w:p>
        </w:tc>
        <w:tc>
          <w:tcPr>
            <w:tcW w:w="1817" w:type="dxa"/>
            <w:vAlign w:val="center"/>
          </w:tcPr>
          <w:p w14:paraId="6852976B"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133,0</w:t>
            </w:r>
          </w:p>
        </w:tc>
      </w:tr>
      <w:tr w:rsidR="00627AB8" w:rsidRPr="00627AB8" w14:paraId="58771376" w14:textId="77777777" w:rsidTr="00D11076">
        <w:tc>
          <w:tcPr>
            <w:tcW w:w="3510" w:type="dxa"/>
          </w:tcPr>
          <w:p w14:paraId="252FDB43" w14:textId="77777777" w:rsidR="00D11076" w:rsidRPr="00627AB8" w:rsidRDefault="00D11076" w:rsidP="000C44AF">
            <w:pPr>
              <w:jc w:val="both"/>
              <w:rPr>
                <w:rFonts w:ascii="Times New Roman" w:eastAsia="Arial Unicode MS" w:hAnsi="Times New Roman"/>
                <w:b/>
                <w:bCs/>
                <w:i/>
                <w:u w:color="000000"/>
              </w:rPr>
            </w:pPr>
            <w:r w:rsidRPr="00627AB8">
              <w:rPr>
                <w:rFonts w:ascii="Times New Roman" w:eastAsia="Arial Unicode MS" w:hAnsi="Times New Roman"/>
                <w:b/>
                <w:bCs/>
                <w:i/>
                <w:u w:color="000000"/>
              </w:rPr>
              <w:t>Дополнительный</w:t>
            </w:r>
          </w:p>
          <w:p w14:paraId="37FB61CC" w14:textId="77777777" w:rsidR="00D11076" w:rsidRPr="00627AB8" w:rsidRDefault="00D11076" w:rsidP="000C44AF">
            <w:pPr>
              <w:jc w:val="both"/>
              <w:rPr>
                <w:rFonts w:ascii="Times New Roman" w:eastAsia="Times New Roman" w:hAnsi="Times New Roman"/>
              </w:rPr>
            </w:pPr>
            <w:r w:rsidRPr="00627AB8">
              <w:rPr>
                <w:rFonts w:ascii="Times New Roman" w:eastAsia="Arial Unicode MS" w:hAnsi="Times New Roman"/>
                <w:bCs/>
                <w:u w:color="000000"/>
              </w:rPr>
              <w:t xml:space="preserve">Количество </w:t>
            </w:r>
            <w:proofErr w:type="spellStart"/>
            <w:r w:rsidRPr="00627AB8">
              <w:rPr>
                <w:rFonts w:ascii="Times New Roman" w:eastAsia="Arial Unicode MS" w:hAnsi="Times New Roman"/>
                <w:bCs/>
                <w:u w:color="000000"/>
              </w:rPr>
              <w:t>рентгенэндоваскулярных</w:t>
            </w:r>
            <w:proofErr w:type="spellEnd"/>
            <w:r w:rsidRPr="00627AB8">
              <w:rPr>
                <w:rFonts w:ascii="Times New Roman" w:eastAsia="Arial Unicode MS" w:hAnsi="Times New Roman"/>
                <w:bCs/>
                <w:u w:color="000000"/>
              </w:rPr>
              <w:t xml:space="preserve"> вмешательств в лечебных целях</w:t>
            </w:r>
          </w:p>
        </w:tc>
        <w:tc>
          <w:tcPr>
            <w:tcW w:w="1418" w:type="dxa"/>
            <w:vAlign w:val="center"/>
          </w:tcPr>
          <w:p w14:paraId="41E39B63" w14:textId="77777777" w:rsidR="00D11076" w:rsidRPr="00627AB8" w:rsidRDefault="00D11076" w:rsidP="000C44AF">
            <w:pPr>
              <w:jc w:val="center"/>
              <w:rPr>
                <w:rFonts w:ascii="Times New Roman" w:eastAsia="Times New Roman" w:hAnsi="Times New Roman"/>
              </w:rPr>
            </w:pPr>
            <w:proofErr w:type="spellStart"/>
            <w:r w:rsidRPr="00627AB8">
              <w:rPr>
                <w:rFonts w:ascii="Times New Roman" w:eastAsia="Times New Roman" w:hAnsi="Times New Roman"/>
              </w:rPr>
              <w:t>тыс.ед</w:t>
            </w:r>
            <w:proofErr w:type="spellEnd"/>
            <w:r w:rsidRPr="00627AB8">
              <w:rPr>
                <w:rFonts w:ascii="Times New Roman" w:eastAsia="Times New Roman" w:hAnsi="Times New Roman"/>
              </w:rPr>
              <w:t>.</w:t>
            </w:r>
          </w:p>
        </w:tc>
        <w:tc>
          <w:tcPr>
            <w:tcW w:w="1018" w:type="dxa"/>
            <w:vAlign w:val="center"/>
          </w:tcPr>
          <w:p w14:paraId="3452BC5F"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w w:val="99"/>
                <w:lang w:eastAsia="en-US"/>
              </w:rPr>
              <w:t>3,604</w:t>
            </w:r>
          </w:p>
        </w:tc>
        <w:tc>
          <w:tcPr>
            <w:tcW w:w="1559" w:type="dxa"/>
            <w:vAlign w:val="center"/>
          </w:tcPr>
          <w:p w14:paraId="651163C6" w14:textId="77777777" w:rsidR="00D11076" w:rsidRPr="00627AB8" w:rsidRDefault="00D11076" w:rsidP="000C44AF">
            <w:pPr>
              <w:jc w:val="center"/>
              <w:rPr>
                <w:rFonts w:ascii="Times New Roman" w:eastAsia="Times New Roman" w:hAnsi="Times New Roman"/>
                <w:lang w:eastAsia="en-US"/>
              </w:rPr>
            </w:pPr>
            <w:r w:rsidRPr="00627AB8">
              <w:rPr>
                <w:rFonts w:ascii="Times New Roman" w:eastAsia="Times New Roman" w:hAnsi="Times New Roman"/>
                <w:lang w:eastAsia="en-US"/>
              </w:rPr>
              <w:t>2,122</w:t>
            </w:r>
          </w:p>
        </w:tc>
        <w:tc>
          <w:tcPr>
            <w:tcW w:w="1817" w:type="dxa"/>
            <w:vAlign w:val="center"/>
          </w:tcPr>
          <w:p w14:paraId="672D85E8"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58,9</w:t>
            </w:r>
          </w:p>
        </w:tc>
      </w:tr>
      <w:tr w:rsidR="00627AB8" w:rsidRPr="00627AB8" w14:paraId="6B84DA4D" w14:textId="77777777" w:rsidTr="00D11076">
        <w:tc>
          <w:tcPr>
            <w:tcW w:w="3510" w:type="dxa"/>
          </w:tcPr>
          <w:p w14:paraId="0847CC30" w14:textId="77777777" w:rsidR="00D11076" w:rsidRPr="00627AB8" w:rsidRDefault="00D11076" w:rsidP="000C44AF">
            <w:pPr>
              <w:jc w:val="both"/>
              <w:rPr>
                <w:rFonts w:ascii="Times New Roman" w:eastAsia="Arial Unicode MS" w:hAnsi="Times New Roman"/>
                <w:b/>
                <w:bCs/>
                <w:i/>
                <w:u w:color="000000"/>
              </w:rPr>
            </w:pPr>
            <w:r w:rsidRPr="00627AB8">
              <w:rPr>
                <w:rFonts w:ascii="Times New Roman" w:eastAsia="Arial Unicode MS" w:hAnsi="Times New Roman"/>
                <w:b/>
                <w:bCs/>
                <w:i/>
                <w:u w:color="000000"/>
              </w:rPr>
              <w:t>Дополнительный</w:t>
            </w:r>
          </w:p>
          <w:p w14:paraId="457111B2" w14:textId="77777777" w:rsidR="00D11076" w:rsidRPr="00627AB8" w:rsidRDefault="00D11076" w:rsidP="000C44AF">
            <w:pPr>
              <w:jc w:val="both"/>
              <w:rPr>
                <w:rFonts w:ascii="Times New Roman" w:eastAsia="Arial Unicode MS" w:hAnsi="Times New Roman"/>
                <w:bCs/>
                <w:u w:color="000000"/>
              </w:rPr>
            </w:pPr>
            <w:r w:rsidRPr="00627AB8">
              <w:rPr>
                <w:rFonts w:ascii="Times New Roman" w:eastAsia="Arial Unicode MS" w:hAnsi="Times New Roman"/>
                <w:bCs/>
                <w:u w:color="000000"/>
              </w:rPr>
              <w:t>Доля профильных госпитализаций пациентов с острыми нарушениями мозгового кровообращения, доставленных автомобилями скорой медицинской помощи</w:t>
            </w:r>
          </w:p>
        </w:tc>
        <w:tc>
          <w:tcPr>
            <w:tcW w:w="1418" w:type="dxa"/>
            <w:vAlign w:val="center"/>
          </w:tcPr>
          <w:p w14:paraId="1DC0C5B7"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w:t>
            </w:r>
          </w:p>
        </w:tc>
        <w:tc>
          <w:tcPr>
            <w:tcW w:w="1018" w:type="dxa"/>
            <w:vAlign w:val="center"/>
          </w:tcPr>
          <w:p w14:paraId="062C30AF"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w w:val="97"/>
                <w:lang w:eastAsia="en-US"/>
              </w:rPr>
              <w:t>86,6</w:t>
            </w:r>
          </w:p>
        </w:tc>
        <w:tc>
          <w:tcPr>
            <w:tcW w:w="1559" w:type="dxa"/>
            <w:vAlign w:val="center"/>
          </w:tcPr>
          <w:p w14:paraId="685461B2" w14:textId="77777777" w:rsidR="00D11076" w:rsidRPr="00627AB8" w:rsidRDefault="00D11076" w:rsidP="000C44AF">
            <w:pPr>
              <w:jc w:val="center"/>
              <w:rPr>
                <w:rFonts w:ascii="Times New Roman" w:eastAsia="Times New Roman" w:hAnsi="Times New Roman"/>
                <w:lang w:eastAsia="en-US"/>
              </w:rPr>
            </w:pPr>
            <w:r w:rsidRPr="00627AB8">
              <w:rPr>
                <w:rFonts w:ascii="Times New Roman" w:eastAsia="Times New Roman" w:hAnsi="Times New Roman"/>
                <w:lang w:eastAsia="en-US"/>
              </w:rPr>
              <w:t>99,8</w:t>
            </w:r>
          </w:p>
        </w:tc>
        <w:tc>
          <w:tcPr>
            <w:tcW w:w="1817" w:type="dxa"/>
            <w:vAlign w:val="center"/>
          </w:tcPr>
          <w:p w14:paraId="0834C561"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115,2</w:t>
            </w:r>
          </w:p>
        </w:tc>
      </w:tr>
      <w:tr w:rsidR="00627AB8" w:rsidRPr="00627AB8" w14:paraId="77321073" w14:textId="77777777" w:rsidTr="00D11076">
        <w:tc>
          <w:tcPr>
            <w:tcW w:w="3510" w:type="dxa"/>
          </w:tcPr>
          <w:p w14:paraId="46FF0BDF" w14:textId="77777777" w:rsidR="00D11076" w:rsidRPr="00627AB8" w:rsidRDefault="00D11076" w:rsidP="000C44AF">
            <w:pPr>
              <w:shd w:val="clear" w:color="auto" w:fill="FFFFFF"/>
              <w:jc w:val="both"/>
              <w:rPr>
                <w:rFonts w:ascii="Times New Roman" w:eastAsia="Times New Roman" w:hAnsi="Times New Roman"/>
                <w:b/>
                <w:i/>
              </w:rPr>
            </w:pPr>
            <w:r w:rsidRPr="00627AB8">
              <w:rPr>
                <w:rFonts w:ascii="Times New Roman" w:eastAsia="Times New Roman" w:hAnsi="Times New Roman"/>
                <w:i/>
              </w:rPr>
              <w:t xml:space="preserve"> </w:t>
            </w:r>
            <w:r w:rsidRPr="00627AB8">
              <w:rPr>
                <w:rFonts w:ascii="Times New Roman" w:eastAsia="Times New Roman" w:hAnsi="Times New Roman"/>
                <w:b/>
                <w:i/>
              </w:rPr>
              <w:t xml:space="preserve">Основной </w:t>
            </w:r>
          </w:p>
          <w:p w14:paraId="4177542F" w14:textId="77777777" w:rsidR="00D11076" w:rsidRPr="00627AB8" w:rsidRDefault="00D11076" w:rsidP="000C44AF">
            <w:pPr>
              <w:shd w:val="clear" w:color="auto" w:fill="FFFFFF"/>
              <w:jc w:val="both"/>
              <w:rPr>
                <w:rFonts w:ascii="Times New Roman" w:eastAsia="Times New Roman" w:hAnsi="Times New Roman"/>
                <w:i/>
              </w:rPr>
            </w:pPr>
            <w:r w:rsidRPr="00627AB8">
              <w:rPr>
                <w:rFonts w:ascii="Times New Roman" w:eastAsia="Times New Roman" w:hAnsi="Times New Roman"/>
              </w:rPr>
              <w:t>Доля злокачественных новообразований, выявленных на ранних стадиях (I-II стадии), %</w:t>
            </w:r>
          </w:p>
        </w:tc>
        <w:tc>
          <w:tcPr>
            <w:tcW w:w="1418" w:type="dxa"/>
            <w:vAlign w:val="center"/>
          </w:tcPr>
          <w:p w14:paraId="19E577AD" w14:textId="77777777" w:rsidR="00D11076" w:rsidRPr="00627AB8" w:rsidRDefault="00D11076" w:rsidP="000C44AF">
            <w:pPr>
              <w:shd w:val="clear" w:color="auto" w:fill="FFFFFF"/>
              <w:jc w:val="center"/>
              <w:rPr>
                <w:rFonts w:ascii="Times New Roman" w:eastAsia="Times New Roman" w:hAnsi="Times New Roman"/>
              </w:rPr>
            </w:pPr>
            <w:r w:rsidRPr="00627AB8">
              <w:rPr>
                <w:rFonts w:ascii="Times New Roman" w:eastAsia="Times New Roman" w:hAnsi="Times New Roman"/>
              </w:rPr>
              <w:t>%</w:t>
            </w:r>
          </w:p>
        </w:tc>
        <w:tc>
          <w:tcPr>
            <w:tcW w:w="1018" w:type="dxa"/>
            <w:vAlign w:val="center"/>
          </w:tcPr>
          <w:p w14:paraId="2DDAD76E" w14:textId="77777777" w:rsidR="00D11076" w:rsidRPr="00627AB8" w:rsidRDefault="00D11076" w:rsidP="000C44AF">
            <w:pPr>
              <w:shd w:val="clear" w:color="auto" w:fill="FFFFFF"/>
              <w:jc w:val="center"/>
              <w:rPr>
                <w:rFonts w:ascii="Times New Roman" w:eastAsia="Times New Roman" w:hAnsi="Times New Roman"/>
              </w:rPr>
            </w:pPr>
            <w:r w:rsidRPr="00627AB8">
              <w:rPr>
                <w:rFonts w:ascii="Times New Roman" w:eastAsia="Times New Roman" w:hAnsi="Times New Roman"/>
                <w:w w:val="97"/>
                <w:lang w:eastAsia="en-US"/>
              </w:rPr>
              <w:t>57,5</w:t>
            </w:r>
          </w:p>
        </w:tc>
        <w:tc>
          <w:tcPr>
            <w:tcW w:w="1559" w:type="dxa"/>
            <w:vAlign w:val="center"/>
          </w:tcPr>
          <w:p w14:paraId="3F876A35"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58,2</w:t>
            </w:r>
          </w:p>
        </w:tc>
        <w:tc>
          <w:tcPr>
            <w:tcW w:w="1817" w:type="dxa"/>
            <w:vAlign w:val="center"/>
          </w:tcPr>
          <w:p w14:paraId="49024586"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101,2</w:t>
            </w:r>
          </w:p>
        </w:tc>
      </w:tr>
      <w:tr w:rsidR="00627AB8" w:rsidRPr="00627AB8" w14:paraId="04FBB448" w14:textId="77777777" w:rsidTr="00D11076">
        <w:tc>
          <w:tcPr>
            <w:tcW w:w="3510" w:type="dxa"/>
          </w:tcPr>
          <w:p w14:paraId="6D1FD896" w14:textId="77777777" w:rsidR="00D11076" w:rsidRPr="00627AB8" w:rsidRDefault="00D11076" w:rsidP="000C44AF">
            <w:pPr>
              <w:shd w:val="clear" w:color="auto" w:fill="FFFFFF"/>
              <w:jc w:val="both"/>
              <w:rPr>
                <w:rFonts w:ascii="Times New Roman" w:eastAsia="Times New Roman" w:hAnsi="Times New Roman"/>
                <w:b/>
                <w:i/>
              </w:rPr>
            </w:pPr>
            <w:r w:rsidRPr="00627AB8">
              <w:rPr>
                <w:rFonts w:ascii="Times New Roman" w:eastAsia="Times New Roman" w:hAnsi="Times New Roman"/>
                <w:b/>
                <w:i/>
              </w:rPr>
              <w:t xml:space="preserve">Основной </w:t>
            </w:r>
          </w:p>
          <w:p w14:paraId="79C4EF05" w14:textId="77777777" w:rsidR="00D11076" w:rsidRPr="00627AB8" w:rsidRDefault="00D11076" w:rsidP="000C44AF">
            <w:pPr>
              <w:shd w:val="clear" w:color="auto" w:fill="FFFFFF"/>
              <w:jc w:val="both"/>
              <w:rPr>
                <w:rFonts w:ascii="Times New Roman" w:eastAsia="Times New Roman" w:hAnsi="Times New Roman"/>
              </w:rPr>
            </w:pPr>
            <w:r w:rsidRPr="00627AB8">
              <w:rPr>
                <w:rFonts w:ascii="Times New Roman" w:eastAsia="Times New Roman" w:hAnsi="Times New Roman"/>
              </w:rPr>
              <w:t>Удельный вес больных со злокачественными новообразованиями, состоящих на учете 5 лет и более, %</w:t>
            </w:r>
          </w:p>
        </w:tc>
        <w:tc>
          <w:tcPr>
            <w:tcW w:w="1418" w:type="dxa"/>
            <w:vAlign w:val="center"/>
          </w:tcPr>
          <w:p w14:paraId="13128ED3" w14:textId="77777777" w:rsidR="00D11076" w:rsidRPr="00627AB8" w:rsidRDefault="00D11076" w:rsidP="000C44AF">
            <w:pPr>
              <w:shd w:val="clear" w:color="auto" w:fill="FFFFFF"/>
              <w:jc w:val="center"/>
              <w:rPr>
                <w:rFonts w:ascii="Times New Roman" w:eastAsia="Times New Roman" w:hAnsi="Times New Roman"/>
              </w:rPr>
            </w:pPr>
            <w:r w:rsidRPr="00627AB8">
              <w:rPr>
                <w:rFonts w:ascii="Times New Roman" w:eastAsia="Times New Roman" w:hAnsi="Times New Roman"/>
              </w:rPr>
              <w:t>%</w:t>
            </w:r>
          </w:p>
        </w:tc>
        <w:tc>
          <w:tcPr>
            <w:tcW w:w="1018" w:type="dxa"/>
            <w:vAlign w:val="center"/>
          </w:tcPr>
          <w:p w14:paraId="16E28C52" w14:textId="77777777" w:rsidR="00D11076" w:rsidRPr="00627AB8" w:rsidRDefault="00D11076" w:rsidP="000C44AF">
            <w:pPr>
              <w:shd w:val="clear" w:color="auto" w:fill="FFFFFF"/>
              <w:jc w:val="center"/>
              <w:rPr>
                <w:rFonts w:ascii="Times New Roman" w:eastAsia="Times New Roman" w:hAnsi="Times New Roman"/>
              </w:rPr>
            </w:pPr>
            <w:r w:rsidRPr="00627AB8">
              <w:rPr>
                <w:rFonts w:ascii="Times New Roman" w:eastAsia="Times New Roman" w:hAnsi="Times New Roman"/>
                <w:w w:val="97"/>
                <w:lang w:eastAsia="en-US"/>
              </w:rPr>
              <w:t>53,7</w:t>
            </w:r>
          </w:p>
        </w:tc>
        <w:tc>
          <w:tcPr>
            <w:tcW w:w="1559" w:type="dxa"/>
            <w:vAlign w:val="center"/>
          </w:tcPr>
          <w:p w14:paraId="0C2DF13F"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57,6</w:t>
            </w:r>
          </w:p>
        </w:tc>
        <w:tc>
          <w:tcPr>
            <w:tcW w:w="1817" w:type="dxa"/>
            <w:vAlign w:val="center"/>
          </w:tcPr>
          <w:p w14:paraId="598CADFD"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107,3</w:t>
            </w:r>
          </w:p>
        </w:tc>
      </w:tr>
      <w:tr w:rsidR="00627AB8" w:rsidRPr="00627AB8" w14:paraId="26125292" w14:textId="77777777" w:rsidTr="00D11076">
        <w:tc>
          <w:tcPr>
            <w:tcW w:w="3510" w:type="dxa"/>
          </w:tcPr>
          <w:p w14:paraId="77BA414A" w14:textId="77777777" w:rsidR="00D11076" w:rsidRPr="00627AB8" w:rsidRDefault="00D11076" w:rsidP="000C44AF">
            <w:pPr>
              <w:shd w:val="clear" w:color="auto" w:fill="FFFFFF"/>
              <w:jc w:val="both"/>
              <w:rPr>
                <w:rFonts w:ascii="Times New Roman" w:eastAsia="Times New Roman" w:hAnsi="Times New Roman"/>
              </w:rPr>
            </w:pPr>
            <w:r w:rsidRPr="00627AB8">
              <w:rPr>
                <w:rFonts w:ascii="Times New Roman" w:eastAsia="Times New Roman" w:hAnsi="Times New Roman"/>
                <w:b/>
                <w:i/>
              </w:rPr>
              <w:t xml:space="preserve">Основной </w:t>
            </w:r>
          </w:p>
          <w:p w14:paraId="3F67AB05" w14:textId="77777777" w:rsidR="00D11076" w:rsidRPr="00627AB8" w:rsidRDefault="00D11076" w:rsidP="000C44AF">
            <w:pPr>
              <w:shd w:val="clear" w:color="auto" w:fill="FFFFFF"/>
              <w:jc w:val="both"/>
              <w:rPr>
                <w:rFonts w:ascii="Times New Roman" w:eastAsia="Times New Roman" w:hAnsi="Times New Roman"/>
              </w:rPr>
            </w:pPr>
            <w:r w:rsidRPr="00627AB8">
              <w:rPr>
                <w:rFonts w:ascii="Times New Roman" w:eastAsia="Times New Roman" w:hAnsi="Times New Roman"/>
              </w:rPr>
              <w:t xml:space="preserve">Одногодичная летальность больных со злокачественными новообразованиями (умерли в течение первого года с момента установления диагноза из числа больных, впервые  взятых на учет в предыдущем году </w:t>
            </w:r>
          </w:p>
        </w:tc>
        <w:tc>
          <w:tcPr>
            <w:tcW w:w="1418" w:type="dxa"/>
            <w:vAlign w:val="center"/>
          </w:tcPr>
          <w:p w14:paraId="0718B177" w14:textId="77777777" w:rsidR="00D11076" w:rsidRPr="00627AB8" w:rsidRDefault="00D11076" w:rsidP="000C44AF">
            <w:pPr>
              <w:shd w:val="clear" w:color="auto" w:fill="FFFFFF"/>
              <w:jc w:val="center"/>
              <w:rPr>
                <w:rFonts w:ascii="Times New Roman" w:eastAsia="Times New Roman" w:hAnsi="Times New Roman"/>
              </w:rPr>
            </w:pPr>
            <w:r w:rsidRPr="00627AB8">
              <w:rPr>
                <w:rFonts w:ascii="Times New Roman" w:eastAsia="Times New Roman" w:hAnsi="Times New Roman"/>
              </w:rPr>
              <w:t>%</w:t>
            </w:r>
          </w:p>
        </w:tc>
        <w:tc>
          <w:tcPr>
            <w:tcW w:w="1018" w:type="dxa"/>
            <w:vAlign w:val="center"/>
          </w:tcPr>
          <w:p w14:paraId="0A7DE46F" w14:textId="77777777" w:rsidR="00D11076" w:rsidRPr="00627AB8" w:rsidRDefault="00D11076" w:rsidP="000C44AF">
            <w:pPr>
              <w:shd w:val="clear" w:color="auto" w:fill="FFFFFF"/>
              <w:jc w:val="center"/>
              <w:rPr>
                <w:rFonts w:ascii="Times New Roman" w:eastAsia="Times New Roman" w:hAnsi="Times New Roman"/>
              </w:rPr>
            </w:pPr>
            <w:r w:rsidRPr="00627AB8">
              <w:rPr>
                <w:rFonts w:ascii="Times New Roman" w:eastAsia="Times New Roman" w:hAnsi="Times New Roman"/>
                <w:w w:val="97"/>
                <w:lang w:eastAsia="en-US"/>
              </w:rPr>
              <w:t>21,3</w:t>
            </w:r>
          </w:p>
        </w:tc>
        <w:tc>
          <w:tcPr>
            <w:tcW w:w="1559" w:type="dxa"/>
            <w:vAlign w:val="center"/>
          </w:tcPr>
          <w:p w14:paraId="1AB13185"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19,0</w:t>
            </w:r>
          </w:p>
        </w:tc>
        <w:tc>
          <w:tcPr>
            <w:tcW w:w="1817" w:type="dxa"/>
            <w:vAlign w:val="center"/>
          </w:tcPr>
          <w:p w14:paraId="1AC581D4"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112,1</w:t>
            </w:r>
          </w:p>
        </w:tc>
      </w:tr>
      <w:tr w:rsidR="00627AB8" w:rsidRPr="00627AB8" w14:paraId="4A0C6237" w14:textId="77777777" w:rsidTr="00D11076">
        <w:tc>
          <w:tcPr>
            <w:tcW w:w="3510" w:type="dxa"/>
            <w:vAlign w:val="center"/>
          </w:tcPr>
          <w:p w14:paraId="51F0FD2C" w14:textId="77777777" w:rsidR="00D11076" w:rsidRPr="00627AB8" w:rsidRDefault="00D11076" w:rsidP="000C44AF">
            <w:pPr>
              <w:shd w:val="clear" w:color="auto" w:fill="FFFFFF"/>
              <w:jc w:val="both"/>
              <w:rPr>
                <w:rFonts w:ascii="Times New Roman" w:eastAsia="Times New Roman" w:hAnsi="Times New Roman"/>
                <w:b/>
                <w:i/>
              </w:rPr>
            </w:pPr>
            <w:r w:rsidRPr="00627AB8">
              <w:rPr>
                <w:rFonts w:ascii="Times New Roman" w:eastAsia="Times New Roman" w:hAnsi="Times New Roman"/>
                <w:b/>
                <w:i/>
              </w:rPr>
              <w:t xml:space="preserve">Основной </w:t>
            </w:r>
          </w:p>
          <w:p w14:paraId="252D714E" w14:textId="77777777" w:rsidR="00D11076" w:rsidRPr="00627AB8" w:rsidRDefault="00D11076" w:rsidP="000C44AF">
            <w:pPr>
              <w:jc w:val="both"/>
              <w:rPr>
                <w:rFonts w:ascii="Times New Roman" w:eastAsia="Arial Unicode MS" w:hAnsi="Times New Roman"/>
                <w:b/>
                <w:u w:color="000000"/>
              </w:rPr>
            </w:pPr>
            <w:r w:rsidRPr="00627AB8">
              <w:rPr>
                <w:rFonts w:ascii="Times New Roman" w:eastAsia="Times New Roman" w:hAnsi="Times New Roman"/>
              </w:rPr>
              <w:t>Снижение младенческой смертности (до 4,5 случая на 1 тыс. родившихся детей)</w:t>
            </w:r>
          </w:p>
        </w:tc>
        <w:tc>
          <w:tcPr>
            <w:tcW w:w="1418" w:type="dxa"/>
            <w:vAlign w:val="center"/>
          </w:tcPr>
          <w:p w14:paraId="5B607B86" w14:textId="77777777" w:rsidR="00D11076" w:rsidRPr="00627AB8" w:rsidRDefault="00D11076" w:rsidP="000C44AF">
            <w:pPr>
              <w:jc w:val="center"/>
              <w:rPr>
                <w:rFonts w:ascii="Times New Roman" w:eastAsia="Times New Roman" w:hAnsi="Times New Roman"/>
              </w:rPr>
            </w:pPr>
          </w:p>
          <w:p w14:paraId="1F6FBABE" w14:textId="77777777" w:rsidR="00D11076" w:rsidRPr="00627AB8" w:rsidRDefault="00D11076" w:rsidP="000C44AF">
            <w:pPr>
              <w:jc w:val="center"/>
              <w:rPr>
                <w:rFonts w:ascii="Times New Roman" w:eastAsia="Times New Roman" w:hAnsi="Times New Roman"/>
              </w:rPr>
            </w:pPr>
          </w:p>
          <w:p w14:paraId="1C5BD68E"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Промилле (0,1</w:t>
            </w:r>
          </w:p>
          <w:p w14:paraId="0A42BCA9"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процента)</w:t>
            </w:r>
          </w:p>
        </w:tc>
        <w:tc>
          <w:tcPr>
            <w:tcW w:w="1018" w:type="dxa"/>
            <w:vAlign w:val="center"/>
          </w:tcPr>
          <w:p w14:paraId="12CEF291" w14:textId="77777777" w:rsidR="00D11076" w:rsidRPr="00627AB8" w:rsidRDefault="00D11076" w:rsidP="000C44AF">
            <w:pPr>
              <w:jc w:val="center"/>
              <w:rPr>
                <w:rFonts w:ascii="Times New Roman" w:eastAsia="Times New Roman" w:hAnsi="Times New Roman"/>
                <w:spacing w:val="-2"/>
                <w:lang w:eastAsia="en-US"/>
              </w:rPr>
            </w:pPr>
          </w:p>
          <w:p w14:paraId="283C6BC9" w14:textId="77777777" w:rsidR="00D11076" w:rsidRPr="00627AB8" w:rsidRDefault="00D11076" w:rsidP="000C44AF">
            <w:pPr>
              <w:jc w:val="center"/>
              <w:rPr>
                <w:rFonts w:ascii="Times New Roman" w:eastAsia="Times New Roman" w:hAnsi="Times New Roman"/>
                <w:spacing w:val="-2"/>
                <w:lang w:eastAsia="en-US"/>
              </w:rPr>
            </w:pPr>
          </w:p>
          <w:p w14:paraId="30FFBFF5"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spacing w:val="-2"/>
                <w:lang w:eastAsia="en-US"/>
              </w:rPr>
              <w:t>4,3</w:t>
            </w:r>
          </w:p>
        </w:tc>
        <w:tc>
          <w:tcPr>
            <w:tcW w:w="1559" w:type="dxa"/>
            <w:vAlign w:val="center"/>
          </w:tcPr>
          <w:p w14:paraId="5E73EDD9" w14:textId="77777777" w:rsidR="00D11076" w:rsidRPr="00627AB8" w:rsidRDefault="00D11076" w:rsidP="000C44AF">
            <w:pPr>
              <w:jc w:val="center"/>
              <w:rPr>
                <w:rFonts w:ascii="Times New Roman" w:eastAsia="Calibri" w:hAnsi="Times New Roman"/>
                <w:spacing w:val="-2"/>
                <w:lang w:eastAsia="en-US"/>
              </w:rPr>
            </w:pPr>
            <w:r w:rsidRPr="00627AB8">
              <w:rPr>
                <w:rFonts w:ascii="Times New Roman" w:eastAsia="Calibri" w:hAnsi="Times New Roman"/>
                <w:spacing w:val="-2"/>
                <w:lang w:eastAsia="en-US"/>
              </w:rPr>
              <w:t>3,5*</w:t>
            </w:r>
          </w:p>
        </w:tc>
        <w:tc>
          <w:tcPr>
            <w:tcW w:w="1817" w:type="dxa"/>
            <w:vAlign w:val="center"/>
          </w:tcPr>
          <w:p w14:paraId="2078817D" w14:textId="77777777" w:rsidR="00D11076" w:rsidRPr="00627AB8" w:rsidRDefault="00D11076" w:rsidP="000C44AF">
            <w:pPr>
              <w:jc w:val="center"/>
              <w:rPr>
                <w:rFonts w:ascii="Times New Roman" w:eastAsia="Calibri" w:hAnsi="Times New Roman"/>
                <w:lang w:eastAsia="en-US"/>
              </w:rPr>
            </w:pPr>
            <w:r w:rsidRPr="00627AB8">
              <w:rPr>
                <w:rFonts w:ascii="Times New Roman" w:eastAsia="Calibri" w:hAnsi="Times New Roman"/>
                <w:lang w:eastAsia="en-US"/>
              </w:rPr>
              <w:t>122,9</w:t>
            </w:r>
          </w:p>
        </w:tc>
      </w:tr>
      <w:tr w:rsidR="00627AB8" w:rsidRPr="00627AB8" w14:paraId="4AF8C347" w14:textId="77777777" w:rsidTr="00D11076">
        <w:tc>
          <w:tcPr>
            <w:tcW w:w="3510" w:type="dxa"/>
            <w:vAlign w:val="center"/>
          </w:tcPr>
          <w:p w14:paraId="78D6FC85" w14:textId="77777777" w:rsidR="00D11076" w:rsidRPr="00627AB8" w:rsidRDefault="00D11076" w:rsidP="000C44AF">
            <w:pPr>
              <w:jc w:val="both"/>
              <w:rPr>
                <w:rFonts w:ascii="Times New Roman" w:eastAsia="Times New Roman" w:hAnsi="Times New Roman"/>
                <w:b/>
                <w:i/>
              </w:rPr>
            </w:pPr>
            <w:r w:rsidRPr="00627AB8">
              <w:rPr>
                <w:rFonts w:ascii="Times New Roman" w:eastAsia="Times New Roman" w:hAnsi="Times New Roman"/>
                <w:b/>
                <w:i/>
              </w:rPr>
              <w:t>Дополнительный</w:t>
            </w:r>
          </w:p>
          <w:p w14:paraId="6AA26B75" w14:textId="77777777" w:rsidR="00D11076" w:rsidRPr="00627AB8" w:rsidRDefault="00D11076" w:rsidP="000C44AF">
            <w:pPr>
              <w:jc w:val="both"/>
              <w:rPr>
                <w:rFonts w:ascii="Times New Roman" w:eastAsia="Arial Unicode MS" w:hAnsi="Times New Roman"/>
                <w:b/>
                <w:u w:color="000000"/>
              </w:rPr>
            </w:pPr>
            <w:r w:rsidRPr="00627AB8">
              <w:rPr>
                <w:rFonts w:ascii="Times New Roman" w:eastAsia="Times New Roman" w:hAnsi="Times New Roman"/>
              </w:rPr>
              <w:t>Доля преждевременных родов (22-37 недель) в перинатальных центрах</w:t>
            </w:r>
          </w:p>
        </w:tc>
        <w:tc>
          <w:tcPr>
            <w:tcW w:w="1418" w:type="dxa"/>
            <w:vAlign w:val="center"/>
          </w:tcPr>
          <w:p w14:paraId="74014C21" w14:textId="77777777" w:rsidR="00D11076" w:rsidRPr="00627AB8" w:rsidRDefault="00D11076" w:rsidP="000C44AF">
            <w:pPr>
              <w:jc w:val="center"/>
              <w:rPr>
                <w:rFonts w:ascii="Times New Roman" w:eastAsia="Times New Roman" w:hAnsi="Times New Roman"/>
              </w:rPr>
            </w:pPr>
          </w:p>
          <w:p w14:paraId="70D28C04"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w:t>
            </w:r>
          </w:p>
        </w:tc>
        <w:tc>
          <w:tcPr>
            <w:tcW w:w="1018" w:type="dxa"/>
            <w:vAlign w:val="center"/>
          </w:tcPr>
          <w:p w14:paraId="1EB6C073"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spacing w:val="-2"/>
                <w:lang w:eastAsia="en-US"/>
              </w:rPr>
              <w:t>79,5</w:t>
            </w:r>
          </w:p>
        </w:tc>
        <w:tc>
          <w:tcPr>
            <w:tcW w:w="1559" w:type="dxa"/>
            <w:vAlign w:val="center"/>
          </w:tcPr>
          <w:p w14:paraId="6401BEC3" w14:textId="77777777" w:rsidR="00D11076" w:rsidRPr="00627AB8" w:rsidRDefault="00D11076" w:rsidP="000C44AF">
            <w:pPr>
              <w:jc w:val="center"/>
              <w:rPr>
                <w:rFonts w:ascii="Times New Roman" w:eastAsia="Calibri" w:hAnsi="Times New Roman"/>
                <w:spacing w:val="-2"/>
                <w:lang w:eastAsia="en-US"/>
              </w:rPr>
            </w:pPr>
            <w:r w:rsidRPr="00627AB8">
              <w:rPr>
                <w:rFonts w:ascii="Times New Roman" w:eastAsia="Calibri" w:hAnsi="Times New Roman"/>
                <w:spacing w:val="-2"/>
                <w:lang w:eastAsia="en-US"/>
              </w:rPr>
              <w:t>89,1</w:t>
            </w:r>
          </w:p>
        </w:tc>
        <w:tc>
          <w:tcPr>
            <w:tcW w:w="1817" w:type="dxa"/>
            <w:vAlign w:val="center"/>
          </w:tcPr>
          <w:p w14:paraId="32002784" w14:textId="77777777" w:rsidR="00D11076" w:rsidRPr="00627AB8" w:rsidRDefault="00D11076" w:rsidP="000C44AF">
            <w:pPr>
              <w:jc w:val="center"/>
              <w:rPr>
                <w:rFonts w:ascii="Times New Roman" w:eastAsia="Calibri" w:hAnsi="Times New Roman"/>
                <w:lang w:eastAsia="en-US"/>
              </w:rPr>
            </w:pPr>
            <w:r w:rsidRPr="00627AB8">
              <w:rPr>
                <w:rFonts w:ascii="Times New Roman" w:eastAsia="Calibri" w:hAnsi="Times New Roman"/>
                <w:lang w:eastAsia="en-US"/>
              </w:rPr>
              <w:t>112,0</w:t>
            </w:r>
          </w:p>
        </w:tc>
      </w:tr>
      <w:tr w:rsidR="00627AB8" w:rsidRPr="00627AB8" w14:paraId="5F386D14" w14:textId="77777777" w:rsidTr="00D11076">
        <w:tc>
          <w:tcPr>
            <w:tcW w:w="3510" w:type="dxa"/>
            <w:vAlign w:val="center"/>
          </w:tcPr>
          <w:p w14:paraId="6FE5AF25" w14:textId="77777777" w:rsidR="00D11076" w:rsidRPr="00627AB8" w:rsidRDefault="00D11076" w:rsidP="000C44AF">
            <w:pPr>
              <w:jc w:val="both"/>
              <w:rPr>
                <w:rFonts w:ascii="Times New Roman" w:eastAsia="Times New Roman" w:hAnsi="Times New Roman"/>
                <w:b/>
                <w:i/>
              </w:rPr>
            </w:pPr>
            <w:r w:rsidRPr="00627AB8">
              <w:rPr>
                <w:rFonts w:ascii="Times New Roman" w:eastAsia="Times New Roman" w:hAnsi="Times New Roman"/>
                <w:b/>
                <w:i/>
              </w:rPr>
              <w:t>Дополнительный</w:t>
            </w:r>
          </w:p>
          <w:p w14:paraId="597D09D0" w14:textId="77777777" w:rsidR="00D11076" w:rsidRPr="00627AB8" w:rsidRDefault="00D11076" w:rsidP="000C44AF">
            <w:pPr>
              <w:jc w:val="both"/>
              <w:rPr>
                <w:rFonts w:ascii="Times New Roman" w:eastAsia="Arial Unicode MS" w:hAnsi="Times New Roman"/>
                <w:b/>
                <w:u w:color="000000"/>
              </w:rPr>
            </w:pPr>
            <w:r w:rsidRPr="00627AB8">
              <w:rPr>
                <w:rFonts w:ascii="Times New Roman" w:eastAsia="Times New Roman" w:hAnsi="Times New Roman"/>
              </w:rPr>
              <w:t>Смертность детей в возрасте 0-4 года на 1000 родившихся живыми</w:t>
            </w:r>
          </w:p>
        </w:tc>
        <w:tc>
          <w:tcPr>
            <w:tcW w:w="1418" w:type="dxa"/>
            <w:vAlign w:val="center"/>
          </w:tcPr>
          <w:p w14:paraId="2CEE55A4"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Промилле (0,1</w:t>
            </w:r>
          </w:p>
          <w:p w14:paraId="4E584FB1"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процента)</w:t>
            </w:r>
          </w:p>
        </w:tc>
        <w:tc>
          <w:tcPr>
            <w:tcW w:w="1018" w:type="dxa"/>
            <w:vAlign w:val="center"/>
          </w:tcPr>
          <w:p w14:paraId="1987AE67"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spacing w:val="-2"/>
                <w:lang w:eastAsia="en-US"/>
              </w:rPr>
              <w:t>5,5</w:t>
            </w:r>
          </w:p>
        </w:tc>
        <w:tc>
          <w:tcPr>
            <w:tcW w:w="1559" w:type="dxa"/>
            <w:vAlign w:val="center"/>
          </w:tcPr>
          <w:p w14:paraId="053A7359" w14:textId="77777777" w:rsidR="00D11076" w:rsidRPr="00627AB8" w:rsidRDefault="00D11076" w:rsidP="000C44AF">
            <w:pPr>
              <w:jc w:val="center"/>
              <w:rPr>
                <w:rFonts w:ascii="Times New Roman" w:eastAsia="Calibri" w:hAnsi="Times New Roman"/>
                <w:spacing w:val="-2"/>
                <w:lang w:eastAsia="en-US"/>
              </w:rPr>
            </w:pPr>
            <w:r w:rsidRPr="00627AB8">
              <w:rPr>
                <w:rFonts w:ascii="Times New Roman" w:eastAsia="Calibri" w:hAnsi="Times New Roman"/>
                <w:spacing w:val="-2"/>
                <w:lang w:eastAsia="en-US"/>
              </w:rPr>
              <w:t>4,3*</w:t>
            </w:r>
          </w:p>
        </w:tc>
        <w:tc>
          <w:tcPr>
            <w:tcW w:w="1817" w:type="dxa"/>
            <w:vAlign w:val="center"/>
          </w:tcPr>
          <w:p w14:paraId="2E67CD36" w14:textId="77777777" w:rsidR="00D11076" w:rsidRPr="00627AB8" w:rsidRDefault="00D11076" w:rsidP="000C44AF">
            <w:pPr>
              <w:jc w:val="center"/>
              <w:rPr>
                <w:rFonts w:ascii="Times New Roman" w:eastAsia="Calibri" w:hAnsi="Times New Roman"/>
                <w:lang w:eastAsia="en-US"/>
              </w:rPr>
            </w:pPr>
            <w:r w:rsidRPr="00627AB8">
              <w:rPr>
                <w:rFonts w:ascii="Times New Roman" w:eastAsia="Calibri" w:hAnsi="Times New Roman"/>
                <w:lang w:eastAsia="en-US"/>
              </w:rPr>
              <w:t>127,9</w:t>
            </w:r>
          </w:p>
        </w:tc>
      </w:tr>
      <w:tr w:rsidR="00627AB8" w:rsidRPr="00627AB8" w14:paraId="6F38BDBB" w14:textId="77777777" w:rsidTr="00D11076">
        <w:tc>
          <w:tcPr>
            <w:tcW w:w="3510" w:type="dxa"/>
            <w:vAlign w:val="center"/>
          </w:tcPr>
          <w:p w14:paraId="09A3FDEA" w14:textId="77777777" w:rsidR="00D11076" w:rsidRPr="00627AB8" w:rsidRDefault="00D11076" w:rsidP="000C44AF">
            <w:pPr>
              <w:jc w:val="both"/>
              <w:rPr>
                <w:rFonts w:ascii="Times New Roman" w:eastAsia="Times New Roman" w:hAnsi="Times New Roman"/>
                <w:b/>
                <w:i/>
              </w:rPr>
            </w:pPr>
            <w:r w:rsidRPr="00627AB8">
              <w:rPr>
                <w:rFonts w:ascii="Times New Roman" w:eastAsia="Times New Roman" w:hAnsi="Times New Roman"/>
                <w:b/>
                <w:i/>
              </w:rPr>
              <w:t>Дополнительный</w:t>
            </w:r>
          </w:p>
          <w:p w14:paraId="7350AEFB" w14:textId="77777777" w:rsidR="00D11076" w:rsidRPr="00627AB8" w:rsidRDefault="00D11076" w:rsidP="000C44AF">
            <w:pPr>
              <w:jc w:val="both"/>
              <w:rPr>
                <w:rFonts w:ascii="Times New Roman" w:eastAsia="Arial Unicode MS" w:hAnsi="Times New Roman"/>
                <w:b/>
                <w:u w:color="000000"/>
              </w:rPr>
            </w:pPr>
            <w:r w:rsidRPr="00627AB8">
              <w:rPr>
                <w:rFonts w:ascii="Times New Roman" w:eastAsia="Times New Roman" w:hAnsi="Times New Roman"/>
              </w:rPr>
              <w:t>Смертность детей в возрасте 0-17 лет на 100 000 детей соответствующего возраста</w:t>
            </w:r>
          </w:p>
        </w:tc>
        <w:tc>
          <w:tcPr>
            <w:tcW w:w="1418" w:type="dxa"/>
            <w:vAlign w:val="center"/>
          </w:tcPr>
          <w:p w14:paraId="7955BD21"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Промилле (0,1</w:t>
            </w:r>
          </w:p>
          <w:p w14:paraId="69459532"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процента)</w:t>
            </w:r>
          </w:p>
        </w:tc>
        <w:tc>
          <w:tcPr>
            <w:tcW w:w="1018" w:type="dxa"/>
            <w:vAlign w:val="center"/>
          </w:tcPr>
          <w:p w14:paraId="1B41BB63"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spacing w:val="-2"/>
                <w:lang w:eastAsia="en-US"/>
              </w:rPr>
              <w:t>47,0</w:t>
            </w:r>
          </w:p>
        </w:tc>
        <w:tc>
          <w:tcPr>
            <w:tcW w:w="1559" w:type="dxa"/>
            <w:vAlign w:val="center"/>
          </w:tcPr>
          <w:p w14:paraId="43BE8C39" w14:textId="77777777" w:rsidR="00D11076" w:rsidRPr="00627AB8" w:rsidRDefault="00D11076" w:rsidP="000C44AF">
            <w:pPr>
              <w:jc w:val="center"/>
              <w:rPr>
                <w:rFonts w:ascii="Times New Roman" w:eastAsia="Calibri" w:hAnsi="Times New Roman"/>
                <w:spacing w:val="-2"/>
                <w:lang w:eastAsia="en-US"/>
              </w:rPr>
            </w:pPr>
            <w:r w:rsidRPr="00627AB8">
              <w:rPr>
                <w:rFonts w:ascii="Times New Roman" w:eastAsia="Calibri" w:hAnsi="Times New Roman"/>
                <w:spacing w:val="-2"/>
                <w:lang w:eastAsia="en-US"/>
              </w:rPr>
              <w:t>27,0*</w:t>
            </w:r>
          </w:p>
        </w:tc>
        <w:tc>
          <w:tcPr>
            <w:tcW w:w="1817" w:type="dxa"/>
            <w:vAlign w:val="center"/>
          </w:tcPr>
          <w:p w14:paraId="00163696" w14:textId="77777777" w:rsidR="00D11076" w:rsidRPr="00627AB8" w:rsidRDefault="00D11076" w:rsidP="000C44AF">
            <w:pPr>
              <w:jc w:val="center"/>
              <w:rPr>
                <w:rFonts w:ascii="Times New Roman" w:eastAsia="Calibri" w:hAnsi="Times New Roman"/>
                <w:lang w:eastAsia="en-US"/>
              </w:rPr>
            </w:pPr>
            <w:r w:rsidRPr="00627AB8">
              <w:rPr>
                <w:rFonts w:ascii="Times New Roman" w:eastAsia="Calibri" w:hAnsi="Times New Roman"/>
                <w:lang w:eastAsia="en-US"/>
              </w:rPr>
              <w:t>174,1</w:t>
            </w:r>
          </w:p>
        </w:tc>
      </w:tr>
      <w:tr w:rsidR="00627AB8" w:rsidRPr="00627AB8" w14:paraId="516A3930" w14:textId="77777777" w:rsidTr="00D11076">
        <w:tc>
          <w:tcPr>
            <w:tcW w:w="3510" w:type="dxa"/>
            <w:vAlign w:val="center"/>
          </w:tcPr>
          <w:p w14:paraId="45C84127" w14:textId="77777777" w:rsidR="00D11076" w:rsidRPr="00627AB8" w:rsidRDefault="00D11076" w:rsidP="000C44AF">
            <w:pPr>
              <w:jc w:val="both"/>
              <w:rPr>
                <w:rFonts w:ascii="Times New Roman" w:eastAsia="Times New Roman" w:hAnsi="Times New Roman"/>
                <w:b/>
                <w:i/>
              </w:rPr>
            </w:pPr>
            <w:r w:rsidRPr="00627AB8">
              <w:rPr>
                <w:rFonts w:ascii="Times New Roman" w:eastAsia="Times New Roman" w:hAnsi="Times New Roman"/>
                <w:b/>
                <w:i/>
              </w:rPr>
              <w:t>Дополнительный</w:t>
            </w:r>
          </w:p>
          <w:p w14:paraId="2E785933" w14:textId="77777777" w:rsidR="00D11076" w:rsidRPr="00627AB8" w:rsidRDefault="00D11076" w:rsidP="000C44AF">
            <w:pPr>
              <w:jc w:val="both"/>
              <w:rPr>
                <w:rFonts w:ascii="Times New Roman" w:eastAsia="Arial Unicode MS" w:hAnsi="Times New Roman"/>
                <w:b/>
                <w:u w:color="000000"/>
              </w:rPr>
            </w:pPr>
            <w:r w:rsidRPr="00627AB8">
              <w:rPr>
                <w:rFonts w:ascii="Times New Roman" w:eastAsia="Times New Roman" w:hAnsi="Times New Roman"/>
              </w:rPr>
              <w:t>Доля посещений детьми медицинских организаций с профилактическими целями</w:t>
            </w:r>
          </w:p>
        </w:tc>
        <w:tc>
          <w:tcPr>
            <w:tcW w:w="1418" w:type="dxa"/>
            <w:vAlign w:val="center"/>
          </w:tcPr>
          <w:p w14:paraId="5A02BFCF"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w:t>
            </w:r>
          </w:p>
        </w:tc>
        <w:tc>
          <w:tcPr>
            <w:tcW w:w="1018" w:type="dxa"/>
            <w:vAlign w:val="center"/>
          </w:tcPr>
          <w:p w14:paraId="68721D21"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51,3</w:t>
            </w:r>
          </w:p>
        </w:tc>
        <w:tc>
          <w:tcPr>
            <w:tcW w:w="1559" w:type="dxa"/>
            <w:vAlign w:val="center"/>
          </w:tcPr>
          <w:p w14:paraId="7CD47472"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54,0</w:t>
            </w:r>
          </w:p>
        </w:tc>
        <w:tc>
          <w:tcPr>
            <w:tcW w:w="1817" w:type="dxa"/>
            <w:vAlign w:val="center"/>
          </w:tcPr>
          <w:p w14:paraId="7D84241C"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105,3</w:t>
            </w:r>
          </w:p>
        </w:tc>
      </w:tr>
      <w:tr w:rsidR="00627AB8" w:rsidRPr="00627AB8" w14:paraId="3103677E" w14:textId="77777777" w:rsidTr="00D11076">
        <w:tc>
          <w:tcPr>
            <w:tcW w:w="3510" w:type="dxa"/>
            <w:vAlign w:val="center"/>
          </w:tcPr>
          <w:p w14:paraId="4974C15D" w14:textId="77777777" w:rsidR="00D11076" w:rsidRPr="00627AB8" w:rsidRDefault="00D11076" w:rsidP="000C44AF">
            <w:pPr>
              <w:jc w:val="both"/>
              <w:rPr>
                <w:rFonts w:ascii="Times New Roman" w:eastAsia="Times New Roman" w:hAnsi="Times New Roman"/>
                <w:b/>
                <w:i/>
              </w:rPr>
            </w:pPr>
            <w:r w:rsidRPr="00627AB8">
              <w:rPr>
                <w:rFonts w:ascii="Times New Roman" w:eastAsia="Times New Roman" w:hAnsi="Times New Roman"/>
                <w:b/>
                <w:i/>
              </w:rPr>
              <w:t>Дополнительный</w:t>
            </w:r>
          </w:p>
          <w:p w14:paraId="1F2AE1D5" w14:textId="77777777" w:rsidR="00D11076" w:rsidRPr="00627AB8" w:rsidRDefault="00D11076" w:rsidP="000C44AF">
            <w:pPr>
              <w:jc w:val="both"/>
              <w:rPr>
                <w:rFonts w:ascii="Times New Roman" w:eastAsia="Arial Unicode MS" w:hAnsi="Times New Roman"/>
                <w:b/>
                <w:u w:color="000000"/>
              </w:rPr>
            </w:pPr>
            <w:r w:rsidRPr="00627AB8">
              <w:rPr>
                <w:rFonts w:ascii="Times New Roman" w:eastAsia="Times New Roman" w:hAnsi="Times New Roman"/>
              </w:rPr>
              <w:t>Доля взятых под диспансерное наблюдение детей в возрасте 0 - 17 лет с впервые в жизни установленным диагнозом болезни костно-мышечной системы и соединительной ткани</w:t>
            </w:r>
          </w:p>
        </w:tc>
        <w:tc>
          <w:tcPr>
            <w:tcW w:w="1418" w:type="dxa"/>
            <w:vAlign w:val="center"/>
          </w:tcPr>
          <w:p w14:paraId="4B266213"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w:t>
            </w:r>
          </w:p>
        </w:tc>
        <w:tc>
          <w:tcPr>
            <w:tcW w:w="1018" w:type="dxa"/>
            <w:vAlign w:val="center"/>
          </w:tcPr>
          <w:p w14:paraId="00A03D1F"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50,0</w:t>
            </w:r>
          </w:p>
        </w:tc>
        <w:tc>
          <w:tcPr>
            <w:tcW w:w="1559" w:type="dxa"/>
            <w:vAlign w:val="center"/>
          </w:tcPr>
          <w:p w14:paraId="1E5583FD"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52,5</w:t>
            </w:r>
          </w:p>
        </w:tc>
        <w:tc>
          <w:tcPr>
            <w:tcW w:w="1817" w:type="dxa"/>
            <w:vAlign w:val="center"/>
          </w:tcPr>
          <w:p w14:paraId="51B53D74"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105, 0</w:t>
            </w:r>
          </w:p>
        </w:tc>
      </w:tr>
      <w:tr w:rsidR="00627AB8" w:rsidRPr="00627AB8" w14:paraId="408BF727" w14:textId="77777777" w:rsidTr="00D11076">
        <w:tc>
          <w:tcPr>
            <w:tcW w:w="3510" w:type="dxa"/>
            <w:vAlign w:val="center"/>
          </w:tcPr>
          <w:p w14:paraId="7F897038" w14:textId="77777777" w:rsidR="00D11076" w:rsidRPr="00627AB8" w:rsidRDefault="00D11076" w:rsidP="000C44AF">
            <w:pPr>
              <w:jc w:val="both"/>
              <w:rPr>
                <w:rFonts w:ascii="Times New Roman" w:eastAsia="Times New Roman" w:hAnsi="Times New Roman"/>
                <w:b/>
                <w:i/>
              </w:rPr>
            </w:pPr>
            <w:r w:rsidRPr="00627AB8">
              <w:rPr>
                <w:rFonts w:ascii="Times New Roman" w:eastAsia="Times New Roman" w:hAnsi="Times New Roman"/>
                <w:b/>
                <w:i/>
              </w:rPr>
              <w:t>Дополнительный</w:t>
            </w:r>
          </w:p>
          <w:p w14:paraId="56A3003D" w14:textId="77777777" w:rsidR="00D11076" w:rsidRPr="00627AB8" w:rsidRDefault="00D11076" w:rsidP="000C44AF">
            <w:pPr>
              <w:jc w:val="both"/>
              <w:rPr>
                <w:rFonts w:ascii="Times New Roman" w:eastAsia="Arial Unicode MS" w:hAnsi="Times New Roman"/>
                <w:b/>
                <w:u w:color="000000"/>
              </w:rPr>
            </w:pPr>
            <w:r w:rsidRPr="00627AB8">
              <w:rPr>
                <w:rFonts w:ascii="Times New Roman" w:eastAsia="Times New Roman" w:hAnsi="Times New Roman"/>
              </w:rPr>
              <w:t xml:space="preserve">Доля взятых под диспансерное наблюдение детей в возрасте 0 - 17 лет с впервые в жизни установленным </w:t>
            </w:r>
            <w:r w:rsidRPr="00627AB8">
              <w:rPr>
                <w:rFonts w:ascii="Times New Roman" w:eastAsia="Times New Roman" w:hAnsi="Times New Roman"/>
              </w:rPr>
              <w:lastRenderedPageBreak/>
              <w:t>диагнозом болезни глаза и его придаточного аппарата</w:t>
            </w:r>
          </w:p>
        </w:tc>
        <w:tc>
          <w:tcPr>
            <w:tcW w:w="1418" w:type="dxa"/>
            <w:vAlign w:val="center"/>
          </w:tcPr>
          <w:p w14:paraId="464D1394"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lastRenderedPageBreak/>
              <w:t>%</w:t>
            </w:r>
          </w:p>
        </w:tc>
        <w:tc>
          <w:tcPr>
            <w:tcW w:w="1018" w:type="dxa"/>
            <w:vAlign w:val="center"/>
          </w:tcPr>
          <w:p w14:paraId="3453F6F8"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40,0</w:t>
            </w:r>
          </w:p>
        </w:tc>
        <w:tc>
          <w:tcPr>
            <w:tcW w:w="1559" w:type="dxa"/>
            <w:vAlign w:val="center"/>
          </w:tcPr>
          <w:p w14:paraId="14366023"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42,6</w:t>
            </w:r>
          </w:p>
        </w:tc>
        <w:tc>
          <w:tcPr>
            <w:tcW w:w="1817" w:type="dxa"/>
            <w:vAlign w:val="center"/>
          </w:tcPr>
          <w:p w14:paraId="0512E29B"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106,5</w:t>
            </w:r>
          </w:p>
        </w:tc>
      </w:tr>
      <w:tr w:rsidR="00627AB8" w:rsidRPr="00627AB8" w14:paraId="023F50A7" w14:textId="77777777" w:rsidTr="00D11076">
        <w:tc>
          <w:tcPr>
            <w:tcW w:w="3510" w:type="dxa"/>
            <w:vAlign w:val="center"/>
          </w:tcPr>
          <w:p w14:paraId="006D3AF8" w14:textId="77777777" w:rsidR="00D11076" w:rsidRPr="00627AB8" w:rsidRDefault="00D11076" w:rsidP="000C44AF">
            <w:pPr>
              <w:jc w:val="both"/>
              <w:rPr>
                <w:rFonts w:ascii="Times New Roman" w:eastAsia="Times New Roman" w:hAnsi="Times New Roman"/>
                <w:b/>
                <w:i/>
              </w:rPr>
            </w:pPr>
            <w:r w:rsidRPr="00627AB8">
              <w:rPr>
                <w:rFonts w:ascii="Times New Roman" w:eastAsia="Times New Roman" w:hAnsi="Times New Roman"/>
                <w:b/>
                <w:i/>
              </w:rPr>
              <w:lastRenderedPageBreak/>
              <w:t>Дополнительный</w:t>
            </w:r>
          </w:p>
          <w:p w14:paraId="797BDD82" w14:textId="77777777" w:rsidR="00D11076" w:rsidRPr="00627AB8" w:rsidRDefault="00D11076" w:rsidP="000C44AF">
            <w:pPr>
              <w:jc w:val="both"/>
              <w:rPr>
                <w:rFonts w:ascii="Times New Roman" w:eastAsia="Arial Unicode MS" w:hAnsi="Times New Roman"/>
                <w:b/>
                <w:u w:color="000000"/>
              </w:rPr>
            </w:pPr>
            <w:r w:rsidRPr="00627AB8">
              <w:rPr>
                <w:rFonts w:ascii="Times New Roman" w:eastAsia="Times New Roman" w:hAnsi="Times New Roman"/>
              </w:rPr>
              <w:t>Доля взятых под диспансерное наблюдение детей в возрасте 0 - 17 лет с впервые в жизни установленным диагнозом болезни органов пищеварения</w:t>
            </w:r>
          </w:p>
        </w:tc>
        <w:tc>
          <w:tcPr>
            <w:tcW w:w="1418" w:type="dxa"/>
            <w:vAlign w:val="center"/>
          </w:tcPr>
          <w:p w14:paraId="1FEDC4E2"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w:t>
            </w:r>
          </w:p>
        </w:tc>
        <w:tc>
          <w:tcPr>
            <w:tcW w:w="1018" w:type="dxa"/>
            <w:vAlign w:val="center"/>
          </w:tcPr>
          <w:p w14:paraId="173949E4"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50,0</w:t>
            </w:r>
          </w:p>
        </w:tc>
        <w:tc>
          <w:tcPr>
            <w:tcW w:w="1559" w:type="dxa"/>
            <w:vAlign w:val="center"/>
          </w:tcPr>
          <w:p w14:paraId="0BD46242"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51,4</w:t>
            </w:r>
          </w:p>
        </w:tc>
        <w:tc>
          <w:tcPr>
            <w:tcW w:w="1817" w:type="dxa"/>
            <w:vAlign w:val="center"/>
          </w:tcPr>
          <w:p w14:paraId="6DCA3AD1"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102,8</w:t>
            </w:r>
          </w:p>
        </w:tc>
      </w:tr>
      <w:tr w:rsidR="00627AB8" w:rsidRPr="00627AB8" w14:paraId="7ABB2BDC" w14:textId="77777777" w:rsidTr="00D11076">
        <w:tc>
          <w:tcPr>
            <w:tcW w:w="3510" w:type="dxa"/>
            <w:vAlign w:val="center"/>
          </w:tcPr>
          <w:p w14:paraId="40A4DC16" w14:textId="77777777" w:rsidR="00D11076" w:rsidRPr="00627AB8" w:rsidRDefault="00D11076" w:rsidP="000C44AF">
            <w:pPr>
              <w:jc w:val="both"/>
              <w:rPr>
                <w:rFonts w:ascii="Times New Roman" w:eastAsia="Times New Roman" w:hAnsi="Times New Roman"/>
                <w:b/>
                <w:i/>
              </w:rPr>
            </w:pPr>
            <w:r w:rsidRPr="00627AB8">
              <w:rPr>
                <w:rFonts w:ascii="Times New Roman" w:eastAsia="Times New Roman" w:hAnsi="Times New Roman"/>
                <w:b/>
                <w:i/>
              </w:rPr>
              <w:t>Дополнительный</w:t>
            </w:r>
          </w:p>
          <w:p w14:paraId="0F9C046C" w14:textId="77777777" w:rsidR="00D11076" w:rsidRPr="00627AB8" w:rsidRDefault="00D11076" w:rsidP="000C44AF">
            <w:pPr>
              <w:jc w:val="both"/>
              <w:rPr>
                <w:rFonts w:ascii="Times New Roman" w:eastAsia="Arial Unicode MS" w:hAnsi="Times New Roman"/>
                <w:b/>
                <w:u w:color="000000"/>
              </w:rPr>
            </w:pPr>
            <w:r w:rsidRPr="00627AB8">
              <w:rPr>
                <w:rFonts w:ascii="Times New Roman" w:eastAsia="Times New Roman" w:hAnsi="Times New Roman"/>
              </w:rPr>
              <w:t>Доля взятых под диспансерное наблюдение детей в возрасте 0 - 17 лет с впервые в жизни установленным диагнозом болезни системы кровообращения</w:t>
            </w:r>
          </w:p>
        </w:tc>
        <w:tc>
          <w:tcPr>
            <w:tcW w:w="1418" w:type="dxa"/>
            <w:vAlign w:val="center"/>
          </w:tcPr>
          <w:p w14:paraId="6F626133"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w:t>
            </w:r>
          </w:p>
        </w:tc>
        <w:tc>
          <w:tcPr>
            <w:tcW w:w="1018" w:type="dxa"/>
            <w:vAlign w:val="center"/>
          </w:tcPr>
          <w:p w14:paraId="5EC2EEDF"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50,0</w:t>
            </w:r>
          </w:p>
        </w:tc>
        <w:tc>
          <w:tcPr>
            <w:tcW w:w="1559" w:type="dxa"/>
            <w:vAlign w:val="center"/>
          </w:tcPr>
          <w:p w14:paraId="7752DA8B"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54,9</w:t>
            </w:r>
          </w:p>
        </w:tc>
        <w:tc>
          <w:tcPr>
            <w:tcW w:w="1817" w:type="dxa"/>
            <w:vAlign w:val="center"/>
          </w:tcPr>
          <w:p w14:paraId="4096F82A"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109,8</w:t>
            </w:r>
          </w:p>
        </w:tc>
      </w:tr>
      <w:tr w:rsidR="00627AB8" w:rsidRPr="00627AB8" w14:paraId="53FFF6B6" w14:textId="77777777" w:rsidTr="00D11076">
        <w:tc>
          <w:tcPr>
            <w:tcW w:w="3510" w:type="dxa"/>
            <w:vAlign w:val="center"/>
          </w:tcPr>
          <w:p w14:paraId="6E56D7A6" w14:textId="77777777" w:rsidR="00D11076" w:rsidRPr="00627AB8" w:rsidRDefault="00D11076" w:rsidP="000C44AF">
            <w:pPr>
              <w:jc w:val="both"/>
              <w:rPr>
                <w:rFonts w:ascii="Times New Roman" w:eastAsia="Times New Roman" w:hAnsi="Times New Roman"/>
                <w:b/>
                <w:i/>
              </w:rPr>
            </w:pPr>
            <w:r w:rsidRPr="00627AB8">
              <w:rPr>
                <w:rFonts w:ascii="Times New Roman" w:eastAsia="Times New Roman" w:hAnsi="Times New Roman"/>
                <w:b/>
                <w:i/>
              </w:rPr>
              <w:t>Дополнительный</w:t>
            </w:r>
          </w:p>
          <w:p w14:paraId="149BE688" w14:textId="77777777" w:rsidR="00D11076" w:rsidRPr="00627AB8" w:rsidRDefault="00D11076" w:rsidP="000C44AF">
            <w:pPr>
              <w:jc w:val="both"/>
              <w:rPr>
                <w:rFonts w:ascii="Times New Roman" w:eastAsia="Arial Unicode MS" w:hAnsi="Times New Roman"/>
                <w:b/>
                <w:u w:color="000000"/>
              </w:rPr>
            </w:pPr>
            <w:r w:rsidRPr="00627AB8">
              <w:rPr>
                <w:rFonts w:ascii="Times New Roman" w:eastAsia="Times New Roman" w:hAnsi="Times New Roman"/>
              </w:rPr>
              <w:t>Доля взятых под диспансерное наблюдение детей в возрасте 0 - 17 лет с впервые в жизни установленным диагнозом болезни эндокринной системы, расстройств питания и нарушения обмена веществ</w:t>
            </w:r>
          </w:p>
        </w:tc>
        <w:tc>
          <w:tcPr>
            <w:tcW w:w="1418" w:type="dxa"/>
            <w:vAlign w:val="center"/>
          </w:tcPr>
          <w:p w14:paraId="3BE7A02F"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i/>
              </w:rPr>
              <w:t>%</w:t>
            </w:r>
          </w:p>
        </w:tc>
        <w:tc>
          <w:tcPr>
            <w:tcW w:w="1018" w:type="dxa"/>
            <w:vAlign w:val="center"/>
          </w:tcPr>
          <w:p w14:paraId="499AEDEC"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50,0</w:t>
            </w:r>
          </w:p>
        </w:tc>
        <w:tc>
          <w:tcPr>
            <w:tcW w:w="1559" w:type="dxa"/>
            <w:vAlign w:val="center"/>
          </w:tcPr>
          <w:p w14:paraId="57A64F99"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53,5</w:t>
            </w:r>
          </w:p>
        </w:tc>
        <w:tc>
          <w:tcPr>
            <w:tcW w:w="1817" w:type="dxa"/>
            <w:vAlign w:val="center"/>
          </w:tcPr>
          <w:p w14:paraId="22488AC2"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107,0</w:t>
            </w:r>
          </w:p>
        </w:tc>
      </w:tr>
      <w:tr w:rsidR="00627AB8" w:rsidRPr="00627AB8" w14:paraId="576C8951" w14:textId="77777777" w:rsidTr="00D11076">
        <w:tc>
          <w:tcPr>
            <w:tcW w:w="3510" w:type="dxa"/>
          </w:tcPr>
          <w:p w14:paraId="1CD99498" w14:textId="77777777" w:rsidR="00D11076" w:rsidRPr="00627AB8" w:rsidRDefault="00D11076" w:rsidP="000C44AF">
            <w:pPr>
              <w:jc w:val="both"/>
              <w:rPr>
                <w:rFonts w:ascii="Times New Roman" w:eastAsia="Times New Roman" w:hAnsi="Times New Roman"/>
                <w:b/>
                <w:i/>
              </w:rPr>
            </w:pPr>
            <w:r w:rsidRPr="00627AB8">
              <w:rPr>
                <w:rFonts w:ascii="Times New Roman" w:eastAsia="Times New Roman" w:hAnsi="Times New Roman"/>
                <w:b/>
                <w:i/>
              </w:rPr>
              <w:t xml:space="preserve">Основной </w:t>
            </w:r>
          </w:p>
          <w:p w14:paraId="62265E76" w14:textId="77777777" w:rsidR="00D11076" w:rsidRPr="00627AB8" w:rsidRDefault="00D11076" w:rsidP="000C44AF">
            <w:pPr>
              <w:jc w:val="both"/>
              <w:rPr>
                <w:rFonts w:ascii="Times New Roman" w:eastAsia="Times New Roman" w:hAnsi="Times New Roman"/>
                <w:i/>
              </w:rPr>
            </w:pPr>
            <w:r w:rsidRPr="00627AB8">
              <w:rPr>
                <w:rFonts w:ascii="Times New Roman" w:eastAsia="Times New Roman" w:hAnsi="Times New Roman"/>
              </w:rPr>
              <w:t>Количество пролеченных иностранных граждан</w:t>
            </w:r>
          </w:p>
        </w:tc>
        <w:tc>
          <w:tcPr>
            <w:tcW w:w="1418" w:type="dxa"/>
            <w:vAlign w:val="center"/>
          </w:tcPr>
          <w:p w14:paraId="7502CD80"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тыс. чел.</w:t>
            </w:r>
          </w:p>
        </w:tc>
        <w:tc>
          <w:tcPr>
            <w:tcW w:w="1018" w:type="dxa"/>
          </w:tcPr>
          <w:p w14:paraId="776FF203" w14:textId="77777777" w:rsidR="00D11076" w:rsidRPr="00627AB8" w:rsidRDefault="00D11076" w:rsidP="000C44AF">
            <w:pPr>
              <w:jc w:val="center"/>
              <w:rPr>
                <w:rFonts w:ascii="Times New Roman" w:eastAsia="Times New Roman" w:hAnsi="Times New Roman"/>
                <w:b/>
                <w:bCs/>
                <w:sz w:val="28"/>
                <w:szCs w:val="28"/>
              </w:rPr>
            </w:pPr>
            <w:r w:rsidRPr="00627AB8">
              <w:rPr>
                <w:rFonts w:ascii="Times New Roman" w:eastAsia="Times New Roman" w:hAnsi="Times New Roman"/>
                <w:spacing w:val="-2"/>
                <w:lang w:eastAsia="en-US"/>
              </w:rPr>
              <w:t>1,020</w:t>
            </w:r>
          </w:p>
        </w:tc>
        <w:tc>
          <w:tcPr>
            <w:tcW w:w="1559" w:type="dxa"/>
            <w:vAlign w:val="center"/>
          </w:tcPr>
          <w:p w14:paraId="1CA45966" w14:textId="77777777" w:rsidR="00D11076" w:rsidRPr="00627AB8" w:rsidRDefault="00D11076" w:rsidP="000C44AF">
            <w:pPr>
              <w:jc w:val="center"/>
              <w:rPr>
                <w:rFonts w:ascii="Times New Roman" w:eastAsia="Times New Roman" w:hAnsi="Times New Roman"/>
                <w:spacing w:val="-2"/>
                <w:lang w:eastAsia="en-US"/>
              </w:rPr>
            </w:pPr>
            <w:r w:rsidRPr="00627AB8">
              <w:rPr>
                <w:rFonts w:ascii="Times New Roman" w:eastAsia="Times New Roman" w:hAnsi="Times New Roman"/>
                <w:spacing w:val="-2"/>
                <w:lang w:eastAsia="en-US"/>
              </w:rPr>
              <w:t>8,086</w:t>
            </w:r>
          </w:p>
        </w:tc>
        <w:tc>
          <w:tcPr>
            <w:tcW w:w="1817" w:type="dxa"/>
            <w:vAlign w:val="center"/>
          </w:tcPr>
          <w:p w14:paraId="68065EB7" w14:textId="77777777" w:rsidR="00D11076" w:rsidRPr="00627AB8" w:rsidRDefault="00D11076" w:rsidP="000C44AF">
            <w:pPr>
              <w:jc w:val="center"/>
              <w:rPr>
                <w:rFonts w:ascii="Times New Roman" w:eastAsia="Times New Roman" w:hAnsi="Times New Roman"/>
                <w:spacing w:val="-2"/>
                <w:lang w:eastAsia="en-US"/>
              </w:rPr>
            </w:pPr>
            <w:r w:rsidRPr="00627AB8">
              <w:rPr>
                <w:rFonts w:ascii="Times New Roman" w:eastAsia="Times New Roman" w:hAnsi="Times New Roman"/>
              </w:rPr>
              <w:t>792,7</w:t>
            </w:r>
          </w:p>
        </w:tc>
      </w:tr>
      <w:tr w:rsidR="00627AB8" w:rsidRPr="00627AB8" w14:paraId="1831D860" w14:textId="77777777" w:rsidTr="00D11076">
        <w:tc>
          <w:tcPr>
            <w:tcW w:w="3510" w:type="dxa"/>
          </w:tcPr>
          <w:p w14:paraId="07D34F73" w14:textId="77777777" w:rsidR="00D11076" w:rsidRPr="00627AB8" w:rsidRDefault="00D11076" w:rsidP="000C44AF">
            <w:pPr>
              <w:jc w:val="both"/>
              <w:rPr>
                <w:rFonts w:ascii="Times New Roman" w:eastAsia="Calibri" w:hAnsi="Times New Roman"/>
                <w:b/>
                <w:i/>
                <w:lang w:eastAsia="en-US"/>
              </w:rPr>
            </w:pPr>
            <w:r w:rsidRPr="00627AB8">
              <w:rPr>
                <w:rFonts w:ascii="Times New Roman" w:eastAsia="Calibri" w:hAnsi="Times New Roman"/>
                <w:b/>
                <w:i/>
                <w:lang w:eastAsia="en-US"/>
              </w:rPr>
              <w:t>Основной</w:t>
            </w:r>
          </w:p>
          <w:p w14:paraId="509B99B6" w14:textId="77777777" w:rsidR="00D11076" w:rsidRPr="00627AB8" w:rsidRDefault="00D11076" w:rsidP="000C44AF">
            <w:pPr>
              <w:jc w:val="both"/>
              <w:rPr>
                <w:rFonts w:ascii="Times New Roman" w:eastAsia="Calibri" w:hAnsi="Times New Roman"/>
                <w:lang w:eastAsia="en-US"/>
              </w:rPr>
            </w:pPr>
            <w:r w:rsidRPr="00627AB8">
              <w:rPr>
                <w:rFonts w:ascii="Times New Roman" w:eastAsia="Calibri" w:hAnsi="Times New Roman"/>
                <w:lang w:eastAsia="en-US"/>
              </w:rPr>
              <w:t>Обеспеченность врачами, работающими в государственных и муниципальных медицинских организациях, (чел. на 10 тыс. населения)</w:t>
            </w:r>
          </w:p>
        </w:tc>
        <w:tc>
          <w:tcPr>
            <w:tcW w:w="1418" w:type="dxa"/>
            <w:vAlign w:val="center"/>
          </w:tcPr>
          <w:p w14:paraId="7C64B806" w14:textId="77777777" w:rsidR="00D11076" w:rsidRPr="00627AB8" w:rsidRDefault="00D11076" w:rsidP="000C44AF">
            <w:pPr>
              <w:spacing w:after="160"/>
              <w:jc w:val="center"/>
              <w:rPr>
                <w:rFonts w:ascii="Times New Roman" w:eastAsia="Calibri" w:hAnsi="Times New Roman"/>
                <w:lang w:eastAsia="en-US"/>
              </w:rPr>
            </w:pPr>
            <w:r w:rsidRPr="00627AB8">
              <w:rPr>
                <w:rFonts w:ascii="Times New Roman" w:eastAsia="Calibri" w:hAnsi="Times New Roman"/>
                <w:lang w:eastAsia="en-US"/>
              </w:rPr>
              <w:t>чел. на 10 тыс. населения</w:t>
            </w:r>
          </w:p>
        </w:tc>
        <w:tc>
          <w:tcPr>
            <w:tcW w:w="1018" w:type="dxa"/>
            <w:vAlign w:val="center"/>
          </w:tcPr>
          <w:p w14:paraId="428385BD" w14:textId="77777777" w:rsidR="00D11076" w:rsidRPr="00627AB8" w:rsidRDefault="00D11076" w:rsidP="000C44AF">
            <w:pPr>
              <w:jc w:val="center"/>
              <w:rPr>
                <w:rFonts w:ascii="Times New Roman" w:eastAsia="Calibri" w:hAnsi="Times New Roman"/>
                <w:lang w:eastAsia="en-US"/>
              </w:rPr>
            </w:pPr>
            <w:r w:rsidRPr="00627AB8">
              <w:rPr>
                <w:rFonts w:ascii="Times New Roman" w:eastAsia="Times New Roman" w:hAnsi="Times New Roman"/>
                <w:spacing w:val="-2"/>
                <w:lang w:eastAsia="en-US"/>
              </w:rPr>
              <w:t>52,0</w:t>
            </w:r>
          </w:p>
        </w:tc>
        <w:tc>
          <w:tcPr>
            <w:tcW w:w="1559" w:type="dxa"/>
          </w:tcPr>
          <w:p w14:paraId="4AAE6F30" w14:textId="77777777" w:rsidR="00D11076" w:rsidRPr="00627AB8" w:rsidRDefault="00D11076" w:rsidP="000C44AF">
            <w:pPr>
              <w:rPr>
                <w:rFonts w:ascii="Times New Roman" w:eastAsia="Times New Roman" w:hAnsi="Times New Roman"/>
                <w:spacing w:val="-2"/>
                <w:lang w:val="en-US" w:eastAsia="en-US"/>
              </w:rPr>
            </w:pPr>
          </w:p>
          <w:p w14:paraId="20EC61E0" w14:textId="77777777" w:rsidR="00D11076" w:rsidRPr="00627AB8" w:rsidRDefault="00D11076" w:rsidP="000C44AF">
            <w:pPr>
              <w:spacing w:after="160"/>
              <w:jc w:val="center"/>
              <w:rPr>
                <w:rFonts w:ascii="Times New Roman" w:eastAsia="Times New Roman" w:hAnsi="Times New Roman"/>
                <w:spacing w:val="-2"/>
                <w:lang w:eastAsia="en-US"/>
              </w:rPr>
            </w:pPr>
            <w:r w:rsidRPr="00627AB8">
              <w:rPr>
                <w:rFonts w:ascii="Times New Roman" w:eastAsia="Times New Roman" w:hAnsi="Times New Roman"/>
                <w:spacing w:val="-2"/>
                <w:lang w:val="en-US" w:eastAsia="en-US"/>
              </w:rPr>
              <w:t>50</w:t>
            </w:r>
            <w:r w:rsidRPr="00627AB8">
              <w:rPr>
                <w:rFonts w:ascii="Times New Roman" w:eastAsia="Times New Roman" w:hAnsi="Times New Roman"/>
                <w:spacing w:val="-2"/>
                <w:lang w:eastAsia="en-US"/>
              </w:rPr>
              <w:t>,9</w:t>
            </w:r>
          </w:p>
        </w:tc>
        <w:tc>
          <w:tcPr>
            <w:tcW w:w="1817" w:type="dxa"/>
            <w:vAlign w:val="center"/>
          </w:tcPr>
          <w:p w14:paraId="27739542" w14:textId="77777777" w:rsidR="00D11076" w:rsidRPr="00627AB8" w:rsidRDefault="00D11076" w:rsidP="000C44AF">
            <w:pPr>
              <w:spacing w:after="160"/>
              <w:jc w:val="center"/>
              <w:rPr>
                <w:rFonts w:ascii="Times New Roman" w:eastAsia="Calibri" w:hAnsi="Times New Roman"/>
                <w:lang w:eastAsia="en-US"/>
              </w:rPr>
            </w:pPr>
            <w:r w:rsidRPr="00627AB8">
              <w:rPr>
                <w:rFonts w:ascii="Times New Roman" w:eastAsia="Calibri" w:hAnsi="Times New Roman"/>
                <w:lang w:eastAsia="en-US"/>
              </w:rPr>
              <w:t>98,1</w:t>
            </w:r>
          </w:p>
        </w:tc>
      </w:tr>
      <w:tr w:rsidR="00627AB8" w:rsidRPr="00627AB8" w14:paraId="19335B66" w14:textId="77777777" w:rsidTr="00D11076">
        <w:tc>
          <w:tcPr>
            <w:tcW w:w="3510" w:type="dxa"/>
          </w:tcPr>
          <w:p w14:paraId="6DC4395F" w14:textId="77777777" w:rsidR="00D11076" w:rsidRPr="00627AB8" w:rsidRDefault="00D11076" w:rsidP="000C44AF">
            <w:pPr>
              <w:jc w:val="both"/>
              <w:rPr>
                <w:rFonts w:ascii="Times New Roman" w:eastAsia="Calibri" w:hAnsi="Times New Roman"/>
                <w:b/>
                <w:i/>
                <w:lang w:eastAsia="en-US"/>
              </w:rPr>
            </w:pPr>
            <w:r w:rsidRPr="00627AB8">
              <w:rPr>
                <w:rFonts w:ascii="Times New Roman" w:eastAsia="Calibri" w:hAnsi="Times New Roman"/>
                <w:b/>
                <w:i/>
                <w:lang w:eastAsia="en-US"/>
              </w:rPr>
              <w:t>Основной</w:t>
            </w:r>
          </w:p>
          <w:p w14:paraId="1BD9EC3F" w14:textId="77777777" w:rsidR="00D11076" w:rsidRPr="00627AB8" w:rsidRDefault="00D11076" w:rsidP="000C44AF">
            <w:pPr>
              <w:jc w:val="both"/>
              <w:rPr>
                <w:rFonts w:ascii="Times New Roman" w:eastAsia="Calibri" w:hAnsi="Times New Roman"/>
                <w:lang w:eastAsia="en-US"/>
              </w:rPr>
            </w:pPr>
            <w:r w:rsidRPr="00627AB8">
              <w:rPr>
                <w:rFonts w:ascii="Times New Roman" w:eastAsia="Calibri" w:hAnsi="Times New Roman"/>
                <w:lang w:eastAsia="en-US"/>
              </w:rPr>
              <w:t>Обеспеченность средними медицинскими работниками, работающими в государственных и муниципальных медицинских организациях, (чел. на 10 тыс. населения)</w:t>
            </w:r>
          </w:p>
        </w:tc>
        <w:tc>
          <w:tcPr>
            <w:tcW w:w="1418" w:type="dxa"/>
            <w:vAlign w:val="center"/>
          </w:tcPr>
          <w:p w14:paraId="1248F4BF" w14:textId="77777777" w:rsidR="00D11076" w:rsidRPr="00627AB8" w:rsidRDefault="00D11076" w:rsidP="000C44AF">
            <w:pPr>
              <w:spacing w:after="160"/>
              <w:jc w:val="center"/>
              <w:rPr>
                <w:rFonts w:ascii="Times New Roman" w:eastAsia="Calibri" w:hAnsi="Times New Roman"/>
                <w:lang w:eastAsia="en-US"/>
              </w:rPr>
            </w:pPr>
            <w:r w:rsidRPr="00627AB8">
              <w:rPr>
                <w:rFonts w:ascii="Times New Roman" w:eastAsia="Calibri" w:hAnsi="Times New Roman"/>
                <w:lang w:eastAsia="en-US"/>
              </w:rPr>
              <w:t>чел. на 10 тыс. населения</w:t>
            </w:r>
          </w:p>
        </w:tc>
        <w:tc>
          <w:tcPr>
            <w:tcW w:w="1018" w:type="dxa"/>
            <w:vAlign w:val="center"/>
          </w:tcPr>
          <w:p w14:paraId="5D1DB9FD" w14:textId="77777777" w:rsidR="00D11076" w:rsidRPr="00627AB8" w:rsidRDefault="00D11076" w:rsidP="000C44AF">
            <w:pPr>
              <w:jc w:val="center"/>
              <w:rPr>
                <w:rFonts w:ascii="Times New Roman" w:eastAsia="Calibri" w:hAnsi="Times New Roman"/>
                <w:lang w:eastAsia="en-US"/>
              </w:rPr>
            </w:pPr>
            <w:r w:rsidRPr="00627AB8">
              <w:rPr>
                <w:rFonts w:ascii="Times New Roman" w:eastAsia="Calibri" w:hAnsi="Times New Roman"/>
                <w:lang w:eastAsia="en-US"/>
              </w:rPr>
              <w:t>141,3</w:t>
            </w:r>
          </w:p>
        </w:tc>
        <w:tc>
          <w:tcPr>
            <w:tcW w:w="1559" w:type="dxa"/>
          </w:tcPr>
          <w:p w14:paraId="58750DA7" w14:textId="77777777" w:rsidR="00D11076" w:rsidRPr="00627AB8" w:rsidRDefault="00D11076" w:rsidP="000C44AF">
            <w:pPr>
              <w:jc w:val="center"/>
              <w:rPr>
                <w:rFonts w:ascii="Times New Roman" w:eastAsia="Calibri" w:hAnsi="Times New Roman"/>
                <w:lang w:eastAsia="en-US"/>
              </w:rPr>
            </w:pPr>
          </w:p>
          <w:p w14:paraId="1D99AB58" w14:textId="77777777" w:rsidR="00D11076" w:rsidRPr="00627AB8" w:rsidRDefault="00D11076" w:rsidP="000C44AF">
            <w:pPr>
              <w:jc w:val="center"/>
              <w:rPr>
                <w:rFonts w:ascii="Times New Roman" w:eastAsia="Calibri" w:hAnsi="Times New Roman"/>
                <w:lang w:eastAsia="en-US"/>
              </w:rPr>
            </w:pPr>
          </w:p>
          <w:p w14:paraId="2B4F031F" w14:textId="77777777" w:rsidR="00D11076" w:rsidRPr="00627AB8" w:rsidRDefault="00D11076" w:rsidP="000C44AF">
            <w:pPr>
              <w:spacing w:after="160"/>
              <w:jc w:val="center"/>
              <w:rPr>
                <w:rFonts w:ascii="Times New Roman" w:eastAsia="Calibri" w:hAnsi="Times New Roman"/>
                <w:lang w:eastAsia="en-US"/>
              </w:rPr>
            </w:pPr>
            <w:r w:rsidRPr="00627AB8">
              <w:rPr>
                <w:rFonts w:ascii="Times New Roman" w:eastAsia="Calibri" w:hAnsi="Times New Roman"/>
                <w:lang w:eastAsia="en-US"/>
              </w:rPr>
              <w:t>135,0</w:t>
            </w:r>
          </w:p>
        </w:tc>
        <w:tc>
          <w:tcPr>
            <w:tcW w:w="1817" w:type="dxa"/>
            <w:vAlign w:val="center"/>
          </w:tcPr>
          <w:p w14:paraId="11377FED" w14:textId="77777777" w:rsidR="00D11076" w:rsidRPr="00627AB8" w:rsidRDefault="00D11076" w:rsidP="000C44AF">
            <w:pPr>
              <w:spacing w:after="160"/>
              <w:jc w:val="center"/>
              <w:rPr>
                <w:rFonts w:ascii="Times New Roman" w:eastAsia="Calibri" w:hAnsi="Times New Roman"/>
                <w:lang w:eastAsia="en-US"/>
              </w:rPr>
            </w:pPr>
            <w:r w:rsidRPr="00627AB8">
              <w:rPr>
                <w:rFonts w:ascii="Times New Roman" w:eastAsia="Calibri" w:hAnsi="Times New Roman"/>
                <w:lang w:eastAsia="en-US"/>
              </w:rPr>
              <w:t>95,6</w:t>
            </w:r>
          </w:p>
        </w:tc>
      </w:tr>
      <w:tr w:rsidR="00627AB8" w:rsidRPr="00627AB8" w14:paraId="7C81B170" w14:textId="77777777" w:rsidTr="00D11076">
        <w:tc>
          <w:tcPr>
            <w:tcW w:w="3510" w:type="dxa"/>
          </w:tcPr>
          <w:p w14:paraId="38B8BE17" w14:textId="77777777" w:rsidR="00D11076" w:rsidRPr="00627AB8" w:rsidRDefault="00D11076" w:rsidP="000C44AF">
            <w:pPr>
              <w:jc w:val="both"/>
              <w:rPr>
                <w:rFonts w:ascii="Times New Roman" w:eastAsia="Calibri" w:hAnsi="Times New Roman"/>
                <w:b/>
                <w:i/>
                <w:lang w:eastAsia="en-US"/>
              </w:rPr>
            </w:pPr>
            <w:r w:rsidRPr="00627AB8">
              <w:rPr>
                <w:rFonts w:ascii="Times New Roman" w:eastAsia="Calibri" w:hAnsi="Times New Roman"/>
                <w:b/>
                <w:i/>
                <w:lang w:eastAsia="en-US"/>
              </w:rPr>
              <w:t xml:space="preserve">Основной </w:t>
            </w:r>
          </w:p>
          <w:p w14:paraId="22614AB4" w14:textId="77777777" w:rsidR="00D11076" w:rsidRPr="00627AB8" w:rsidRDefault="00D11076" w:rsidP="000C44AF">
            <w:pPr>
              <w:jc w:val="both"/>
              <w:rPr>
                <w:rFonts w:ascii="Times New Roman" w:eastAsia="Calibri" w:hAnsi="Times New Roman"/>
                <w:lang w:eastAsia="en-US"/>
              </w:rPr>
            </w:pPr>
            <w:r w:rsidRPr="00627AB8">
              <w:rPr>
                <w:rFonts w:ascii="Times New Roman" w:eastAsia="Calibri" w:hAnsi="Times New Roman"/>
                <w:lang w:eastAsia="en-US"/>
              </w:rPr>
              <w:t>Обеспеченность населения врачами, оказывающими медицинскую помощь в амбулаторных условиях, (чел. на 10 тыс. населения)</w:t>
            </w:r>
          </w:p>
        </w:tc>
        <w:tc>
          <w:tcPr>
            <w:tcW w:w="1418" w:type="dxa"/>
            <w:vAlign w:val="center"/>
          </w:tcPr>
          <w:p w14:paraId="097BA6C6" w14:textId="77777777" w:rsidR="00D11076" w:rsidRPr="00627AB8" w:rsidRDefault="00D11076" w:rsidP="000C44AF">
            <w:pPr>
              <w:spacing w:after="160"/>
              <w:jc w:val="center"/>
              <w:rPr>
                <w:rFonts w:ascii="Times New Roman" w:eastAsia="Calibri" w:hAnsi="Times New Roman"/>
                <w:lang w:eastAsia="en-US"/>
              </w:rPr>
            </w:pPr>
            <w:r w:rsidRPr="00627AB8">
              <w:rPr>
                <w:rFonts w:ascii="Times New Roman" w:eastAsia="Calibri" w:hAnsi="Times New Roman"/>
                <w:lang w:eastAsia="en-US"/>
              </w:rPr>
              <w:t>чел. на 10 тыс. населения</w:t>
            </w:r>
          </w:p>
        </w:tc>
        <w:tc>
          <w:tcPr>
            <w:tcW w:w="1018" w:type="dxa"/>
            <w:vAlign w:val="center"/>
          </w:tcPr>
          <w:p w14:paraId="71DBA2A6" w14:textId="77777777" w:rsidR="00D11076" w:rsidRPr="00627AB8" w:rsidRDefault="00D11076" w:rsidP="000C44AF">
            <w:pPr>
              <w:jc w:val="center"/>
              <w:rPr>
                <w:rFonts w:ascii="Times New Roman" w:eastAsia="Calibri" w:hAnsi="Times New Roman"/>
                <w:lang w:eastAsia="en-US"/>
              </w:rPr>
            </w:pPr>
            <w:r w:rsidRPr="00627AB8">
              <w:rPr>
                <w:rFonts w:ascii="Times New Roman" w:eastAsia="Calibri" w:hAnsi="Times New Roman"/>
                <w:lang w:eastAsia="en-US"/>
              </w:rPr>
              <w:t>29,4</w:t>
            </w:r>
          </w:p>
        </w:tc>
        <w:tc>
          <w:tcPr>
            <w:tcW w:w="1559" w:type="dxa"/>
          </w:tcPr>
          <w:p w14:paraId="11FB9FB0" w14:textId="77777777" w:rsidR="00D11076" w:rsidRPr="00627AB8" w:rsidRDefault="00D11076" w:rsidP="000C44AF">
            <w:pPr>
              <w:spacing w:after="160"/>
              <w:jc w:val="center"/>
              <w:rPr>
                <w:rFonts w:ascii="Times New Roman" w:eastAsia="Calibri" w:hAnsi="Times New Roman"/>
                <w:lang w:eastAsia="en-US"/>
              </w:rPr>
            </w:pPr>
          </w:p>
          <w:p w14:paraId="7D29CD45" w14:textId="77777777" w:rsidR="00D11076" w:rsidRPr="00627AB8" w:rsidRDefault="00D11076" w:rsidP="000C44AF">
            <w:pPr>
              <w:spacing w:after="160"/>
              <w:jc w:val="center"/>
              <w:rPr>
                <w:rFonts w:ascii="Times New Roman" w:eastAsia="Calibri" w:hAnsi="Times New Roman"/>
                <w:lang w:eastAsia="en-US"/>
              </w:rPr>
            </w:pPr>
            <w:r w:rsidRPr="00627AB8">
              <w:rPr>
                <w:rFonts w:ascii="Times New Roman" w:eastAsia="Calibri" w:hAnsi="Times New Roman"/>
                <w:lang w:eastAsia="en-US"/>
              </w:rPr>
              <w:t>29,3</w:t>
            </w:r>
          </w:p>
        </w:tc>
        <w:tc>
          <w:tcPr>
            <w:tcW w:w="1817" w:type="dxa"/>
            <w:vAlign w:val="center"/>
          </w:tcPr>
          <w:p w14:paraId="47B4C1F5" w14:textId="77777777" w:rsidR="00D11076" w:rsidRPr="00627AB8" w:rsidRDefault="00D11076" w:rsidP="000C44AF">
            <w:pPr>
              <w:spacing w:after="160"/>
              <w:jc w:val="center"/>
              <w:rPr>
                <w:rFonts w:ascii="Times New Roman" w:eastAsia="Calibri" w:hAnsi="Times New Roman"/>
                <w:lang w:eastAsia="en-US"/>
              </w:rPr>
            </w:pPr>
            <w:r w:rsidRPr="00627AB8">
              <w:rPr>
                <w:rFonts w:ascii="Times New Roman" w:eastAsia="Calibri" w:hAnsi="Times New Roman"/>
                <w:lang w:eastAsia="en-US"/>
              </w:rPr>
              <w:t>99,7</w:t>
            </w:r>
          </w:p>
        </w:tc>
      </w:tr>
      <w:tr w:rsidR="00627AB8" w:rsidRPr="00627AB8" w14:paraId="1C256239" w14:textId="77777777" w:rsidTr="00D11076">
        <w:tc>
          <w:tcPr>
            <w:tcW w:w="3510" w:type="dxa"/>
          </w:tcPr>
          <w:p w14:paraId="6E5A5E5E" w14:textId="77777777" w:rsidR="00D11076" w:rsidRPr="00627AB8" w:rsidRDefault="00D11076" w:rsidP="000C44AF">
            <w:pPr>
              <w:jc w:val="both"/>
              <w:rPr>
                <w:rFonts w:ascii="Times New Roman" w:eastAsia="Calibri" w:hAnsi="Times New Roman"/>
                <w:b/>
                <w:i/>
                <w:lang w:eastAsia="en-US"/>
              </w:rPr>
            </w:pPr>
            <w:r w:rsidRPr="00627AB8">
              <w:rPr>
                <w:rFonts w:ascii="Times New Roman" w:eastAsia="Calibri" w:hAnsi="Times New Roman"/>
                <w:b/>
                <w:i/>
                <w:lang w:eastAsia="en-US"/>
              </w:rPr>
              <w:t>Дополнительный</w:t>
            </w:r>
          </w:p>
          <w:p w14:paraId="1BE32A4C" w14:textId="77777777" w:rsidR="00D11076" w:rsidRPr="00627AB8" w:rsidRDefault="00D11076" w:rsidP="000C44AF">
            <w:pPr>
              <w:jc w:val="both"/>
              <w:rPr>
                <w:rFonts w:ascii="Times New Roman" w:eastAsia="Calibri" w:hAnsi="Times New Roman"/>
                <w:lang w:eastAsia="en-US"/>
              </w:rPr>
            </w:pPr>
            <w:r w:rsidRPr="00627AB8">
              <w:rPr>
                <w:rFonts w:ascii="Times New Roman" w:eastAsia="Calibri" w:hAnsi="Times New Roman"/>
                <w:lang w:eastAsia="en-US"/>
              </w:rPr>
              <w:t>Доля специалистов, допущенных к профессиональной деятельности через процедуру аккредитации, от общего количества работающих специалистов, (%)</w:t>
            </w:r>
          </w:p>
        </w:tc>
        <w:tc>
          <w:tcPr>
            <w:tcW w:w="1418" w:type="dxa"/>
            <w:vAlign w:val="center"/>
          </w:tcPr>
          <w:p w14:paraId="74DA59AF" w14:textId="77777777" w:rsidR="00D11076" w:rsidRPr="00627AB8" w:rsidRDefault="00D11076" w:rsidP="000C44AF">
            <w:pPr>
              <w:spacing w:after="160"/>
              <w:jc w:val="center"/>
              <w:rPr>
                <w:rFonts w:ascii="Times New Roman" w:eastAsia="Calibri" w:hAnsi="Times New Roman"/>
                <w:lang w:eastAsia="en-US"/>
              </w:rPr>
            </w:pPr>
            <w:r w:rsidRPr="00627AB8">
              <w:rPr>
                <w:rFonts w:ascii="Times New Roman" w:eastAsia="Calibri" w:hAnsi="Times New Roman"/>
                <w:lang w:eastAsia="en-US"/>
              </w:rPr>
              <w:t>%</w:t>
            </w:r>
          </w:p>
        </w:tc>
        <w:tc>
          <w:tcPr>
            <w:tcW w:w="1018" w:type="dxa"/>
            <w:vAlign w:val="center"/>
          </w:tcPr>
          <w:p w14:paraId="2FC55244" w14:textId="77777777" w:rsidR="00D11076" w:rsidRPr="00627AB8" w:rsidRDefault="00D11076" w:rsidP="000C44AF">
            <w:pPr>
              <w:jc w:val="center"/>
              <w:rPr>
                <w:rFonts w:ascii="Times New Roman" w:eastAsia="Calibri" w:hAnsi="Times New Roman"/>
                <w:lang w:eastAsia="en-US"/>
              </w:rPr>
            </w:pPr>
            <w:r w:rsidRPr="00627AB8">
              <w:rPr>
                <w:rFonts w:ascii="Times New Roman" w:eastAsia="Calibri" w:hAnsi="Times New Roman"/>
                <w:lang w:eastAsia="en-US"/>
              </w:rPr>
              <w:t>0,0</w:t>
            </w:r>
          </w:p>
        </w:tc>
        <w:tc>
          <w:tcPr>
            <w:tcW w:w="1559" w:type="dxa"/>
          </w:tcPr>
          <w:p w14:paraId="3FF1B7EB" w14:textId="77777777" w:rsidR="00D11076" w:rsidRPr="00627AB8" w:rsidRDefault="00D11076" w:rsidP="000C44AF">
            <w:pPr>
              <w:rPr>
                <w:rFonts w:ascii="Times New Roman" w:eastAsia="Calibri" w:hAnsi="Times New Roman"/>
                <w:lang w:eastAsia="en-US"/>
              </w:rPr>
            </w:pPr>
          </w:p>
          <w:p w14:paraId="37299B92" w14:textId="77777777" w:rsidR="00D11076" w:rsidRPr="00627AB8" w:rsidRDefault="00D11076" w:rsidP="000C44AF">
            <w:pPr>
              <w:jc w:val="center"/>
              <w:rPr>
                <w:rFonts w:ascii="Times New Roman" w:eastAsia="Calibri" w:hAnsi="Times New Roman"/>
                <w:lang w:eastAsia="en-US"/>
              </w:rPr>
            </w:pPr>
          </w:p>
          <w:p w14:paraId="52420AC7" w14:textId="77777777" w:rsidR="00D11076" w:rsidRPr="00627AB8" w:rsidRDefault="00D11076" w:rsidP="000C44AF">
            <w:pPr>
              <w:jc w:val="center"/>
              <w:rPr>
                <w:rFonts w:ascii="Times New Roman" w:eastAsia="Calibri" w:hAnsi="Times New Roman"/>
                <w:lang w:eastAsia="en-US"/>
              </w:rPr>
            </w:pPr>
            <w:r w:rsidRPr="00627AB8">
              <w:rPr>
                <w:rFonts w:ascii="Times New Roman" w:eastAsia="Calibri" w:hAnsi="Times New Roman"/>
                <w:lang w:eastAsia="en-US"/>
              </w:rPr>
              <w:t>0,0</w:t>
            </w:r>
          </w:p>
        </w:tc>
        <w:tc>
          <w:tcPr>
            <w:tcW w:w="1817" w:type="dxa"/>
            <w:vAlign w:val="center"/>
          </w:tcPr>
          <w:p w14:paraId="4AA44CDC" w14:textId="77777777" w:rsidR="00D11076" w:rsidRPr="00627AB8" w:rsidRDefault="00D11076" w:rsidP="000C44AF">
            <w:pPr>
              <w:spacing w:after="160"/>
              <w:jc w:val="center"/>
              <w:rPr>
                <w:rFonts w:ascii="Times New Roman" w:eastAsia="Calibri" w:hAnsi="Times New Roman"/>
                <w:lang w:eastAsia="en-US"/>
              </w:rPr>
            </w:pPr>
            <w:r w:rsidRPr="00627AB8">
              <w:rPr>
                <w:rFonts w:ascii="Times New Roman" w:eastAsia="Calibri" w:hAnsi="Times New Roman"/>
                <w:lang w:eastAsia="en-US"/>
              </w:rPr>
              <w:t>0,0</w:t>
            </w:r>
          </w:p>
        </w:tc>
      </w:tr>
      <w:tr w:rsidR="00627AB8" w:rsidRPr="00627AB8" w14:paraId="2977C4F1" w14:textId="77777777" w:rsidTr="00D11076">
        <w:tc>
          <w:tcPr>
            <w:tcW w:w="3510" w:type="dxa"/>
          </w:tcPr>
          <w:p w14:paraId="6E61FED1" w14:textId="77777777" w:rsidR="00D11076" w:rsidRPr="00627AB8" w:rsidRDefault="00D11076" w:rsidP="000C44AF">
            <w:pPr>
              <w:jc w:val="both"/>
              <w:rPr>
                <w:rFonts w:ascii="Times New Roman" w:eastAsia="Calibri" w:hAnsi="Times New Roman"/>
                <w:b/>
                <w:i/>
                <w:lang w:eastAsia="en-US"/>
              </w:rPr>
            </w:pPr>
            <w:r w:rsidRPr="00627AB8">
              <w:rPr>
                <w:rFonts w:ascii="Times New Roman" w:eastAsia="Calibri" w:hAnsi="Times New Roman"/>
                <w:b/>
                <w:i/>
                <w:lang w:eastAsia="en-US"/>
              </w:rPr>
              <w:t xml:space="preserve">Основной </w:t>
            </w:r>
          </w:p>
          <w:p w14:paraId="4079792F" w14:textId="77777777" w:rsidR="00D11076" w:rsidRPr="00627AB8" w:rsidRDefault="00D11076" w:rsidP="000C44AF">
            <w:pPr>
              <w:jc w:val="both"/>
              <w:rPr>
                <w:rFonts w:ascii="Times New Roman" w:eastAsia="Calibri" w:hAnsi="Times New Roman"/>
                <w:b/>
                <w:i/>
                <w:lang w:eastAsia="en-US"/>
              </w:rPr>
            </w:pPr>
            <w:r w:rsidRPr="00627AB8">
              <w:rPr>
                <w:rFonts w:ascii="Times New Roman" w:eastAsia="Calibri" w:hAnsi="Times New Roman"/>
                <w:lang w:eastAsia="en-US"/>
              </w:rPr>
              <w:t>Укомплектованность врачебных должностей в подразделениях, оказывающих медицинскую помощь в амбулаторных условиях (физическими лицами при коэффициенте совместительства 1,2), (%)</w:t>
            </w:r>
          </w:p>
        </w:tc>
        <w:tc>
          <w:tcPr>
            <w:tcW w:w="1418" w:type="dxa"/>
            <w:vAlign w:val="center"/>
          </w:tcPr>
          <w:p w14:paraId="0F2AD13A" w14:textId="77777777" w:rsidR="00D11076" w:rsidRPr="00627AB8" w:rsidRDefault="00D11076" w:rsidP="000C44AF">
            <w:pPr>
              <w:spacing w:after="160"/>
              <w:jc w:val="center"/>
              <w:rPr>
                <w:rFonts w:ascii="Times New Roman" w:eastAsia="Calibri" w:hAnsi="Times New Roman"/>
                <w:lang w:eastAsia="en-US"/>
              </w:rPr>
            </w:pPr>
            <w:r w:rsidRPr="00627AB8">
              <w:rPr>
                <w:rFonts w:ascii="Times New Roman" w:eastAsia="Calibri" w:hAnsi="Times New Roman"/>
                <w:lang w:eastAsia="en-US"/>
              </w:rPr>
              <w:t>%</w:t>
            </w:r>
          </w:p>
        </w:tc>
        <w:tc>
          <w:tcPr>
            <w:tcW w:w="1018" w:type="dxa"/>
            <w:vAlign w:val="center"/>
          </w:tcPr>
          <w:p w14:paraId="615EA5CD" w14:textId="77777777" w:rsidR="00D11076" w:rsidRPr="00627AB8" w:rsidRDefault="00D11076" w:rsidP="000C44AF">
            <w:pPr>
              <w:jc w:val="center"/>
              <w:rPr>
                <w:rFonts w:ascii="Times New Roman" w:eastAsia="Calibri" w:hAnsi="Times New Roman"/>
                <w:lang w:eastAsia="en-US"/>
              </w:rPr>
            </w:pPr>
            <w:r w:rsidRPr="00627AB8">
              <w:rPr>
                <w:rFonts w:ascii="Times New Roman" w:eastAsia="Calibri" w:hAnsi="Times New Roman"/>
                <w:lang w:eastAsia="en-US"/>
              </w:rPr>
              <w:t>83,8</w:t>
            </w:r>
          </w:p>
        </w:tc>
        <w:tc>
          <w:tcPr>
            <w:tcW w:w="1559" w:type="dxa"/>
          </w:tcPr>
          <w:p w14:paraId="070BA363" w14:textId="77777777" w:rsidR="00D11076" w:rsidRPr="00627AB8" w:rsidRDefault="00D11076" w:rsidP="000C44AF">
            <w:pPr>
              <w:spacing w:after="160"/>
              <w:jc w:val="center"/>
              <w:rPr>
                <w:rFonts w:ascii="Times New Roman" w:eastAsia="Calibri" w:hAnsi="Times New Roman"/>
                <w:lang w:eastAsia="en-US"/>
              </w:rPr>
            </w:pPr>
          </w:p>
          <w:p w14:paraId="6487AE62" w14:textId="77777777" w:rsidR="00D11076" w:rsidRPr="00627AB8" w:rsidRDefault="00D11076" w:rsidP="000C44AF">
            <w:pPr>
              <w:jc w:val="center"/>
              <w:rPr>
                <w:rFonts w:ascii="Times New Roman" w:eastAsia="Calibri" w:hAnsi="Times New Roman"/>
                <w:lang w:eastAsia="en-US"/>
              </w:rPr>
            </w:pPr>
          </w:p>
          <w:p w14:paraId="4439BFE4" w14:textId="77777777" w:rsidR="00D11076" w:rsidRPr="00627AB8" w:rsidRDefault="00D11076" w:rsidP="000C44AF">
            <w:pPr>
              <w:spacing w:after="160"/>
              <w:jc w:val="center"/>
              <w:rPr>
                <w:rFonts w:ascii="Times New Roman" w:eastAsia="Calibri" w:hAnsi="Times New Roman"/>
                <w:lang w:eastAsia="en-US"/>
              </w:rPr>
            </w:pPr>
            <w:r w:rsidRPr="00627AB8">
              <w:rPr>
                <w:rFonts w:ascii="Times New Roman" w:eastAsia="Calibri" w:hAnsi="Times New Roman"/>
                <w:lang w:eastAsia="en-US"/>
              </w:rPr>
              <w:t>84,8</w:t>
            </w:r>
          </w:p>
        </w:tc>
        <w:tc>
          <w:tcPr>
            <w:tcW w:w="1817" w:type="dxa"/>
            <w:vAlign w:val="center"/>
          </w:tcPr>
          <w:p w14:paraId="768362F2" w14:textId="77777777" w:rsidR="00D11076" w:rsidRPr="00627AB8" w:rsidRDefault="00D11076" w:rsidP="000C44AF">
            <w:pPr>
              <w:spacing w:after="160"/>
              <w:jc w:val="center"/>
              <w:rPr>
                <w:rFonts w:ascii="Times New Roman" w:eastAsia="Calibri" w:hAnsi="Times New Roman"/>
                <w:lang w:eastAsia="en-US"/>
              </w:rPr>
            </w:pPr>
            <w:r w:rsidRPr="00627AB8">
              <w:rPr>
                <w:rFonts w:ascii="Times New Roman" w:eastAsia="Calibri" w:hAnsi="Times New Roman"/>
                <w:lang w:eastAsia="en-US"/>
              </w:rPr>
              <w:t>101,2</w:t>
            </w:r>
          </w:p>
        </w:tc>
      </w:tr>
      <w:tr w:rsidR="00627AB8" w:rsidRPr="00627AB8" w14:paraId="60A46036" w14:textId="77777777" w:rsidTr="00D11076">
        <w:tc>
          <w:tcPr>
            <w:tcW w:w="3510" w:type="dxa"/>
          </w:tcPr>
          <w:p w14:paraId="75E7FD09" w14:textId="77777777" w:rsidR="00D11076" w:rsidRPr="00627AB8" w:rsidRDefault="00D11076" w:rsidP="000C44AF">
            <w:pPr>
              <w:jc w:val="both"/>
              <w:rPr>
                <w:rFonts w:ascii="Times New Roman" w:eastAsia="Calibri" w:hAnsi="Times New Roman"/>
                <w:b/>
                <w:i/>
                <w:lang w:eastAsia="en-US"/>
              </w:rPr>
            </w:pPr>
            <w:r w:rsidRPr="00627AB8">
              <w:rPr>
                <w:rFonts w:ascii="Times New Roman" w:eastAsia="Calibri" w:hAnsi="Times New Roman"/>
                <w:b/>
                <w:i/>
                <w:lang w:eastAsia="en-US"/>
              </w:rPr>
              <w:t xml:space="preserve">Основной </w:t>
            </w:r>
          </w:p>
          <w:p w14:paraId="5FE32818" w14:textId="77777777" w:rsidR="00D11076" w:rsidRPr="00627AB8" w:rsidRDefault="00D11076" w:rsidP="000C44AF">
            <w:pPr>
              <w:jc w:val="both"/>
              <w:rPr>
                <w:rFonts w:ascii="Times New Roman" w:eastAsia="Calibri" w:hAnsi="Times New Roman"/>
                <w:lang w:eastAsia="en-US"/>
              </w:rPr>
            </w:pPr>
            <w:r w:rsidRPr="00627AB8">
              <w:rPr>
                <w:rFonts w:ascii="Times New Roman" w:eastAsia="Calibri" w:hAnsi="Times New Roman"/>
                <w:lang w:eastAsia="en-US"/>
              </w:rPr>
              <w:t xml:space="preserve">Укомплектованность должностей среднего медицинского персонала в подразделениях, оказывающих медицинскую помощь в амбулаторных условиях (физическими лицами при </w:t>
            </w:r>
            <w:r w:rsidRPr="00627AB8">
              <w:rPr>
                <w:rFonts w:ascii="Times New Roman" w:eastAsia="Calibri" w:hAnsi="Times New Roman"/>
                <w:lang w:eastAsia="en-US"/>
              </w:rPr>
              <w:lastRenderedPageBreak/>
              <w:t>коэффициенте совместительства 1,2), (%)</w:t>
            </w:r>
          </w:p>
        </w:tc>
        <w:tc>
          <w:tcPr>
            <w:tcW w:w="1418" w:type="dxa"/>
            <w:vAlign w:val="center"/>
          </w:tcPr>
          <w:p w14:paraId="28861B3A" w14:textId="77777777" w:rsidR="00D11076" w:rsidRPr="00627AB8" w:rsidRDefault="00D11076" w:rsidP="000C44AF">
            <w:pPr>
              <w:spacing w:after="160"/>
              <w:jc w:val="center"/>
              <w:rPr>
                <w:rFonts w:ascii="Times New Roman" w:eastAsia="Calibri" w:hAnsi="Times New Roman"/>
                <w:lang w:eastAsia="en-US"/>
              </w:rPr>
            </w:pPr>
            <w:r w:rsidRPr="00627AB8">
              <w:rPr>
                <w:rFonts w:ascii="Times New Roman" w:eastAsia="Calibri" w:hAnsi="Times New Roman"/>
                <w:lang w:eastAsia="en-US"/>
              </w:rPr>
              <w:lastRenderedPageBreak/>
              <w:t>%</w:t>
            </w:r>
          </w:p>
        </w:tc>
        <w:tc>
          <w:tcPr>
            <w:tcW w:w="1018" w:type="dxa"/>
            <w:vAlign w:val="center"/>
          </w:tcPr>
          <w:p w14:paraId="68D43353" w14:textId="77777777" w:rsidR="00D11076" w:rsidRPr="00627AB8" w:rsidRDefault="00D11076" w:rsidP="000C44AF">
            <w:pPr>
              <w:jc w:val="center"/>
              <w:rPr>
                <w:rFonts w:ascii="Times New Roman" w:eastAsia="Calibri" w:hAnsi="Times New Roman"/>
                <w:lang w:eastAsia="en-US"/>
              </w:rPr>
            </w:pPr>
            <w:r w:rsidRPr="00627AB8">
              <w:rPr>
                <w:rFonts w:ascii="Times New Roman" w:eastAsia="Calibri" w:hAnsi="Times New Roman"/>
                <w:lang w:eastAsia="en-US"/>
              </w:rPr>
              <w:t>84,7</w:t>
            </w:r>
          </w:p>
        </w:tc>
        <w:tc>
          <w:tcPr>
            <w:tcW w:w="1559" w:type="dxa"/>
          </w:tcPr>
          <w:p w14:paraId="2FC1E29A" w14:textId="77777777" w:rsidR="00D11076" w:rsidRPr="00627AB8" w:rsidRDefault="00D11076" w:rsidP="000C44AF">
            <w:pPr>
              <w:jc w:val="center"/>
              <w:rPr>
                <w:rFonts w:ascii="Times New Roman" w:eastAsia="Calibri" w:hAnsi="Times New Roman"/>
                <w:lang w:eastAsia="en-US"/>
              </w:rPr>
            </w:pPr>
          </w:p>
          <w:p w14:paraId="3C1EF38E" w14:textId="77777777" w:rsidR="00D11076" w:rsidRPr="00627AB8" w:rsidRDefault="00D11076" w:rsidP="000C44AF">
            <w:pPr>
              <w:spacing w:after="160"/>
              <w:jc w:val="center"/>
              <w:rPr>
                <w:rFonts w:ascii="Times New Roman" w:eastAsia="Calibri" w:hAnsi="Times New Roman"/>
                <w:lang w:eastAsia="en-US"/>
              </w:rPr>
            </w:pPr>
            <w:r w:rsidRPr="00627AB8">
              <w:rPr>
                <w:rFonts w:ascii="Times New Roman" w:eastAsia="Calibri" w:hAnsi="Times New Roman"/>
                <w:lang w:eastAsia="en-US"/>
              </w:rPr>
              <w:t>99,7</w:t>
            </w:r>
          </w:p>
        </w:tc>
        <w:tc>
          <w:tcPr>
            <w:tcW w:w="1817" w:type="dxa"/>
            <w:vAlign w:val="center"/>
          </w:tcPr>
          <w:p w14:paraId="0A725E9D" w14:textId="77777777" w:rsidR="00D11076" w:rsidRPr="00627AB8" w:rsidRDefault="00D11076" w:rsidP="000C44AF">
            <w:pPr>
              <w:spacing w:after="160"/>
              <w:jc w:val="center"/>
              <w:rPr>
                <w:rFonts w:ascii="Times New Roman" w:eastAsia="Calibri" w:hAnsi="Times New Roman"/>
                <w:lang w:eastAsia="en-US"/>
              </w:rPr>
            </w:pPr>
            <w:r w:rsidRPr="00627AB8">
              <w:rPr>
                <w:rFonts w:ascii="Times New Roman" w:eastAsia="Calibri" w:hAnsi="Times New Roman"/>
                <w:lang w:eastAsia="en-US"/>
              </w:rPr>
              <w:t>117,8</w:t>
            </w:r>
          </w:p>
        </w:tc>
      </w:tr>
      <w:tr w:rsidR="00627AB8" w:rsidRPr="00627AB8" w14:paraId="23DC5791" w14:textId="77777777" w:rsidTr="00D11076">
        <w:tc>
          <w:tcPr>
            <w:tcW w:w="3510" w:type="dxa"/>
          </w:tcPr>
          <w:p w14:paraId="69C8632A" w14:textId="77777777" w:rsidR="00D11076" w:rsidRPr="00627AB8" w:rsidRDefault="00D11076" w:rsidP="000C44AF">
            <w:pPr>
              <w:jc w:val="both"/>
              <w:rPr>
                <w:rFonts w:ascii="Times New Roman" w:eastAsia="Calibri" w:hAnsi="Times New Roman"/>
                <w:b/>
                <w:i/>
                <w:lang w:eastAsia="en-US"/>
              </w:rPr>
            </w:pPr>
            <w:r w:rsidRPr="00627AB8">
              <w:rPr>
                <w:rFonts w:ascii="Times New Roman" w:eastAsia="Calibri" w:hAnsi="Times New Roman"/>
                <w:b/>
                <w:i/>
                <w:lang w:eastAsia="en-US"/>
              </w:rPr>
              <w:lastRenderedPageBreak/>
              <w:t>Дополнительный</w:t>
            </w:r>
          </w:p>
          <w:p w14:paraId="47913559" w14:textId="77777777" w:rsidR="00D11076" w:rsidRPr="00627AB8" w:rsidRDefault="00D11076" w:rsidP="000C44AF">
            <w:pPr>
              <w:jc w:val="both"/>
              <w:rPr>
                <w:rFonts w:ascii="Times New Roman" w:eastAsia="Calibri" w:hAnsi="Times New Roman"/>
                <w:lang w:eastAsia="en-US"/>
              </w:rPr>
            </w:pPr>
            <w:r w:rsidRPr="00627AB8">
              <w:rPr>
                <w:rFonts w:ascii="Times New Roman" w:eastAsia="Calibri" w:hAnsi="Times New Roman"/>
                <w:lang w:eastAsia="en-US"/>
              </w:rPr>
              <w:t>Число специалистов, вовлеченных в систему непрерывного образования медицинских работников, в том числе с использованием дистанционных образовательных технологий (чел.)</w:t>
            </w:r>
          </w:p>
        </w:tc>
        <w:tc>
          <w:tcPr>
            <w:tcW w:w="1418" w:type="dxa"/>
            <w:vAlign w:val="center"/>
          </w:tcPr>
          <w:p w14:paraId="28B8712C" w14:textId="77777777" w:rsidR="00D11076" w:rsidRPr="00627AB8" w:rsidRDefault="00D11076" w:rsidP="000C44AF">
            <w:pPr>
              <w:spacing w:after="160"/>
              <w:jc w:val="center"/>
              <w:rPr>
                <w:rFonts w:ascii="Times New Roman" w:eastAsia="Calibri" w:hAnsi="Times New Roman"/>
                <w:lang w:eastAsia="en-US"/>
              </w:rPr>
            </w:pPr>
            <w:r w:rsidRPr="00627AB8">
              <w:rPr>
                <w:rFonts w:ascii="Times New Roman" w:eastAsia="Calibri" w:hAnsi="Times New Roman"/>
                <w:lang w:eastAsia="en-US"/>
              </w:rPr>
              <w:t>человек</w:t>
            </w:r>
          </w:p>
        </w:tc>
        <w:tc>
          <w:tcPr>
            <w:tcW w:w="1018" w:type="dxa"/>
            <w:vAlign w:val="center"/>
          </w:tcPr>
          <w:p w14:paraId="6FF1679E" w14:textId="77777777" w:rsidR="00D11076" w:rsidRPr="00627AB8" w:rsidRDefault="00D11076" w:rsidP="000C44AF">
            <w:pPr>
              <w:jc w:val="center"/>
              <w:rPr>
                <w:rFonts w:ascii="Times New Roman" w:eastAsia="Calibri" w:hAnsi="Times New Roman"/>
                <w:lang w:eastAsia="en-US"/>
              </w:rPr>
            </w:pPr>
            <w:r w:rsidRPr="00627AB8">
              <w:rPr>
                <w:rFonts w:ascii="Times New Roman" w:eastAsia="Calibri" w:hAnsi="Times New Roman"/>
                <w:lang w:eastAsia="en-US"/>
              </w:rPr>
              <w:t>8000</w:t>
            </w:r>
          </w:p>
        </w:tc>
        <w:tc>
          <w:tcPr>
            <w:tcW w:w="1559" w:type="dxa"/>
          </w:tcPr>
          <w:p w14:paraId="1B210ABE" w14:textId="77777777" w:rsidR="00D11076" w:rsidRPr="00627AB8" w:rsidRDefault="00D11076" w:rsidP="000C44AF">
            <w:pPr>
              <w:jc w:val="center"/>
              <w:rPr>
                <w:rFonts w:ascii="Times New Roman" w:eastAsia="Calibri" w:hAnsi="Times New Roman"/>
                <w:lang w:eastAsia="en-US"/>
              </w:rPr>
            </w:pPr>
          </w:p>
          <w:p w14:paraId="5DA5D5B1" w14:textId="77777777" w:rsidR="00D11076" w:rsidRPr="00627AB8" w:rsidRDefault="00D11076" w:rsidP="000C44AF">
            <w:pPr>
              <w:spacing w:after="160"/>
              <w:jc w:val="center"/>
              <w:rPr>
                <w:rFonts w:ascii="Times New Roman" w:eastAsia="Calibri" w:hAnsi="Times New Roman"/>
                <w:lang w:eastAsia="en-US"/>
              </w:rPr>
            </w:pPr>
            <w:r w:rsidRPr="00627AB8">
              <w:rPr>
                <w:rFonts w:ascii="Times New Roman" w:eastAsia="Calibri" w:hAnsi="Times New Roman"/>
                <w:lang w:eastAsia="en-US"/>
              </w:rPr>
              <w:t>24395</w:t>
            </w:r>
          </w:p>
          <w:p w14:paraId="3E03C9C2" w14:textId="77777777" w:rsidR="00D11076" w:rsidRPr="00627AB8" w:rsidRDefault="00D11076" w:rsidP="000C44AF">
            <w:pPr>
              <w:spacing w:after="160"/>
              <w:jc w:val="center"/>
              <w:rPr>
                <w:rFonts w:ascii="Times New Roman" w:eastAsia="Calibri" w:hAnsi="Times New Roman"/>
                <w:lang w:eastAsia="en-US"/>
              </w:rPr>
            </w:pPr>
            <w:r w:rsidRPr="00627AB8">
              <w:rPr>
                <w:rFonts w:ascii="Times New Roman" w:eastAsia="Calibri" w:hAnsi="Times New Roman"/>
                <w:lang w:eastAsia="en-US"/>
              </w:rPr>
              <w:t xml:space="preserve"> (418 за август)</w:t>
            </w:r>
          </w:p>
        </w:tc>
        <w:tc>
          <w:tcPr>
            <w:tcW w:w="1817" w:type="dxa"/>
            <w:vAlign w:val="center"/>
          </w:tcPr>
          <w:p w14:paraId="325FE4E1" w14:textId="77777777" w:rsidR="00D11076" w:rsidRPr="00627AB8" w:rsidRDefault="00D11076" w:rsidP="000C44AF">
            <w:pPr>
              <w:spacing w:after="160"/>
              <w:jc w:val="center"/>
              <w:rPr>
                <w:rFonts w:ascii="Times New Roman" w:eastAsia="Calibri" w:hAnsi="Times New Roman"/>
                <w:lang w:eastAsia="en-US"/>
              </w:rPr>
            </w:pPr>
            <w:r w:rsidRPr="00627AB8">
              <w:rPr>
                <w:rFonts w:ascii="Times New Roman" w:eastAsia="Calibri" w:hAnsi="Times New Roman"/>
                <w:lang w:eastAsia="en-US"/>
              </w:rPr>
              <w:t>304,9</w:t>
            </w:r>
          </w:p>
        </w:tc>
      </w:tr>
      <w:tr w:rsidR="00627AB8" w:rsidRPr="00627AB8" w14:paraId="1B9F83FC" w14:textId="77777777" w:rsidTr="00D11076">
        <w:tc>
          <w:tcPr>
            <w:tcW w:w="3510" w:type="dxa"/>
          </w:tcPr>
          <w:p w14:paraId="19247687" w14:textId="77777777" w:rsidR="00D11076" w:rsidRPr="00627AB8" w:rsidRDefault="00D11076" w:rsidP="000C44AF">
            <w:pPr>
              <w:ind w:right="121"/>
              <w:jc w:val="both"/>
              <w:rPr>
                <w:rFonts w:ascii="Times New Roman" w:eastAsia="Times New Roman" w:hAnsi="Times New Roman"/>
                <w:b/>
                <w:i/>
              </w:rPr>
            </w:pPr>
            <w:r w:rsidRPr="00627AB8">
              <w:rPr>
                <w:rFonts w:ascii="Times New Roman" w:eastAsia="Times New Roman" w:hAnsi="Times New Roman"/>
                <w:b/>
                <w:i/>
              </w:rPr>
              <w:t>Основной</w:t>
            </w:r>
          </w:p>
          <w:p w14:paraId="26E3CF85" w14:textId="77777777" w:rsidR="00D11076" w:rsidRPr="00627AB8" w:rsidRDefault="00D11076" w:rsidP="000C44AF">
            <w:pPr>
              <w:ind w:right="121"/>
              <w:jc w:val="both"/>
              <w:rPr>
                <w:rFonts w:ascii="Times New Roman" w:eastAsia="Times New Roman" w:hAnsi="Times New Roman"/>
              </w:rPr>
            </w:pPr>
            <w:r w:rsidRPr="00627AB8">
              <w:rPr>
                <w:rFonts w:ascii="Times New Roman" w:eastAsia="Times New Roman" w:hAnsi="Times New Roman"/>
              </w:rPr>
              <w:t>Доля медицинских организаций государственной и муниципальной систем здравоохранения, использующих медицинские информационные системы для организации и оказания медицинской помощи гражданам, обеспечивающих информационное взаимодействие с ЕГИСЗ, %</w:t>
            </w:r>
          </w:p>
        </w:tc>
        <w:tc>
          <w:tcPr>
            <w:tcW w:w="1418" w:type="dxa"/>
            <w:vAlign w:val="center"/>
          </w:tcPr>
          <w:p w14:paraId="0C9CD6D2"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w:t>
            </w:r>
          </w:p>
        </w:tc>
        <w:tc>
          <w:tcPr>
            <w:tcW w:w="1018" w:type="dxa"/>
            <w:vAlign w:val="center"/>
          </w:tcPr>
          <w:p w14:paraId="3FD26C64"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lang w:eastAsia="en-US"/>
              </w:rPr>
              <w:t>85</w:t>
            </w:r>
          </w:p>
        </w:tc>
        <w:tc>
          <w:tcPr>
            <w:tcW w:w="1559" w:type="dxa"/>
          </w:tcPr>
          <w:p w14:paraId="0695176A" w14:textId="77777777" w:rsidR="00D11076" w:rsidRPr="00627AB8" w:rsidRDefault="00D11076" w:rsidP="000C44AF">
            <w:pPr>
              <w:jc w:val="center"/>
              <w:rPr>
                <w:rFonts w:ascii="Times New Roman" w:eastAsia="Times New Roman" w:hAnsi="Times New Roman"/>
                <w:lang w:eastAsia="en-US"/>
              </w:rPr>
            </w:pPr>
            <w:r w:rsidRPr="00627AB8">
              <w:rPr>
                <w:rFonts w:ascii="Times New Roman" w:eastAsia="Times New Roman" w:hAnsi="Times New Roman"/>
                <w:lang w:eastAsia="en-US"/>
              </w:rPr>
              <w:t>87,4</w:t>
            </w:r>
          </w:p>
        </w:tc>
        <w:tc>
          <w:tcPr>
            <w:tcW w:w="1817" w:type="dxa"/>
            <w:vAlign w:val="center"/>
          </w:tcPr>
          <w:p w14:paraId="20B0043E"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102,8</w:t>
            </w:r>
          </w:p>
        </w:tc>
      </w:tr>
      <w:tr w:rsidR="00627AB8" w:rsidRPr="00627AB8" w14:paraId="03D30D5D" w14:textId="77777777" w:rsidTr="00D11076">
        <w:tc>
          <w:tcPr>
            <w:tcW w:w="3510" w:type="dxa"/>
          </w:tcPr>
          <w:p w14:paraId="2D3254A2" w14:textId="77777777" w:rsidR="00D11076" w:rsidRPr="00627AB8" w:rsidRDefault="00D11076" w:rsidP="000C44AF">
            <w:pPr>
              <w:ind w:right="121"/>
              <w:jc w:val="both"/>
              <w:rPr>
                <w:rFonts w:ascii="Times New Roman" w:eastAsia="Times New Roman" w:hAnsi="Times New Roman"/>
                <w:b/>
                <w:i/>
              </w:rPr>
            </w:pPr>
            <w:r w:rsidRPr="00627AB8">
              <w:rPr>
                <w:rFonts w:ascii="Times New Roman" w:eastAsia="Times New Roman" w:hAnsi="Times New Roman"/>
                <w:b/>
                <w:i/>
              </w:rPr>
              <w:t>Основной</w:t>
            </w:r>
          </w:p>
          <w:p w14:paraId="7EE5A643" w14:textId="77777777" w:rsidR="00D11076" w:rsidRPr="00627AB8" w:rsidRDefault="00D11076" w:rsidP="000C44AF">
            <w:pPr>
              <w:ind w:right="121"/>
              <w:jc w:val="both"/>
              <w:rPr>
                <w:rFonts w:ascii="Times New Roman" w:eastAsia="Times New Roman" w:hAnsi="Times New Roman"/>
              </w:rPr>
            </w:pPr>
            <w:r w:rsidRPr="00627AB8">
              <w:rPr>
                <w:rFonts w:ascii="Times New Roman" w:eastAsia="Times New Roman" w:hAnsi="Times New Roman"/>
              </w:rPr>
              <w:t>Число граждан, воспользовавшихся услугами (сервисами) в Личном кабинете пациента «Мое здоровье» на Едином портале государственных услуг и функций в отчетном году, тыс. чел</w:t>
            </w:r>
          </w:p>
        </w:tc>
        <w:tc>
          <w:tcPr>
            <w:tcW w:w="1418" w:type="dxa"/>
            <w:vAlign w:val="center"/>
          </w:tcPr>
          <w:p w14:paraId="4B284942"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тыс. чел</w:t>
            </w:r>
          </w:p>
        </w:tc>
        <w:tc>
          <w:tcPr>
            <w:tcW w:w="1018" w:type="dxa"/>
            <w:vAlign w:val="center"/>
          </w:tcPr>
          <w:p w14:paraId="51E5361B" w14:textId="77777777" w:rsidR="00D11076" w:rsidRPr="00627AB8" w:rsidRDefault="00D11076" w:rsidP="000C44AF">
            <w:pPr>
              <w:spacing w:line="0" w:lineRule="atLeast"/>
              <w:jc w:val="center"/>
              <w:rPr>
                <w:rFonts w:ascii="Times New Roman" w:eastAsia="Times New Roman" w:hAnsi="Times New Roman"/>
                <w:lang w:eastAsia="en-US"/>
              </w:rPr>
            </w:pPr>
            <w:r w:rsidRPr="00627AB8">
              <w:rPr>
                <w:rFonts w:ascii="Times New Roman" w:eastAsia="Times New Roman" w:hAnsi="Times New Roman"/>
                <w:lang w:eastAsia="en-US"/>
              </w:rPr>
              <w:t>485,48</w:t>
            </w:r>
          </w:p>
        </w:tc>
        <w:tc>
          <w:tcPr>
            <w:tcW w:w="1559" w:type="dxa"/>
          </w:tcPr>
          <w:p w14:paraId="61598824" w14:textId="77777777" w:rsidR="00D11076" w:rsidRPr="00627AB8" w:rsidRDefault="00D11076" w:rsidP="000C44AF">
            <w:pPr>
              <w:jc w:val="center"/>
              <w:rPr>
                <w:rFonts w:ascii="Times New Roman" w:eastAsia="Times New Roman" w:hAnsi="Times New Roman"/>
              </w:rPr>
            </w:pPr>
          </w:p>
          <w:p w14:paraId="42C8C138" w14:textId="77777777" w:rsidR="00D11076" w:rsidRPr="00627AB8" w:rsidRDefault="00D11076" w:rsidP="000C44AF">
            <w:pPr>
              <w:jc w:val="center"/>
              <w:rPr>
                <w:rFonts w:ascii="Times New Roman" w:eastAsia="Times New Roman" w:hAnsi="Times New Roman"/>
              </w:rPr>
            </w:pPr>
          </w:p>
          <w:p w14:paraId="2AA949A7"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248,6</w:t>
            </w:r>
          </w:p>
        </w:tc>
        <w:tc>
          <w:tcPr>
            <w:tcW w:w="1817" w:type="dxa"/>
            <w:vAlign w:val="center"/>
          </w:tcPr>
          <w:p w14:paraId="3B7B4A02"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51,2</w:t>
            </w:r>
          </w:p>
        </w:tc>
      </w:tr>
      <w:tr w:rsidR="00627AB8" w:rsidRPr="00627AB8" w14:paraId="534277F5" w14:textId="77777777" w:rsidTr="00D11076">
        <w:tc>
          <w:tcPr>
            <w:tcW w:w="3510" w:type="dxa"/>
          </w:tcPr>
          <w:p w14:paraId="6EA2CCB9" w14:textId="77777777" w:rsidR="00D11076" w:rsidRPr="00627AB8" w:rsidRDefault="00D11076" w:rsidP="000C44AF">
            <w:pPr>
              <w:ind w:right="121"/>
              <w:jc w:val="both"/>
              <w:rPr>
                <w:rFonts w:ascii="Times New Roman" w:eastAsia="Times New Roman" w:hAnsi="Times New Roman"/>
                <w:b/>
                <w:i/>
              </w:rPr>
            </w:pPr>
            <w:r w:rsidRPr="00627AB8">
              <w:rPr>
                <w:rFonts w:ascii="Times New Roman" w:eastAsia="Times New Roman" w:hAnsi="Times New Roman"/>
                <w:b/>
                <w:i/>
              </w:rPr>
              <w:t>Основной</w:t>
            </w:r>
          </w:p>
          <w:p w14:paraId="7694BB68" w14:textId="77777777" w:rsidR="00D11076" w:rsidRPr="00627AB8" w:rsidRDefault="00D11076" w:rsidP="000C44AF">
            <w:pPr>
              <w:ind w:right="121"/>
              <w:jc w:val="both"/>
              <w:rPr>
                <w:rFonts w:ascii="Times New Roman" w:eastAsia="Times New Roman" w:hAnsi="Times New Roman"/>
              </w:rPr>
            </w:pPr>
            <w:r w:rsidRPr="00627AB8">
              <w:rPr>
                <w:rFonts w:ascii="Times New Roman" w:eastAsia="Times New Roman" w:hAnsi="Times New Roman"/>
              </w:rPr>
              <w:t>Доля медицинских организаций государственной и муниципальной систем здравоохранения, обеспечивающих преемственность оказания медицинской помощи путем организации информационного взаимодействия с централизованными подсистемами государственных информационных систем в сфере здравоохранения субъектов Российской Федерации, %</w:t>
            </w:r>
          </w:p>
        </w:tc>
        <w:tc>
          <w:tcPr>
            <w:tcW w:w="1418" w:type="dxa"/>
            <w:vAlign w:val="center"/>
          </w:tcPr>
          <w:p w14:paraId="42E67BB1"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w:t>
            </w:r>
          </w:p>
        </w:tc>
        <w:tc>
          <w:tcPr>
            <w:tcW w:w="1018" w:type="dxa"/>
            <w:vAlign w:val="center"/>
          </w:tcPr>
          <w:p w14:paraId="08EC42E2"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lang w:eastAsia="en-US"/>
              </w:rPr>
              <w:t>65</w:t>
            </w:r>
          </w:p>
        </w:tc>
        <w:tc>
          <w:tcPr>
            <w:tcW w:w="1559" w:type="dxa"/>
          </w:tcPr>
          <w:p w14:paraId="6ACE9145" w14:textId="77777777" w:rsidR="00D11076" w:rsidRPr="00627AB8" w:rsidRDefault="00D11076" w:rsidP="000C44AF">
            <w:pPr>
              <w:jc w:val="center"/>
              <w:rPr>
                <w:rFonts w:ascii="Times New Roman" w:eastAsia="Times New Roman" w:hAnsi="Times New Roman"/>
                <w:lang w:eastAsia="en-US"/>
              </w:rPr>
            </w:pPr>
          </w:p>
          <w:p w14:paraId="11A7F49D" w14:textId="77777777" w:rsidR="00D11076" w:rsidRPr="00627AB8" w:rsidRDefault="00D11076" w:rsidP="000C44AF">
            <w:pPr>
              <w:jc w:val="center"/>
              <w:rPr>
                <w:rFonts w:ascii="Times New Roman" w:eastAsia="Times New Roman" w:hAnsi="Times New Roman"/>
                <w:lang w:eastAsia="en-US"/>
              </w:rPr>
            </w:pPr>
          </w:p>
          <w:p w14:paraId="735FD7EA" w14:textId="77777777" w:rsidR="00D11076" w:rsidRPr="00627AB8" w:rsidRDefault="00D11076" w:rsidP="000C44AF">
            <w:pPr>
              <w:jc w:val="center"/>
              <w:rPr>
                <w:rFonts w:ascii="Times New Roman" w:eastAsia="Times New Roman" w:hAnsi="Times New Roman"/>
                <w:lang w:eastAsia="en-US"/>
              </w:rPr>
            </w:pPr>
          </w:p>
          <w:p w14:paraId="3EEB24A5" w14:textId="77777777" w:rsidR="00D11076" w:rsidRPr="00627AB8" w:rsidRDefault="00D11076" w:rsidP="000C44AF">
            <w:pPr>
              <w:jc w:val="center"/>
              <w:rPr>
                <w:rFonts w:ascii="Times New Roman" w:eastAsia="Times New Roman" w:hAnsi="Times New Roman"/>
                <w:lang w:eastAsia="en-US"/>
              </w:rPr>
            </w:pPr>
          </w:p>
          <w:p w14:paraId="5DE99280" w14:textId="77777777" w:rsidR="00D11076" w:rsidRPr="00627AB8" w:rsidRDefault="00D11076" w:rsidP="000C44AF">
            <w:pPr>
              <w:jc w:val="center"/>
              <w:rPr>
                <w:rFonts w:ascii="Times New Roman" w:eastAsia="Times New Roman" w:hAnsi="Times New Roman"/>
                <w:lang w:eastAsia="en-US"/>
              </w:rPr>
            </w:pPr>
            <w:r w:rsidRPr="00627AB8">
              <w:rPr>
                <w:rFonts w:ascii="Times New Roman" w:eastAsia="Times New Roman" w:hAnsi="Times New Roman"/>
                <w:lang w:eastAsia="en-US"/>
              </w:rPr>
              <w:t>36</w:t>
            </w:r>
          </w:p>
        </w:tc>
        <w:tc>
          <w:tcPr>
            <w:tcW w:w="1817" w:type="dxa"/>
            <w:vAlign w:val="center"/>
          </w:tcPr>
          <w:p w14:paraId="64A61A0E"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55,4</w:t>
            </w:r>
          </w:p>
        </w:tc>
      </w:tr>
      <w:tr w:rsidR="00627AB8" w:rsidRPr="00627AB8" w14:paraId="1FADE30B" w14:textId="77777777" w:rsidTr="00D11076">
        <w:tc>
          <w:tcPr>
            <w:tcW w:w="3510" w:type="dxa"/>
          </w:tcPr>
          <w:p w14:paraId="1128D430" w14:textId="77777777" w:rsidR="00D11076" w:rsidRPr="00627AB8" w:rsidRDefault="00D11076" w:rsidP="000C44AF">
            <w:pPr>
              <w:ind w:right="121"/>
              <w:jc w:val="both"/>
              <w:rPr>
                <w:rFonts w:ascii="Times New Roman" w:eastAsia="Times New Roman" w:hAnsi="Times New Roman"/>
                <w:b/>
                <w:i/>
              </w:rPr>
            </w:pPr>
            <w:r w:rsidRPr="00627AB8">
              <w:rPr>
                <w:rFonts w:ascii="Times New Roman" w:eastAsia="Times New Roman" w:hAnsi="Times New Roman"/>
                <w:b/>
                <w:i/>
              </w:rPr>
              <w:t>Основной</w:t>
            </w:r>
          </w:p>
          <w:p w14:paraId="6660EFBB" w14:textId="77777777" w:rsidR="00D11076" w:rsidRPr="00627AB8" w:rsidRDefault="00D11076" w:rsidP="000C44AF">
            <w:pPr>
              <w:ind w:right="121"/>
              <w:jc w:val="both"/>
              <w:rPr>
                <w:rFonts w:ascii="Times New Roman" w:eastAsia="Times New Roman" w:hAnsi="Times New Roman"/>
              </w:rPr>
            </w:pPr>
            <w:r w:rsidRPr="00627AB8">
              <w:rPr>
                <w:rFonts w:ascii="Times New Roman" w:eastAsia="Times New Roman" w:hAnsi="Times New Roman"/>
              </w:rPr>
              <w:t>Доля медицинских организаций государственной и муниципальной систем здравоохранения, обеспечивающих доступ гражданам к электронным медицинским документам в Личном кабинете пациента «Мое здоровье» на Едином портале государственных услуг и функций</w:t>
            </w:r>
          </w:p>
        </w:tc>
        <w:tc>
          <w:tcPr>
            <w:tcW w:w="1418" w:type="dxa"/>
            <w:vAlign w:val="center"/>
          </w:tcPr>
          <w:p w14:paraId="2FD9BEEA"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w:t>
            </w:r>
          </w:p>
        </w:tc>
        <w:tc>
          <w:tcPr>
            <w:tcW w:w="1018" w:type="dxa"/>
            <w:vAlign w:val="center"/>
          </w:tcPr>
          <w:p w14:paraId="45853620"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lang w:eastAsia="en-US"/>
              </w:rPr>
              <w:t>16</w:t>
            </w:r>
          </w:p>
        </w:tc>
        <w:tc>
          <w:tcPr>
            <w:tcW w:w="1559" w:type="dxa"/>
          </w:tcPr>
          <w:p w14:paraId="227A3528" w14:textId="77777777" w:rsidR="00D11076" w:rsidRPr="00627AB8" w:rsidRDefault="00D11076" w:rsidP="000C44AF">
            <w:pPr>
              <w:jc w:val="center"/>
              <w:rPr>
                <w:rFonts w:ascii="Times New Roman" w:eastAsia="Times New Roman" w:hAnsi="Times New Roman"/>
                <w:lang w:eastAsia="en-US"/>
              </w:rPr>
            </w:pPr>
          </w:p>
          <w:p w14:paraId="4555F69B" w14:textId="77777777" w:rsidR="00D11076" w:rsidRPr="00627AB8" w:rsidRDefault="00D11076" w:rsidP="000C44AF">
            <w:pPr>
              <w:jc w:val="center"/>
              <w:rPr>
                <w:rFonts w:ascii="Times New Roman" w:eastAsia="Times New Roman" w:hAnsi="Times New Roman"/>
                <w:lang w:eastAsia="en-US"/>
              </w:rPr>
            </w:pPr>
          </w:p>
          <w:p w14:paraId="0DE25F32" w14:textId="77777777" w:rsidR="00D11076" w:rsidRPr="00627AB8" w:rsidRDefault="00D11076" w:rsidP="000C44AF">
            <w:pPr>
              <w:jc w:val="center"/>
              <w:rPr>
                <w:rFonts w:ascii="Times New Roman" w:eastAsia="Times New Roman" w:hAnsi="Times New Roman"/>
                <w:lang w:eastAsia="en-US"/>
              </w:rPr>
            </w:pPr>
          </w:p>
          <w:p w14:paraId="406AAE32" w14:textId="77777777" w:rsidR="00D11076" w:rsidRPr="00627AB8" w:rsidRDefault="00D11076" w:rsidP="000C44AF">
            <w:pPr>
              <w:jc w:val="center"/>
              <w:rPr>
                <w:rFonts w:ascii="Times New Roman" w:eastAsia="Times New Roman" w:hAnsi="Times New Roman"/>
                <w:lang w:eastAsia="en-US"/>
              </w:rPr>
            </w:pPr>
            <w:r w:rsidRPr="00627AB8">
              <w:rPr>
                <w:rFonts w:ascii="Times New Roman" w:eastAsia="Times New Roman" w:hAnsi="Times New Roman"/>
                <w:lang w:eastAsia="en-US"/>
              </w:rPr>
              <w:t>68</w:t>
            </w:r>
          </w:p>
        </w:tc>
        <w:tc>
          <w:tcPr>
            <w:tcW w:w="1817" w:type="dxa"/>
            <w:vAlign w:val="center"/>
          </w:tcPr>
          <w:p w14:paraId="57A9945F" w14:textId="77777777" w:rsidR="00D11076" w:rsidRPr="00627AB8" w:rsidRDefault="00D11076" w:rsidP="000C44AF">
            <w:pPr>
              <w:jc w:val="center"/>
              <w:rPr>
                <w:rFonts w:ascii="Times New Roman" w:eastAsia="Times New Roman" w:hAnsi="Times New Roman"/>
              </w:rPr>
            </w:pPr>
            <w:r w:rsidRPr="00627AB8">
              <w:rPr>
                <w:rFonts w:ascii="Times New Roman" w:eastAsia="Times New Roman" w:hAnsi="Times New Roman"/>
              </w:rPr>
              <w:t>425</w:t>
            </w:r>
          </w:p>
        </w:tc>
      </w:tr>
    </w:tbl>
    <w:p w14:paraId="75EB26F3" w14:textId="77777777" w:rsidR="00162A8A" w:rsidRPr="00627AB8" w:rsidRDefault="00162A8A" w:rsidP="00162A8A">
      <w:pPr>
        <w:spacing w:line="240" w:lineRule="auto"/>
        <w:ind w:left="709"/>
        <w:contextualSpacing/>
        <w:rPr>
          <w:rFonts w:ascii="Times New Roman" w:eastAsia="Calibri" w:hAnsi="Times New Roman" w:cs="Times New Roman"/>
          <w:b/>
          <w:lang w:eastAsia="en-US"/>
        </w:rPr>
      </w:pPr>
      <w:r w:rsidRPr="00627AB8">
        <w:rPr>
          <w:rFonts w:ascii="Times New Roman" w:eastAsia="Calibri" w:hAnsi="Times New Roman" w:cs="Times New Roman"/>
          <w:b/>
          <w:lang w:eastAsia="en-US"/>
        </w:rPr>
        <w:t>*предварительные данные</w:t>
      </w:r>
    </w:p>
    <w:p w14:paraId="421EC6B6" w14:textId="77777777" w:rsidR="00D11076" w:rsidRPr="00627AB8" w:rsidRDefault="00D11076" w:rsidP="00C24255">
      <w:pPr>
        <w:spacing w:after="0" w:line="240" w:lineRule="auto"/>
        <w:jc w:val="center"/>
        <w:rPr>
          <w:rFonts w:ascii="Times New Roman" w:eastAsia="Times New Roman" w:hAnsi="Times New Roman" w:cs="Times New Roman"/>
          <w:b/>
          <w:i/>
          <w:sz w:val="28"/>
          <w:szCs w:val="28"/>
        </w:rPr>
      </w:pPr>
    </w:p>
    <w:p w14:paraId="3647BF75" w14:textId="77777777" w:rsidR="00C24255" w:rsidRPr="00627AB8" w:rsidRDefault="00C24255" w:rsidP="00C24255">
      <w:pPr>
        <w:spacing w:after="0" w:line="240" w:lineRule="auto"/>
        <w:jc w:val="center"/>
        <w:rPr>
          <w:rFonts w:ascii="Times New Roman" w:eastAsia="Times New Roman" w:hAnsi="Times New Roman" w:cs="Times New Roman"/>
          <w:b/>
          <w:i/>
          <w:sz w:val="28"/>
          <w:szCs w:val="28"/>
        </w:rPr>
      </w:pPr>
      <w:r w:rsidRPr="00627AB8">
        <w:rPr>
          <w:rFonts w:ascii="Times New Roman" w:eastAsia="Times New Roman" w:hAnsi="Times New Roman" w:cs="Times New Roman"/>
          <w:b/>
          <w:i/>
          <w:sz w:val="28"/>
          <w:szCs w:val="28"/>
        </w:rPr>
        <w:t>1. Региональный проект «Обеспечение медицинских организаций системы здравоохранения квалифицированными кадрами»</w:t>
      </w:r>
    </w:p>
    <w:p w14:paraId="7988AE56" w14:textId="77777777" w:rsidR="00C24255" w:rsidRPr="00627AB8" w:rsidRDefault="00C24255" w:rsidP="00C24255">
      <w:pPr>
        <w:spacing w:after="0" w:line="240" w:lineRule="auto"/>
        <w:jc w:val="center"/>
        <w:rPr>
          <w:rFonts w:ascii="Times New Roman" w:eastAsia="Times New Roman" w:hAnsi="Times New Roman" w:cs="Times New Roman"/>
          <w:b/>
          <w:sz w:val="28"/>
          <w:szCs w:val="28"/>
        </w:rPr>
      </w:pPr>
    </w:p>
    <w:p w14:paraId="0B951A59" w14:textId="77777777" w:rsidR="00C24255" w:rsidRPr="00627AB8" w:rsidRDefault="00C24255" w:rsidP="00C24255">
      <w:pPr>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Не достижение двух целевых показателей регионального проекта в 2019 году обусловлено объективными причинами:</w:t>
      </w:r>
    </w:p>
    <w:p w14:paraId="72207A9B" w14:textId="77777777" w:rsidR="00C24255" w:rsidRPr="00627AB8" w:rsidRDefault="00C24255" w:rsidP="00C24255">
      <w:pPr>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1.</w:t>
      </w:r>
      <w:r w:rsidRPr="00627AB8">
        <w:rPr>
          <w:rFonts w:ascii="Times New Roman" w:eastAsia="Times New Roman" w:hAnsi="Times New Roman" w:cs="Times New Roman"/>
          <w:sz w:val="28"/>
          <w:szCs w:val="28"/>
        </w:rPr>
        <w:tab/>
        <w:t>«Обеспеченность врачами, работающими в государственных и муниципальных медицинских организациях, (чел. на 10 тыс. населения)»: целевой показатель – 51,6, исполнение по округу составляет 51,1 (99%).</w:t>
      </w:r>
    </w:p>
    <w:p w14:paraId="630C87F0" w14:textId="77777777" w:rsidR="00C24255" w:rsidRPr="00627AB8" w:rsidRDefault="00C24255" w:rsidP="00C24255">
      <w:pPr>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В целом количество врачей за 2019 год увеличилось на 85 человек, с 8 494 человек до 8 579 человек. Недостающие 33 ставки не замещены по </w:t>
      </w:r>
      <w:r w:rsidRPr="00627AB8">
        <w:rPr>
          <w:rFonts w:ascii="Times New Roman" w:eastAsia="Times New Roman" w:hAnsi="Times New Roman" w:cs="Times New Roman"/>
          <w:sz w:val="28"/>
          <w:szCs w:val="28"/>
        </w:rPr>
        <w:lastRenderedPageBreak/>
        <w:t>причине дефицитности специалистов узких профилей (дефицит отмечается в целом по Российской Федерации). Ханты-Мансийский автономный округ – Югра входит в десятку регионов-лидеров по обеспеченности медицинскими кадрами.</w:t>
      </w:r>
    </w:p>
    <w:p w14:paraId="72C7F74C" w14:textId="77777777" w:rsidR="00C24255" w:rsidRPr="00627AB8" w:rsidRDefault="00C24255" w:rsidP="00C24255">
      <w:pPr>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2.</w:t>
      </w:r>
      <w:r w:rsidRPr="00627AB8">
        <w:rPr>
          <w:rFonts w:ascii="Times New Roman" w:eastAsia="Times New Roman" w:hAnsi="Times New Roman" w:cs="Times New Roman"/>
          <w:sz w:val="28"/>
          <w:szCs w:val="28"/>
        </w:rPr>
        <w:tab/>
        <w:t>«Обеспеченность средними медицинскими работниками, работающими в государственных и муниципальных организациях, (чел. на 10 тыс. населения)»: целевой показатель – 141,5, исполнение по Ханты-Мансийскому автономному округу – Югре составляет 137,4 (97,1%).</w:t>
      </w:r>
    </w:p>
    <w:p w14:paraId="7C671B23" w14:textId="77777777" w:rsidR="00C24255" w:rsidRPr="00627AB8" w:rsidRDefault="00C24255" w:rsidP="00C24255">
      <w:pPr>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В 2019 году количество среднего медицинского персонала уменьшилось на 169 человек с 32217 человек до 31568 человек.</w:t>
      </w:r>
    </w:p>
    <w:p w14:paraId="1A8909B9" w14:textId="77777777" w:rsidR="00C24255" w:rsidRPr="00627AB8" w:rsidRDefault="00C24255" w:rsidP="00C24255">
      <w:pPr>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При этом Ханты-Мансийский автономный округ – Югра находится в пятерке лидеров по данному результату по России.</w:t>
      </w:r>
    </w:p>
    <w:p w14:paraId="1646C95D" w14:textId="77777777" w:rsidR="00C24255" w:rsidRPr="00627AB8" w:rsidRDefault="00C24255" w:rsidP="00C24255">
      <w:pPr>
        <w:spacing w:after="0" w:line="240" w:lineRule="auto"/>
        <w:ind w:firstLine="708"/>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xml:space="preserve">Следует учитывать, что динамика показателей в Региональном проекте «Кадры» на 2019-2024 годы – убывающая (2019 год – 141,5, 2020 год – 141,3, 2021 год – 140,9, 2022 год – 140,9, 2023 год – 140,6, 2024 год – 139,9). </w:t>
      </w:r>
    </w:p>
    <w:p w14:paraId="34A7AF61" w14:textId="77777777" w:rsidR="00C24255" w:rsidRPr="00627AB8" w:rsidRDefault="00C24255" w:rsidP="00C24255">
      <w:pPr>
        <w:spacing w:after="0" w:line="240" w:lineRule="auto"/>
        <w:ind w:firstLine="708"/>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xml:space="preserve">Поскольку в 2019 году уже достигнут показатель 137,5, достижение в 2020 году показателя 141,3, а в 2021 году – 140,9 фактически будет означать прием, а вслед за тем – увольнение сотрудников из числа среднего медицинского персонала, </w:t>
      </w:r>
    </w:p>
    <w:p w14:paraId="1FFFF7BA" w14:textId="77777777" w:rsidR="00C24255" w:rsidRPr="00627AB8" w:rsidRDefault="00C24255" w:rsidP="00C24255">
      <w:pPr>
        <w:spacing w:after="0" w:line="240" w:lineRule="auto"/>
        <w:ind w:firstLine="708"/>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xml:space="preserve">Это объясняется тем, что в 2017 году на начало реализации проекта, численность средних медицинских работников включала медицинских регистраторов (1040 человек), а начиная с 2018 года данную категорию работников в общем числе средних медицинских работников учитывать не стали. При этом в ряде медицинских организаций данную категорию работников, перевели в прочий персонал (администраторы). </w:t>
      </w:r>
    </w:p>
    <w:p w14:paraId="39CF6C18" w14:textId="77777777" w:rsidR="00C24255" w:rsidRPr="00627AB8" w:rsidRDefault="00C24255" w:rsidP="00C24255">
      <w:pPr>
        <w:spacing w:after="0" w:line="240" w:lineRule="auto"/>
        <w:ind w:firstLine="709"/>
        <w:jc w:val="both"/>
        <w:rPr>
          <w:rFonts w:ascii="Times New Roman" w:eastAsia="Times New Roman" w:hAnsi="Times New Roman" w:cs="Times New Roman"/>
          <w:sz w:val="28"/>
          <w:szCs w:val="28"/>
        </w:rPr>
      </w:pPr>
    </w:p>
    <w:p w14:paraId="6572A02B" w14:textId="77777777" w:rsidR="00C24255" w:rsidRPr="00627AB8" w:rsidRDefault="00C24255" w:rsidP="00C24255">
      <w:pPr>
        <w:spacing w:after="0" w:line="240" w:lineRule="auto"/>
        <w:ind w:firstLine="709"/>
        <w:jc w:val="both"/>
        <w:rPr>
          <w:rFonts w:ascii="Times New Roman" w:eastAsia="Times New Roman" w:hAnsi="Times New Roman" w:cs="Times New Roman"/>
          <w:i/>
          <w:sz w:val="24"/>
          <w:szCs w:val="24"/>
        </w:rPr>
      </w:pPr>
      <w:proofErr w:type="spellStart"/>
      <w:r w:rsidRPr="00627AB8">
        <w:rPr>
          <w:rFonts w:ascii="Times New Roman" w:eastAsia="Times New Roman" w:hAnsi="Times New Roman" w:cs="Times New Roman"/>
          <w:i/>
          <w:sz w:val="24"/>
          <w:szCs w:val="24"/>
        </w:rPr>
        <w:t>Справочно</w:t>
      </w:r>
      <w:proofErr w:type="spellEnd"/>
      <w:r w:rsidRPr="00627AB8">
        <w:rPr>
          <w:rFonts w:ascii="Times New Roman" w:eastAsia="Times New Roman" w:hAnsi="Times New Roman" w:cs="Times New Roman"/>
          <w:i/>
          <w:sz w:val="24"/>
          <w:szCs w:val="24"/>
        </w:rPr>
        <w:t>:</w:t>
      </w:r>
    </w:p>
    <w:p w14:paraId="79778E73" w14:textId="77777777" w:rsidR="00C24255" w:rsidRPr="00627AB8" w:rsidRDefault="00C24255" w:rsidP="00C24255">
      <w:pPr>
        <w:spacing w:after="0" w:line="240" w:lineRule="auto"/>
        <w:ind w:firstLine="709"/>
        <w:jc w:val="both"/>
        <w:rPr>
          <w:rFonts w:ascii="Times New Roman" w:eastAsia="Times New Roman" w:hAnsi="Times New Roman" w:cs="Times New Roman"/>
          <w:i/>
          <w:sz w:val="24"/>
          <w:szCs w:val="24"/>
        </w:rPr>
      </w:pPr>
      <w:r w:rsidRPr="00627AB8">
        <w:rPr>
          <w:rFonts w:ascii="Times New Roman" w:eastAsia="Times New Roman" w:hAnsi="Times New Roman" w:cs="Times New Roman"/>
          <w:i/>
          <w:sz w:val="24"/>
          <w:szCs w:val="24"/>
        </w:rPr>
        <w:t>По оперативным данным Минздрава России (селекторное совещание в режиме видеоконференцсвязи на 24.12.2019) не достигли указанного показателя 63 субъекта Российской Федерации.</w:t>
      </w:r>
    </w:p>
    <w:p w14:paraId="7AA0C324" w14:textId="77777777" w:rsidR="00C24255" w:rsidRPr="00627AB8" w:rsidRDefault="00C24255" w:rsidP="00C24255">
      <w:pPr>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Меры, принимаемые для достижения показателя в 2020 году:</w:t>
      </w:r>
    </w:p>
    <w:p w14:paraId="046B358A" w14:textId="77777777" w:rsidR="00C24255" w:rsidRPr="00627AB8" w:rsidRDefault="00C24255" w:rsidP="00C24255">
      <w:pPr>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1.</w:t>
      </w:r>
      <w:r w:rsidRPr="00627AB8">
        <w:rPr>
          <w:rFonts w:ascii="Times New Roman" w:eastAsia="Times New Roman" w:hAnsi="Times New Roman" w:cs="Times New Roman"/>
          <w:sz w:val="28"/>
          <w:szCs w:val="28"/>
        </w:rPr>
        <w:tab/>
        <w:t>Рассчитана для утверждения и согласования с Минздравом России общая потребность в медицинских кадрах с целью достижения укомплектованности медицинских организаций и достижения результата Проекта в 2020 году.</w:t>
      </w:r>
    </w:p>
    <w:p w14:paraId="1FF1B38B" w14:textId="77777777" w:rsidR="00C24255" w:rsidRPr="00627AB8" w:rsidRDefault="00C24255" w:rsidP="00C24255">
      <w:pPr>
        <w:spacing w:after="0" w:line="240" w:lineRule="auto"/>
        <w:ind w:firstLine="709"/>
        <w:jc w:val="both"/>
        <w:rPr>
          <w:rFonts w:ascii="Times New Roman" w:eastAsia="Times New Roman" w:hAnsi="Times New Roman" w:cs="Times New Roman"/>
          <w:i/>
          <w:sz w:val="24"/>
          <w:szCs w:val="24"/>
        </w:rPr>
      </w:pPr>
      <w:proofErr w:type="spellStart"/>
      <w:r w:rsidRPr="00627AB8">
        <w:rPr>
          <w:rFonts w:ascii="Times New Roman" w:eastAsia="Times New Roman" w:hAnsi="Times New Roman" w:cs="Times New Roman"/>
          <w:i/>
          <w:sz w:val="24"/>
          <w:szCs w:val="24"/>
        </w:rPr>
        <w:t>Справочно</w:t>
      </w:r>
      <w:proofErr w:type="spellEnd"/>
      <w:r w:rsidRPr="00627AB8">
        <w:rPr>
          <w:rFonts w:ascii="Times New Roman" w:eastAsia="Times New Roman" w:hAnsi="Times New Roman" w:cs="Times New Roman"/>
          <w:i/>
          <w:sz w:val="24"/>
          <w:szCs w:val="24"/>
        </w:rPr>
        <w:t>:</w:t>
      </w:r>
    </w:p>
    <w:p w14:paraId="1681AF1E" w14:textId="77777777" w:rsidR="00C24255" w:rsidRPr="00627AB8" w:rsidRDefault="00C24255" w:rsidP="00C24255">
      <w:pPr>
        <w:spacing w:after="0" w:line="240" w:lineRule="auto"/>
        <w:ind w:firstLine="709"/>
        <w:jc w:val="both"/>
        <w:rPr>
          <w:rFonts w:ascii="Times New Roman" w:eastAsia="Calibri" w:hAnsi="Times New Roman" w:cs="Times New Roman"/>
          <w:i/>
          <w:sz w:val="24"/>
          <w:szCs w:val="24"/>
          <w:lang w:eastAsia="en-US"/>
        </w:rPr>
      </w:pPr>
      <w:r w:rsidRPr="00627AB8">
        <w:rPr>
          <w:rFonts w:ascii="Times New Roman" w:eastAsia="Calibri" w:hAnsi="Times New Roman" w:cs="Times New Roman"/>
          <w:i/>
          <w:sz w:val="24"/>
          <w:szCs w:val="24"/>
          <w:lang w:eastAsia="en-US"/>
        </w:rPr>
        <w:t>Общая потребность во врачах и средних медицинских работниках</w:t>
      </w:r>
      <w:r w:rsidRPr="00627AB8">
        <w:rPr>
          <w:rFonts w:ascii="Times New Roman" w:eastAsia="Calibri" w:hAnsi="Times New Roman" w:cs="Times New Roman"/>
          <w:i/>
          <w:sz w:val="24"/>
          <w:szCs w:val="24"/>
        </w:rPr>
        <w:t xml:space="preserve"> </w:t>
      </w:r>
      <w:r w:rsidRPr="00627AB8">
        <w:rPr>
          <w:rFonts w:ascii="Times New Roman" w:eastAsia="Calibri" w:hAnsi="Times New Roman" w:cs="Times New Roman"/>
          <w:i/>
          <w:sz w:val="24"/>
          <w:szCs w:val="24"/>
          <w:lang w:eastAsia="en-US"/>
        </w:rPr>
        <w:t>в медицинских организациях Ханты-Мансийского автономного</w:t>
      </w:r>
      <w:r w:rsidRPr="00627AB8">
        <w:rPr>
          <w:rFonts w:ascii="Times New Roman" w:eastAsia="Calibri" w:hAnsi="Times New Roman" w:cs="Times New Roman"/>
          <w:i/>
          <w:sz w:val="24"/>
          <w:szCs w:val="24"/>
        </w:rPr>
        <w:t xml:space="preserve"> </w:t>
      </w:r>
      <w:r w:rsidRPr="00627AB8">
        <w:rPr>
          <w:rFonts w:ascii="Times New Roman" w:eastAsia="Calibri" w:hAnsi="Times New Roman" w:cs="Times New Roman"/>
          <w:i/>
          <w:sz w:val="24"/>
          <w:szCs w:val="24"/>
          <w:lang w:eastAsia="en-US"/>
        </w:rPr>
        <w:t>округа – Югры, подведомственных Департаменту здравоохранения</w:t>
      </w:r>
      <w:r w:rsidRPr="00627AB8">
        <w:rPr>
          <w:rFonts w:ascii="Times New Roman" w:eastAsia="Calibri" w:hAnsi="Times New Roman" w:cs="Times New Roman"/>
          <w:i/>
          <w:sz w:val="24"/>
          <w:szCs w:val="24"/>
        </w:rPr>
        <w:t xml:space="preserve"> </w:t>
      </w:r>
      <w:r w:rsidRPr="00627AB8">
        <w:rPr>
          <w:rFonts w:ascii="Times New Roman" w:eastAsia="Calibri" w:hAnsi="Times New Roman" w:cs="Times New Roman"/>
          <w:i/>
          <w:sz w:val="24"/>
          <w:szCs w:val="24"/>
          <w:lang w:eastAsia="en-US"/>
        </w:rPr>
        <w:t>Ханты-Мансийского автономного округа – Югры, входящая в РП «Кадры» на 2020 год составляет 327 чел., из них: врачи – 180 чел., средний медицинский персонал – 147 чел.</w:t>
      </w:r>
    </w:p>
    <w:p w14:paraId="0827E0A7" w14:textId="77777777" w:rsidR="00C24255" w:rsidRPr="00627AB8" w:rsidRDefault="00C24255" w:rsidP="00C24255">
      <w:pPr>
        <w:spacing w:after="0" w:line="240" w:lineRule="auto"/>
        <w:ind w:firstLine="709"/>
        <w:jc w:val="both"/>
        <w:rPr>
          <w:rFonts w:ascii="Times New Roman" w:eastAsia="Times New Roman" w:hAnsi="Times New Roman" w:cs="Times New Roman"/>
          <w:i/>
          <w:sz w:val="24"/>
          <w:szCs w:val="24"/>
        </w:rPr>
      </w:pPr>
    </w:p>
    <w:p w14:paraId="7CE21678" w14:textId="77777777" w:rsidR="00C24255" w:rsidRPr="00627AB8" w:rsidRDefault="00C24255" w:rsidP="00C24255">
      <w:pPr>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2.</w:t>
      </w:r>
      <w:r w:rsidRPr="00627AB8">
        <w:rPr>
          <w:rFonts w:ascii="Times New Roman" w:eastAsia="Times New Roman" w:hAnsi="Times New Roman" w:cs="Times New Roman"/>
          <w:sz w:val="28"/>
          <w:szCs w:val="28"/>
        </w:rPr>
        <w:tab/>
        <w:t>Увеличены квоты целевого приема для обучения граждан в образовательных учреждениях Ханты-Мансийского автономного округа – Югры с 60% до 70%.</w:t>
      </w:r>
    </w:p>
    <w:p w14:paraId="0884F574" w14:textId="77777777" w:rsidR="00C24255" w:rsidRPr="00627AB8" w:rsidRDefault="00C24255" w:rsidP="00C24255">
      <w:pPr>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lastRenderedPageBreak/>
        <w:t>3.</w:t>
      </w:r>
      <w:r w:rsidRPr="00627AB8">
        <w:rPr>
          <w:rFonts w:ascii="Times New Roman" w:eastAsia="Times New Roman" w:hAnsi="Times New Roman" w:cs="Times New Roman"/>
          <w:sz w:val="28"/>
          <w:szCs w:val="28"/>
        </w:rPr>
        <w:tab/>
        <w:t>В Ханты-Мансийском автономном округе – Югре в 2020 году продолжается реализация 13 мер социальной поддержки, предоставляемых медицинским работникам.</w:t>
      </w:r>
    </w:p>
    <w:p w14:paraId="6FC9205B" w14:textId="77777777" w:rsidR="00C24255" w:rsidRPr="00627AB8" w:rsidRDefault="00C24255" w:rsidP="00C24255">
      <w:pPr>
        <w:spacing w:after="0" w:line="240" w:lineRule="auto"/>
        <w:ind w:firstLine="708"/>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В 2019 году Ханты-Мансийский автономный округ – Югра вошел в семерку лучших практик в субъектах Российской Федерации в части реализуемых систем мер социальной поддержки медицинским работникам.</w:t>
      </w:r>
    </w:p>
    <w:p w14:paraId="11EB2C43" w14:textId="77777777" w:rsidR="00C24255" w:rsidRPr="00627AB8" w:rsidRDefault="00C24255" w:rsidP="00C24255">
      <w:pPr>
        <w:spacing w:after="0" w:line="240" w:lineRule="auto"/>
        <w:jc w:val="both"/>
        <w:rPr>
          <w:rFonts w:ascii="Times New Roman" w:eastAsia="Times New Roman" w:hAnsi="Times New Roman" w:cs="Times New Roman"/>
          <w:b/>
          <w:sz w:val="28"/>
          <w:szCs w:val="28"/>
        </w:rPr>
      </w:pPr>
    </w:p>
    <w:p w14:paraId="060DBAB8" w14:textId="77777777" w:rsidR="00C24255" w:rsidRPr="00627AB8" w:rsidRDefault="00C24255" w:rsidP="00C24255">
      <w:pPr>
        <w:spacing w:after="0" w:line="240" w:lineRule="auto"/>
        <w:jc w:val="both"/>
        <w:rPr>
          <w:rFonts w:ascii="Times New Roman" w:eastAsia="Times New Roman" w:hAnsi="Times New Roman" w:cs="Times New Roman"/>
          <w:sz w:val="28"/>
          <w:szCs w:val="28"/>
        </w:rPr>
      </w:pPr>
      <w:r w:rsidRPr="00627AB8">
        <w:rPr>
          <w:rFonts w:ascii="Times New Roman" w:eastAsia="Times New Roman" w:hAnsi="Times New Roman" w:cs="Times New Roman"/>
          <w:b/>
          <w:sz w:val="28"/>
          <w:szCs w:val="28"/>
        </w:rPr>
        <w:tab/>
      </w:r>
      <w:r w:rsidRPr="00627AB8">
        <w:rPr>
          <w:rFonts w:ascii="Times New Roman" w:eastAsia="Times New Roman" w:hAnsi="Times New Roman" w:cs="Times New Roman"/>
          <w:sz w:val="28"/>
          <w:szCs w:val="28"/>
        </w:rPr>
        <w:t>В 2020 году существует вероятность не достижения 3 целевых показателей:</w:t>
      </w:r>
    </w:p>
    <w:p w14:paraId="57C0D70B" w14:textId="77777777" w:rsidR="00C24255" w:rsidRPr="00627AB8" w:rsidRDefault="00C24255" w:rsidP="00C24255">
      <w:pPr>
        <w:spacing w:after="0" w:line="240" w:lineRule="auto"/>
        <w:ind w:firstLine="708"/>
        <w:jc w:val="both"/>
        <w:rPr>
          <w:rFonts w:ascii="Times New Roman" w:eastAsia="Calibri" w:hAnsi="Times New Roman" w:cs="Times New Roman"/>
          <w:spacing w:val="-2"/>
          <w:sz w:val="28"/>
          <w:szCs w:val="28"/>
          <w:lang w:eastAsia="en-US"/>
        </w:rPr>
      </w:pPr>
      <w:r w:rsidRPr="00627AB8">
        <w:rPr>
          <w:rFonts w:ascii="Times New Roman" w:eastAsia="Calibri" w:hAnsi="Times New Roman" w:cs="Times New Roman"/>
          <w:spacing w:val="-2"/>
          <w:sz w:val="28"/>
          <w:szCs w:val="28"/>
          <w:lang w:eastAsia="en-US"/>
        </w:rPr>
        <w:t>1. показатель «Обеспеченность врачами, работающими</w:t>
      </w:r>
      <w:r w:rsidRPr="00627AB8">
        <w:rPr>
          <w:rFonts w:ascii="Times New Roman" w:eastAsia="Calibri" w:hAnsi="Times New Roman" w:cs="Times New Roman"/>
          <w:spacing w:val="-2"/>
          <w:sz w:val="28"/>
          <w:szCs w:val="28"/>
          <w:lang w:eastAsia="en-US"/>
        </w:rPr>
        <w:br/>
        <w:t>в государственных и муниципальных медицинских организациях,</w:t>
      </w:r>
      <w:r w:rsidRPr="00627AB8">
        <w:rPr>
          <w:rFonts w:ascii="Times New Roman" w:eastAsia="Calibri" w:hAnsi="Times New Roman" w:cs="Times New Roman"/>
          <w:spacing w:val="-2"/>
          <w:sz w:val="28"/>
          <w:szCs w:val="28"/>
          <w:lang w:eastAsia="en-US"/>
        </w:rPr>
        <w:br/>
        <w:t>(чел. на 10 тыс. населения)».</w:t>
      </w:r>
    </w:p>
    <w:p w14:paraId="1C06B5A9" w14:textId="77777777" w:rsidR="00C24255" w:rsidRPr="00627AB8" w:rsidRDefault="00C24255" w:rsidP="00C24255">
      <w:pPr>
        <w:spacing w:after="0" w:line="240" w:lineRule="auto"/>
        <w:ind w:firstLine="709"/>
        <w:jc w:val="both"/>
        <w:rPr>
          <w:rFonts w:ascii="Times New Roman" w:eastAsia="Calibri" w:hAnsi="Times New Roman" w:cs="Times New Roman"/>
          <w:spacing w:val="-2"/>
          <w:sz w:val="28"/>
          <w:szCs w:val="28"/>
          <w:lang w:eastAsia="en-US"/>
        </w:rPr>
      </w:pPr>
      <w:r w:rsidRPr="00627AB8">
        <w:rPr>
          <w:rFonts w:ascii="Times New Roman" w:eastAsia="Calibri" w:hAnsi="Times New Roman" w:cs="Times New Roman"/>
          <w:spacing w:val="-2"/>
          <w:sz w:val="28"/>
          <w:szCs w:val="28"/>
          <w:lang w:eastAsia="en-US"/>
        </w:rPr>
        <w:t>Достигнутое значение – 50,9 врачей на 10 тысяч населения.</w:t>
      </w:r>
    </w:p>
    <w:p w14:paraId="4873E71D" w14:textId="77777777" w:rsidR="00C24255" w:rsidRPr="00627AB8" w:rsidRDefault="00C24255" w:rsidP="00C24255">
      <w:pPr>
        <w:spacing w:after="0" w:line="240" w:lineRule="auto"/>
        <w:ind w:firstLine="709"/>
        <w:jc w:val="both"/>
        <w:rPr>
          <w:rFonts w:ascii="Times New Roman" w:eastAsia="Calibri" w:hAnsi="Times New Roman" w:cs="Times New Roman"/>
          <w:spacing w:val="-2"/>
          <w:sz w:val="28"/>
          <w:szCs w:val="28"/>
          <w:lang w:eastAsia="en-US"/>
        </w:rPr>
      </w:pPr>
      <w:r w:rsidRPr="00627AB8">
        <w:rPr>
          <w:rFonts w:ascii="Times New Roman" w:eastAsia="Calibri" w:hAnsi="Times New Roman" w:cs="Times New Roman"/>
          <w:spacing w:val="-2"/>
          <w:sz w:val="28"/>
          <w:szCs w:val="28"/>
          <w:lang w:eastAsia="en-US"/>
        </w:rPr>
        <w:t>План – 52,0 врачей на 10 тысяч населения.</w:t>
      </w:r>
    </w:p>
    <w:p w14:paraId="217631C2" w14:textId="77777777" w:rsidR="00C24255" w:rsidRPr="00627AB8" w:rsidRDefault="00C24255" w:rsidP="00C24255">
      <w:pPr>
        <w:spacing w:after="0" w:line="240" w:lineRule="auto"/>
        <w:ind w:firstLine="709"/>
        <w:jc w:val="both"/>
        <w:rPr>
          <w:rFonts w:ascii="Times New Roman" w:eastAsia="Calibri" w:hAnsi="Times New Roman" w:cs="Times New Roman"/>
          <w:spacing w:val="-2"/>
          <w:sz w:val="28"/>
          <w:szCs w:val="28"/>
          <w:lang w:eastAsia="en-US"/>
        </w:rPr>
      </w:pPr>
      <w:r w:rsidRPr="00627AB8">
        <w:rPr>
          <w:rFonts w:ascii="Times New Roman" w:eastAsia="Calibri" w:hAnsi="Times New Roman" w:cs="Times New Roman"/>
          <w:spacing w:val="-2"/>
          <w:sz w:val="28"/>
          <w:szCs w:val="28"/>
          <w:lang w:eastAsia="en-US"/>
        </w:rPr>
        <w:t>За 8 месяцев 2020 года количество врачей составило 8 559 человек, что на 125 человек больше, чем за аналогичный период 2019 года (8 434).</w:t>
      </w:r>
    </w:p>
    <w:p w14:paraId="4E5F9A5F" w14:textId="77777777" w:rsidR="00C24255" w:rsidRPr="00627AB8" w:rsidRDefault="00C24255" w:rsidP="00C24255">
      <w:pPr>
        <w:spacing w:after="0" w:line="240" w:lineRule="auto"/>
        <w:ind w:firstLine="709"/>
        <w:jc w:val="both"/>
        <w:rPr>
          <w:rFonts w:ascii="Times New Roman" w:eastAsia="Calibri" w:hAnsi="Times New Roman" w:cs="Times New Roman"/>
          <w:spacing w:val="-2"/>
          <w:sz w:val="28"/>
          <w:szCs w:val="28"/>
          <w:lang w:eastAsia="en-US"/>
        </w:rPr>
      </w:pPr>
      <w:r w:rsidRPr="00627AB8">
        <w:rPr>
          <w:rFonts w:ascii="Times New Roman" w:eastAsia="Calibri" w:hAnsi="Times New Roman" w:cs="Times New Roman"/>
          <w:spacing w:val="-2"/>
          <w:sz w:val="28"/>
          <w:szCs w:val="28"/>
          <w:lang w:eastAsia="en-US"/>
        </w:rPr>
        <w:t xml:space="preserve">Падение показателя произошло в период пандемии: с апреля </w:t>
      </w:r>
      <w:r w:rsidRPr="00627AB8">
        <w:rPr>
          <w:rFonts w:ascii="Times New Roman" w:eastAsia="Calibri" w:hAnsi="Times New Roman" w:cs="Times New Roman"/>
          <w:spacing w:val="-2"/>
          <w:sz w:val="28"/>
          <w:szCs w:val="28"/>
          <w:lang w:eastAsia="en-US"/>
        </w:rPr>
        <w:br/>
        <w:t xml:space="preserve">по август 2020 года отмечалось снижение с 51,2 до 50,9 (исполнение 98,1 %). Основной причиной оттока врачей в указанный период являлось более частое, чем обычно, увольнение специалистов старшего возраста </w:t>
      </w:r>
      <w:r w:rsidRPr="00627AB8">
        <w:rPr>
          <w:rFonts w:ascii="Times New Roman" w:eastAsia="Calibri" w:hAnsi="Times New Roman" w:cs="Times New Roman"/>
          <w:b/>
          <w:spacing w:val="-2"/>
          <w:sz w:val="28"/>
          <w:szCs w:val="28"/>
          <w:lang w:eastAsia="en-US"/>
        </w:rPr>
        <w:t>–</w:t>
      </w:r>
      <w:r w:rsidRPr="00627AB8">
        <w:rPr>
          <w:rFonts w:ascii="Times New Roman" w:eastAsia="Calibri" w:hAnsi="Times New Roman" w:cs="Times New Roman"/>
          <w:spacing w:val="-2"/>
          <w:sz w:val="28"/>
          <w:szCs w:val="28"/>
          <w:lang w:eastAsia="en-US"/>
        </w:rPr>
        <w:t xml:space="preserve"> более </w:t>
      </w:r>
      <w:r w:rsidRPr="00627AB8">
        <w:rPr>
          <w:rFonts w:ascii="Times New Roman" w:eastAsia="Calibri" w:hAnsi="Times New Roman" w:cs="Times New Roman"/>
          <w:spacing w:val="-2"/>
          <w:sz w:val="28"/>
          <w:szCs w:val="28"/>
          <w:lang w:eastAsia="en-US"/>
        </w:rPr>
        <w:br/>
        <w:t xml:space="preserve">50 лет – в связи с выходом на пенсию и по собственному желанию. </w:t>
      </w:r>
      <w:r w:rsidRPr="00627AB8">
        <w:rPr>
          <w:rFonts w:ascii="Times New Roman" w:eastAsia="Calibri" w:hAnsi="Times New Roman" w:cs="Times New Roman"/>
          <w:spacing w:val="-2"/>
          <w:sz w:val="28"/>
          <w:szCs w:val="28"/>
          <w:lang w:eastAsia="en-US"/>
        </w:rPr>
        <w:br/>
        <w:t>При относительно высоком притоке (на 7 августа 2020 года в медицинские организации Ханты-Мансийского автономного округа – Югры трудоустроено 446 врачей, в том числе 234 врача, оказывающих медицинскую помощь в амбулаторных условиях), 418 врачей уволились, в том числе 182 врача, оказывающих медицинскую помощь в амбулаторных условиях.</w:t>
      </w:r>
    </w:p>
    <w:p w14:paraId="44B1FF82" w14:textId="77777777" w:rsidR="00C24255" w:rsidRPr="00627AB8" w:rsidRDefault="00C24255" w:rsidP="00C24255">
      <w:pPr>
        <w:spacing w:after="0" w:line="240" w:lineRule="auto"/>
        <w:ind w:firstLine="709"/>
        <w:jc w:val="both"/>
        <w:rPr>
          <w:rFonts w:ascii="Times New Roman" w:eastAsia="Calibri" w:hAnsi="Times New Roman" w:cs="Times New Roman"/>
          <w:spacing w:val="-2"/>
          <w:sz w:val="28"/>
          <w:szCs w:val="28"/>
          <w:lang w:eastAsia="en-US"/>
        </w:rPr>
      </w:pPr>
      <w:r w:rsidRPr="00627AB8">
        <w:rPr>
          <w:rFonts w:ascii="Times New Roman" w:eastAsia="Calibri" w:hAnsi="Times New Roman" w:cs="Times New Roman"/>
          <w:spacing w:val="-2"/>
          <w:sz w:val="28"/>
          <w:szCs w:val="28"/>
          <w:lang w:eastAsia="en-US"/>
        </w:rPr>
        <w:t xml:space="preserve">Для достижения показателя (52,0 – 8 722 врачей) необходимо трудоустроить в медицинские организации до конца года 163 врача. </w:t>
      </w:r>
      <w:r w:rsidRPr="00627AB8">
        <w:rPr>
          <w:rFonts w:ascii="Times New Roman" w:eastAsia="Calibri" w:hAnsi="Times New Roman" w:cs="Times New Roman"/>
          <w:spacing w:val="-2"/>
          <w:sz w:val="28"/>
          <w:szCs w:val="28"/>
          <w:lang w:eastAsia="en-US"/>
        </w:rPr>
        <w:br/>
        <w:t>По состоянию на 20 августа 2020 года общее количество вакантных штатных единиц врачей в округе – 1 465,5.</w:t>
      </w:r>
    </w:p>
    <w:p w14:paraId="7BA405A0" w14:textId="77777777" w:rsidR="00C24255" w:rsidRPr="00627AB8" w:rsidRDefault="00C24255" w:rsidP="00C24255">
      <w:pPr>
        <w:spacing w:after="0" w:line="240" w:lineRule="auto"/>
        <w:ind w:firstLine="709"/>
        <w:jc w:val="both"/>
        <w:rPr>
          <w:rFonts w:ascii="Times New Roman" w:eastAsia="Calibri" w:hAnsi="Times New Roman" w:cs="Times New Roman"/>
          <w:spacing w:val="-2"/>
          <w:sz w:val="28"/>
          <w:szCs w:val="28"/>
          <w:lang w:eastAsia="en-US"/>
        </w:rPr>
      </w:pPr>
      <w:r w:rsidRPr="00627AB8">
        <w:rPr>
          <w:rFonts w:ascii="Times New Roman" w:eastAsia="Calibri" w:hAnsi="Times New Roman" w:cs="Times New Roman"/>
          <w:spacing w:val="-2"/>
          <w:sz w:val="28"/>
          <w:szCs w:val="28"/>
          <w:lang w:eastAsia="en-US"/>
        </w:rPr>
        <w:t>Текущий коэффициент совместительства врачей по отрасли составляет 1,41, что меньше периода 2019 года (1,45).</w:t>
      </w:r>
    </w:p>
    <w:p w14:paraId="5E78BE70" w14:textId="77777777" w:rsidR="00C24255" w:rsidRPr="00627AB8" w:rsidRDefault="00C24255" w:rsidP="00C24255">
      <w:pPr>
        <w:spacing w:after="0" w:line="240" w:lineRule="auto"/>
        <w:ind w:firstLine="708"/>
        <w:jc w:val="both"/>
        <w:rPr>
          <w:rFonts w:ascii="Times New Roman" w:eastAsia="Times New Roman" w:hAnsi="Times New Roman" w:cs="Times New Roman"/>
          <w:sz w:val="28"/>
          <w:szCs w:val="28"/>
        </w:rPr>
      </w:pPr>
      <w:r w:rsidRPr="00627AB8">
        <w:rPr>
          <w:rFonts w:ascii="Times New Roman" w:eastAsia="Calibri" w:hAnsi="Times New Roman" w:cs="Times New Roman"/>
          <w:spacing w:val="-2"/>
          <w:sz w:val="28"/>
          <w:szCs w:val="28"/>
          <w:lang w:eastAsia="en-US"/>
        </w:rPr>
        <w:t xml:space="preserve">В сентябре и октябре – традиционный период трудоустройства молодых специалистов – в медицинские организации Ханты-Мансийского автономного округа – Югры в текущем году планируется принять 114 врачей, закончивших обучение по целевому направлению округа, из них </w:t>
      </w:r>
      <w:r w:rsidRPr="00627AB8">
        <w:rPr>
          <w:rFonts w:ascii="Times New Roman" w:eastAsia="Calibri" w:hAnsi="Times New Roman" w:cs="Times New Roman"/>
          <w:spacing w:val="-2"/>
          <w:sz w:val="28"/>
          <w:szCs w:val="28"/>
          <w:lang w:eastAsia="en-US"/>
        </w:rPr>
        <w:br/>
      </w:r>
      <w:proofErr w:type="spellStart"/>
      <w:r w:rsidRPr="00627AB8">
        <w:rPr>
          <w:rFonts w:ascii="Times New Roman" w:eastAsia="Calibri" w:hAnsi="Times New Roman" w:cs="Times New Roman"/>
          <w:spacing w:val="-2"/>
          <w:sz w:val="28"/>
          <w:szCs w:val="28"/>
          <w:lang w:eastAsia="en-US"/>
        </w:rPr>
        <w:t>специалитет</w:t>
      </w:r>
      <w:proofErr w:type="spellEnd"/>
      <w:r w:rsidRPr="00627AB8">
        <w:rPr>
          <w:rFonts w:ascii="Times New Roman" w:eastAsia="Calibri" w:hAnsi="Times New Roman" w:cs="Times New Roman"/>
          <w:spacing w:val="-2"/>
          <w:sz w:val="28"/>
          <w:szCs w:val="28"/>
          <w:lang w:eastAsia="en-US"/>
        </w:rPr>
        <w:t xml:space="preserve"> – 62 (региональные ВУЗы – 44, федеральные ВУЗы – 18), </w:t>
      </w:r>
      <w:r w:rsidRPr="00627AB8">
        <w:rPr>
          <w:rFonts w:ascii="Times New Roman" w:eastAsia="Calibri" w:hAnsi="Times New Roman" w:cs="Times New Roman"/>
          <w:spacing w:val="-2"/>
          <w:sz w:val="28"/>
          <w:szCs w:val="28"/>
          <w:lang w:eastAsia="en-US"/>
        </w:rPr>
        <w:br/>
        <w:t>ординатура – 52 (региональные ВУЗы – 37, федеральные ВУЗы – 15).</w:t>
      </w:r>
      <w:r w:rsidRPr="00627AB8">
        <w:rPr>
          <w:rFonts w:ascii="Times New Roman" w:eastAsia="Times New Roman" w:hAnsi="Times New Roman" w:cs="Times New Roman"/>
          <w:sz w:val="28"/>
          <w:szCs w:val="28"/>
        </w:rPr>
        <w:t xml:space="preserve"> </w:t>
      </w:r>
    </w:p>
    <w:p w14:paraId="592EBD81" w14:textId="77777777" w:rsidR="00C24255" w:rsidRPr="00627AB8" w:rsidRDefault="00C24255" w:rsidP="00C24255">
      <w:pPr>
        <w:spacing w:after="0" w:line="240" w:lineRule="auto"/>
        <w:ind w:firstLine="709"/>
        <w:jc w:val="both"/>
        <w:rPr>
          <w:rFonts w:ascii="Times New Roman" w:eastAsia="Calibri" w:hAnsi="Times New Roman" w:cs="Times New Roman"/>
          <w:spacing w:val="-2"/>
          <w:sz w:val="28"/>
          <w:szCs w:val="28"/>
          <w:lang w:eastAsia="en-US"/>
        </w:rPr>
      </w:pPr>
      <w:r w:rsidRPr="00627AB8">
        <w:rPr>
          <w:rFonts w:ascii="Times New Roman" w:eastAsia="Times New Roman" w:hAnsi="Times New Roman" w:cs="Times New Roman"/>
          <w:sz w:val="28"/>
          <w:szCs w:val="28"/>
        </w:rPr>
        <w:t xml:space="preserve">2. </w:t>
      </w:r>
      <w:r w:rsidRPr="00627AB8">
        <w:rPr>
          <w:rFonts w:ascii="Times New Roman" w:eastAsia="Calibri" w:hAnsi="Times New Roman" w:cs="Times New Roman"/>
          <w:spacing w:val="-2"/>
          <w:sz w:val="28"/>
          <w:szCs w:val="28"/>
          <w:lang w:eastAsia="en-US"/>
        </w:rPr>
        <w:t>Показатель «Обеспеченность средними медицинскими работниками, работающими в государственных и муниципальных медицинских организациях, (чел. на 10 тыс. населения)».</w:t>
      </w:r>
    </w:p>
    <w:p w14:paraId="7128F080" w14:textId="77777777" w:rsidR="00C24255" w:rsidRPr="00627AB8" w:rsidRDefault="00C24255" w:rsidP="00C24255">
      <w:pPr>
        <w:spacing w:after="0" w:line="240" w:lineRule="auto"/>
        <w:ind w:firstLine="709"/>
        <w:jc w:val="both"/>
        <w:rPr>
          <w:rFonts w:ascii="Times New Roman" w:eastAsia="Calibri" w:hAnsi="Times New Roman" w:cs="Times New Roman"/>
          <w:spacing w:val="-2"/>
          <w:sz w:val="28"/>
          <w:szCs w:val="28"/>
          <w:lang w:eastAsia="en-US"/>
        </w:rPr>
      </w:pPr>
      <w:r w:rsidRPr="00627AB8">
        <w:rPr>
          <w:rFonts w:ascii="Times New Roman" w:eastAsia="Calibri" w:hAnsi="Times New Roman" w:cs="Times New Roman"/>
          <w:spacing w:val="-2"/>
          <w:sz w:val="28"/>
          <w:szCs w:val="28"/>
          <w:lang w:eastAsia="en-US"/>
        </w:rPr>
        <w:t>Достигнутое значение – 135,0 средних медработников на 10 тысяч населения.</w:t>
      </w:r>
    </w:p>
    <w:p w14:paraId="4A9F5B41" w14:textId="77777777" w:rsidR="00C24255" w:rsidRPr="00627AB8" w:rsidRDefault="00C24255" w:rsidP="00C24255">
      <w:pPr>
        <w:spacing w:after="0" w:line="240" w:lineRule="auto"/>
        <w:ind w:firstLine="709"/>
        <w:jc w:val="both"/>
        <w:rPr>
          <w:rFonts w:ascii="Times New Roman" w:eastAsia="Calibri" w:hAnsi="Times New Roman" w:cs="Times New Roman"/>
          <w:spacing w:val="-2"/>
          <w:sz w:val="28"/>
          <w:szCs w:val="28"/>
          <w:lang w:eastAsia="en-US"/>
        </w:rPr>
      </w:pPr>
      <w:r w:rsidRPr="00627AB8">
        <w:rPr>
          <w:rFonts w:ascii="Times New Roman" w:eastAsia="Calibri" w:hAnsi="Times New Roman" w:cs="Times New Roman"/>
          <w:spacing w:val="-2"/>
          <w:sz w:val="28"/>
          <w:szCs w:val="28"/>
          <w:lang w:eastAsia="en-US"/>
        </w:rPr>
        <w:t>План – 141,3 средних медработников на 10 тысяч населения.</w:t>
      </w:r>
    </w:p>
    <w:p w14:paraId="5E7CB716" w14:textId="77777777" w:rsidR="00C24255" w:rsidRPr="00627AB8" w:rsidRDefault="00C24255" w:rsidP="00C24255">
      <w:pPr>
        <w:spacing w:after="0" w:line="240" w:lineRule="auto"/>
        <w:ind w:firstLine="709"/>
        <w:jc w:val="both"/>
        <w:rPr>
          <w:rFonts w:ascii="Times New Roman" w:eastAsia="Calibri" w:hAnsi="Times New Roman" w:cs="Times New Roman"/>
          <w:spacing w:val="-2"/>
          <w:sz w:val="28"/>
          <w:szCs w:val="28"/>
          <w:lang w:eastAsia="en-US"/>
        </w:rPr>
      </w:pPr>
      <w:r w:rsidRPr="00627AB8">
        <w:rPr>
          <w:rFonts w:ascii="Times New Roman" w:eastAsia="Calibri" w:hAnsi="Times New Roman" w:cs="Times New Roman"/>
          <w:spacing w:val="-2"/>
          <w:sz w:val="28"/>
          <w:szCs w:val="28"/>
          <w:lang w:eastAsia="en-US"/>
        </w:rPr>
        <w:lastRenderedPageBreak/>
        <w:t>За 8 месяцев 2020 года количество средних медицинских работников составило 22 686 человек, что на 137 человек меньше, чем за аналогичный период 2019 года (22 823).</w:t>
      </w:r>
    </w:p>
    <w:p w14:paraId="7188A519" w14:textId="77777777" w:rsidR="00C24255" w:rsidRPr="00627AB8" w:rsidRDefault="00C24255" w:rsidP="00C24255">
      <w:pPr>
        <w:spacing w:after="0" w:line="240" w:lineRule="auto"/>
        <w:ind w:firstLine="709"/>
        <w:jc w:val="both"/>
        <w:rPr>
          <w:rFonts w:ascii="Times New Roman" w:eastAsia="Calibri" w:hAnsi="Times New Roman" w:cs="Times New Roman"/>
          <w:b/>
          <w:spacing w:val="-2"/>
          <w:sz w:val="28"/>
          <w:szCs w:val="28"/>
          <w:lang w:eastAsia="en-US"/>
        </w:rPr>
      </w:pPr>
      <w:r w:rsidRPr="00627AB8">
        <w:rPr>
          <w:rFonts w:ascii="Times New Roman" w:eastAsia="Calibri" w:hAnsi="Times New Roman" w:cs="Times New Roman"/>
          <w:spacing w:val="-2"/>
          <w:sz w:val="28"/>
          <w:szCs w:val="28"/>
          <w:lang w:eastAsia="en-US"/>
        </w:rPr>
        <w:t>Падение показателя произошло в период пандемии: с апреля по август 2020 года отмечается снижение с 136,6 до 135,0 (исполнение 95,6 %).</w:t>
      </w:r>
    </w:p>
    <w:p w14:paraId="2232B5AE" w14:textId="77777777" w:rsidR="00C24255" w:rsidRPr="00627AB8" w:rsidRDefault="00C24255" w:rsidP="00C24255">
      <w:pPr>
        <w:spacing w:after="0" w:line="240" w:lineRule="auto"/>
        <w:ind w:firstLine="709"/>
        <w:jc w:val="both"/>
        <w:rPr>
          <w:rFonts w:ascii="Times New Roman" w:eastAsia="Calibri" w:hAnsi="Times New Roman" w:cs="Times New Roman"/>
          <w:spacing w:val="-2"/>
          <w:sz w:val="28"/>
          <w:szCs w:val="28"/>
          <w:lang w:eastAsia="en-US"/>
        </w:rPr>
      </w:pPr>
      <w:r w:rsidRPr="00627AB8">
        <w:rPr>
          <w:rFonts w:ascii="Times New Roman" w:eastAsia="Calibri" w:hAnsi="Times New Roman" w:cs="Times New Roman"/>
          <w:spacing w:val="-2"/>
          <w:sz w:val="28"/>
          <w:szCs w:val="28"/>
          <w:lang w:eastAsia="en-US"/>
        </w:rPr>
        <w:t>Для достижения показателя (141,3) необходимо трудоустроить в медицинские организации до конца года 1 015 средних медицинских работников. По состоянию на 20 августа 2020 года общее количество вакансий – 1 568.</w:t>
      </w:r>
    </w:p>
    <w:p w14:paraId="0E70A8F5" w14:textId="77777777" w:rsidR="00C24255" w:rsidRPr="00627AB8" w:rsidRDefault="00C24255" w:rsidP="00C24255">
      <w:pPr>
        <w:spacing w:after="0" w:line="240" w:lineRule="auto"/>
        <w:ind w:firstLine="709"/>
        <w:jc w:val="both"/>
        <w:rPr>
          <w:rFonts w:ascii="Times New Roman" w:eastAsia="Calibri" w:hAnsi="Times New Roman" w:cs="Times New Roman"/>
          <w:spacing w:val="-2"/>
          <w:sz w:val="28"/>
          <w:szCs w:val="28"/>
          <w:lang w:eastAsia="en-US"/>
        </w:rPr>
      </w:pPr>
      <w:r w:rsidRPr="00627AB8">
        <w:rPr>
          <w:rFonts w:ascii="Times New Roman" w:eastAsia="Calibri" w:hAnsi="Times New Roman" w:cs="Times New Roman"/>
          <w:spacing w:val="-2"/>
          <w:sz w:val="28"/>
          <w:szCs w:val="28"/>
          <w:lang w:eastAsia="en-US"/>
        </w:rPr>
        <w:t>Основной причиной оттока среднего персонала в указанный период являлось более частое, чем обычно, увольнение специалистов, как старшего, так и среднего возраста. При относительно высоком притоке (на 7 августа 2020 года в медицинские организации Ханты-Мансийского автономного округа – Югры трудоустроено 640 человек), 779 человек уволились. Причиной увольнений стали не только высокие нагрузки, но и нежелание подвергаться риску заражения и стать источником заболевания для членов семьи.</w:t>
      </w:r>
    </w:p>
    <w:p w14:paraId="130E8331" w14:textId="77777777" w:rsidR="00C24255" w:rsidRPr="00627AB8" w:rsidRDefault="00C24255" w:rsidP="00C24255">
      <w:pPr>
        <w:spacing w:after="0" w:line="240" w:lineRule="auto"/>
        <w:ind w:firstLine="709"/>
        <w:jc w:val="both"/>
        <w:rPr>
          <w:rFonts w:ascii="Times New Roman" w:eastAsia="Calibri" w:hAnsi="Times New Roman" w:cs="Times New Roman"/>
          <w:spacing w:val="-2"/>
          <w:sz w:val="28"/>
          <w:szCs w:val="28"/>
          <w:lang w:eastAsia="en-US"/>
        </w:rPr>
      </w:pPr>
      <w:r w:rsidRPr="00627AB8">
        <w:rPr>
          <w:rFonts w:ascii="Times New Roman" w:eastAsia="Calibri" w:hAnsi="Times New Roman" w:cs="Times New Roman"/>
          <w:spacing w:val="-2"/>
          <w:sz w:val="28"/>
          <w:szCs w:val="28"/>
          <w:lang w:eastAsia="en-US"/>
        </w:rPr>
        <w:t>Осенью текущего года за счет целевого обучения в медицинские организации Ханты-Мансийского автономного округа – Югры в текущем году планируется принять 475 средних медицинских работников.</w:t>
      </w:r>
    </w:p>
    <w:p w14:paraId="2ECBAD84" w14:textId="77777777" w:rsidR="00C24255" w:rsidRPr="00627AB8" w:rsidRDefault="00C24255" w:rsidP="00C24255">
      <w:pPr>
        <w:spacing w:after="0" w:line="240" w:lineRule="auto"/>
        <w:ind w:firstLine="709"/>
        <w:jc w:val="both"/>
        <w:rPr>
          <w:rFonts w:ascii="Times New Roman" w:eastAsia="Calibri" w:hAnsi="Times New Roman" w:cs="Times New Roman"/>
          <w:spacing w:val="-2"/>
          <w:sz w:val="28"/>
          <w:szCs w:val="28"/>
          <w:lang w:eastAsia="en-US"/>
        </w:rPr>
      </w:pPr>
      <w:r w:rsidRPr="00627AB8">
        <w:rPr>
          <w:rFonts w:ascii="Times New Roman" w:eastAsia="Calibri" w:hAnsi="Times New Roman" w:cs="Times New Roman"/>
          <w:spacing w:val="-2"/>
          <w:sz w:val="28"/>
          <w:szCs w:val="28"/>
          <w:lang w:eastAsia="en-US"/>
        </w:rPr>
        <w:t>Текущий коэффициент совместительства средних медицинских работников в целом по отрасли остался на уровне аналогичного периода прошлого года и составляет 1,16.</w:t>
      </w:r>
    </w:p>
    <w:p w14:paraId="56CC7C11" w14:textId="77777777" w:rsidR="00C24255" w:rsidRPr="00627AB8" w:rsidRDefault="00C24255" w:rsidP="00C24255">
      <w:pPr>
        <w:spacing w:after="0" w:line="240" w:lineRule="auto"/>
        <w:ind w:firstLine="709"/>
        <w:jc w:val="both"/>
        <w:rPr>
          <w:rFonts w:ascii="Times New Roman" w:eastAsia="Calibri" w:hAnsi="Times New Roman" w:cs="Times New Roman"/>
          <w:i/>
          <w:sz w:val="24"/>
          <w:szCs w:val="24"/>
          <w:lang w:eastAsia="en-US"/>
        </w:rPr>
      </w:pPr>
      <w:proofErr w:type="spellStart"/>
      <w:r w:rsidRPr="00627AB8">
        <w:rPr>
          <w:rFonts w:ascii="Times New Roman" w:eastAsia="Calibri" w:hAnsi="Times New Roman" w:cs="Times New Roman"/>
          <w:i/>
          <w:sz w:val="24"/>
          <w:szCs w:val="24"/>
          <w:lang w:eastAsia="en-US"/>
        </w:rPr>
        <w:t>Справочно</w:t>
      </w:r>
      <w:proofErr w:type="spellEnd"/>
      <w:r w:rsidRPr="00627AB8">
        <w:rPr>
          <w:rFonts w:ascii="Times New Roman" w:eastAsia="Calibri" w:hAnsi="Times New Roman" w:cs="Times New Roman"/>
          <w:i/>
          <w:sz w:val="24"/>
          <w:szCs w:val="24"/>
          <w:lang w:eastAsia="en-US"/>
        </w:rPr>
        <w:t>:</w:t>
      </w:r>
    </w:p>
    <w:p w14:paraId="7DC06D37" w14:textId="77777777" w:rsidR="00C24255" w:rsidRPr="00627AB8" w:rsidRDefault="00C24255" w:rsidP="00C24255">
      <w:pPr>
        <w:spacing w:after="0" w:line="240" w:lineRule="auto"/>
        <w:ind w:firstLine="709"/>
        <w:jc w:val="both"/>
        <w:rPr>
          <w:rFonts w:ascii="Times New Roman" w:eastAsia="Calibri" w:hAnsi="Times New Roman" w:cs="Times New Roman"/>
          <w:i/>
          <w:sz w:val="24"/>
          <w:szCs w:val="24"/>
          <w:lang w:eastAsia="en-US"/>
        </w:rPr>
      </w:pPr>
      <w:r w:rsidRPr="00627AB8">
        <w:rPr>
          <w:rFonts w:ascii="Times New Roman" w:eastAsia="Calibri" w:hAnsi="Times New Roman" w:cs="Times New Roman"/>
          <w:i/>
          <w:sz w:val="24"/>
          <w:szCs w:val="24"/>
          <w:lang w:eastAsia="en-US"/>
        </w:rPr>
        <w:t xml:space="preserve">в региональном проекте заложено снижение (а не увеличение) данного показателя в 2020-2024 годах. Убывающая динамика показателя: 2019 год – 141,5, </w:t>
      </w:r>
      <w:r w:rsidRPr="00627AB8">
        <w:rPr>
          <w:rFonts w:ascii="Times New Roman" w:eastAsia="Calibri" w:hAnsi="Times New Roman" w:cs="Times New Roman"/>
          <w:i/>
          <w:sz w:val="24"/>
          <w:szCs w:val="24"/>
          <w:lang w:eastAsia="en-US"/>
        </w:rPr>
        <w:br/>
        <w:t>2020 год – 141,3, 2021 год – 140,9, 2022 год – 140,9, 2023 год – 140,6, 2024 год – 139,9. Нынешний показатель (135,0) ниже планируемого показателя 2024 года (139,9).</w:t>
      </w:r>
    </w:p>
    <w:p w14:paraId="397C8D2A" w14:textId="77777777" w:rsidR="00C24255" w:rsidRPr="00627AB8" w:rsidRDefault="00C24255" w:rsidP="00C24255">
      <w:pPr>
        <w:spacing w:after="0" w:line="240" w:lineRule="auto"/>
        <w:ind w:firstLine="708"/>
        <w:jc w:val="both"/>
        <w:rPr>
          <w:rFonts w:ascii="Times New Roman" w:eastAsia="Calibri" w:hAnsi="Times New Roman" w:cs="Times New Roman"/>
          <w:spacing w:val="-2"/>
          <w:sz w:val="28"/>
          <w:szCs w:val="28"/>
          <w:lang w:eastAsia="en-US"/>
        </w:rPr>
      </w:pPr>
      <w:r w:rsidRPr="00627AB8">
        <w:rPr>
          <w:rFonts w:ascii="Times New Roman" w:eastAsia="Calibri" w:hAnsi="Times New Roman" w:cs="Times New Roman"/>
          <w:spacing w:val="-2"/>
          <w:sz w:val="28"/>
          <w:szCs w:val="28"/>
          <w:lang w:eastAsia="en-US"/>
        </w:rPr>
        <w:t>3.</w:t>
      </w:r>
      <w:r w:rsidRPr="00627AB8">
        <w:rPr>
          <w:rFonts w:ascii="Times New Roman" w:eastAsia="Calibri" w:hAnsi="Times New Roman" w:cs="Times New Roman"/>
          <w:spacing w:val="-2"/>
          <w:sz w:val="28"/>
          <w:szCs w:val="28"/>
          <w:lang w:eastAsia="en-US"/>
        </w:rPr>
        <w:tab/>
        <w:t>Показатель «Обеспеченность населения врачами, оказывающими медицинскую помощь в амбулаторных условиях, (чел. на 10 тыс. населения)».</w:t>
      </w:r>
    </w:p>
    <w:p w14:paraId="7A404870" w14:textId="77777777" w:rsidR="00C24255" w:rsidRPr="00627AB8" w:rsidRDefault="00C24255" w:rsidP="00C24255">
      <w:pPr>
        <w:spacing w:after="0" w:line="240" w:lineRule="auto"/>
        <w:ind w:firstLine="709"/>
        <w:jc w:val="both"/>
        <w:rPr>
          <w:rFonts w:ascii="Times New Roman" w:eastAsia="Calibri" w:hAnsi="Times New Roman" w:cs="Times New Roman"/>
          <w:spacing w:val="-2"/>
          <w:sz w:val="28"/>
          <w:szCs w:val="28"/>
          <w:lang w:eastAsia="en-US"/>
        </w:rPr>
      </w:pPr>
      <w:r w:rsidRPr="00627AB8">
        <w:rPr>
          <w:rFonts w:ascii="Times New Roman" w:eastAsia="Calibri" w:hAnsi="Times New Roman" w:cs="Times New Roman"/>
          <w:spacing w:val="-2"/>
          <w:sz w:val="28"/>
          <w:szCs w:val="28"/>
          <w:lang w:eastAsia="en-US"/>
        </w:rPr>
        <w:t xml:space="preserve">Достигнутое значение – 29,3 врачей на 10 тысяч населения. </w:t>
      </w:r>
    </w:p>
    <w:p w14:paraId="0F27FC22" w14:textId="77777777" w:rsidR="00C24255" w:rsidRPr="00627AB8" w:rsidRDefault="00C24255" w:rsidP="00C24255">
      <w:pPr>
        <w:spacing w:after="0" w:line="240" w:lineRule="auto"/>
        <w:ind w:firstLine="709"/>
        <w:jc w:val="both"/>
        <w:rPr>
          <w:rFonts w:ascii="Times New Roman" w:eastAsia="Calibri" w:hAnsi="Times New Roman" w:cs="Times New Roman"/>
          <w:spacing w:val="-2"/>
          <w:sz w:val="28"/>
          <w:szCs w:val="28"/>
          <w:lang w:eastAsia="en-US"/>
        </w:rPr>
      </w:pPr>
      <w:r w:rsidRPr="00627AB8">
        <w:rPr>
          <w:rFonts w:ascii="Times New Roman" w:eastAsia="Calibri" w:hAnsi="Times New Roman" w:cs="Times New Roman"/>
          <w:spacing w:val="-2"/>
          <w:sz w:val="28"/>
          <w:szCs w:val="28"/>
          <w:lang w:eastAsia="en-US"/>
        </w:rPr>
        <w:t>План – 29,4 врачей на 10 тысяч населения.</w:t>
      </w:r>
    </w:p>
    <w:p w14:paraId="0C00592E" w14:textId="77777777" w:rsidR="00C24255" w:rsidRPr="00627AB8" w:rsidRDefault="00C24255" w:rsidP="00C24255">
      <w:pPr>
        <w:spacing w:after="0" w:line="240" w:lineRule="auto"/>
        <w:ind w:firstLine="709"/>
        <w:jc w:val="both"/>
        <w:rPr>
          <w:rFonts w:ascii="Times New Roman" w:eastAsia="Calibri" w:hAnsi="Times New Roman" w:cs="Times New Roman"/>
          <w:spacing w:val="-2"/>
          <w:sz w:val="28"/>
          <w:szCs w:val="28"/>
          <w:lang w:eastAsia="en-US"/>
        </w:rPr>
      </w:pPr>
      <w:r w:rsidRPr="00627AB8">
        <w:rPr>
          <w:rFonts w:ascii="Times New Roman" w:eastAsia="Calibri" w:hAnsi="Times New Roman" w:cs="Times New Roman"/>
          <w:spacing w:val="-2"/>
          <w:sz w:val="28"/>
          <w:szCs w:val="28"/>
          <w:lang w:eastAsia="en-US"/>
        </w:rPr>
        <w:t xml:space="preserve">За 8 месяцев 2020 года количество врачей составило 4 919 человек </w:t>
      </w:r>
      <w:r w:rsidRPr="00627AB8">
        <w:rPr>
          <w:rFonts w:ascii="Times New Roman" w:eastAsia="Calibri" w:hAnsi="Times New Roman" w:cs="Times New Roman"/>
          <w:spacing w:val="-2"/>
          <w:sz w:val="28"/>
          <w:szCs w:val="28"/>
          <w:lang w:eastAsia="en-US"/>
        </w:rPr>
        <w:br/>
        <w:t>на 12 человек меньше, чем за аналогичный период 2019 года (4 931).</w:t>
      </w:r>
    </w:p>
    <w:p w14:paraId="0469EF5D" w14:textId="77777777" w:rsidR="00C24255" w:rsidRPr="00627AB8" w:rsidRDefault="00C24255" w:rsidP="00C24255">
      <w:pPr>
        <w:spacing w:after="0" w:line="240" w:lineRule="auto"/>
        <w:ind w:firstLine="709"/>
        <w:jc w:val="both"/>
        <w:rPr>
          <w:rFonts w:ascii="Times New Roman" w:eastAsia="Calibri" w:hAnsi="Times New Roman" w:cs="Times New Roman"/>
          <w:spacing w:val="-2"/>
          <w:sz w:val="28"/>
          <w:szCs w:val="28"/>
          <w:lang w:eastAsia="en-US"/>
        </w:rPr>
      </w:pPr>
      <w:r w:rsidRPr="00627AB8">
        <w:rPr>
          <w:rFonts w:ascii="Times New Roman" w:eastAsia="Calibri" w:hAnsi="Times New Roman" w:cs="Times New Roman"/>
          <w:spacing w:val="-2"/>
          <w:sz w:val="28"/>
          <w:szCs w:val="28"/>
          <w:lang w:eastAsia="en-US"/>
        </w:rPr>
        <w:t xml:space="preserve">Падение показателя произошло в период пандемии: с апреля по август 2020 года отмечается снижение с 29,5 до 29,3 (исполнение 99,7 %). Основной причиной оттока врачей в указанный период являлось более частое, чем обычно, увольнение специалистов старшего возраста – более 50 лет – в связи с выходом на пенсию и по собственному желанию. При относительно высоком притоке (на 7 августа 2020 года в медицинские организации </w:t>
      </w:r>
      <w:r w:rsidRPr="00627AB8">
        <w:rPr>
          <w:rFonts w:ascii="Times New Roman" w:eastAsia="Calibri" w:hAnsi="Times New Roman" w:cs="Times New Roman"/>
          <w:spacing w:val="-2"/>
          <w:sz w:val="28"/>
          <w:szCs w:val="28"/>
          <w:lang w:eastAsia="en-US"/>
        </w:rPr>
        <w:br/>
        <w:t>Ханты-Мансийского автономного округа – Югры трудоустроено 234 врача, оказывающих медицинскую помощь в амбулаторных условиях), 182 врача уволились.</w:t>
      </w:r>
    </w:p>
    <w:p w14:paraId="6F10785B" w14:textId="77777777" w:rsidR="00C24255" w:rsidRPr="00627AB8" w:rsidRDefault="00C24255" w:rsidP="00C24255">
      <w:pPr>
        <w:spacing w:after="0" w:line="240" w:lineRule="auto"/>
        <w:ind w:firstLine="709"/>
        <w:jc w:val="both"/>
        <w:rPr>
          <w:rFonts w:ascii="Times New Roman" w:eastAsia="Calibri" w:hAnsi="Times New Roman" w:cs="Times New Roman"/>
          <w:spacing w:val="-2"/>
          <w:sz w:val="28"/>
          <w:szCs w:val="28"/>
          <w:lang w:eastAsia="en-US"/>
        </w:rPr>
      </w:pPr>
      <w:r w:rsidRPr="00627AB8">
        <w:rPr>
          <w:rFonts w:ascii="Times New Roman" w:eastAsia="Calibri" w:hAnsi="Times New Roman" w:cs="Times New Roman"/>
          <w:spacing w:val="-2"/>
          <w:sz w:val="28"/>
          <w:szCs w:val="28"/>
          <w:lang w:eastAsia="en-US"/>
        </w:rPr>
        <w:t>Для достижения показателя (29,4 – 4 941 врачей) необходимо трудоустроить 22 врача в медицинские организации до конца года. По состоянию на 20 августа 2020 года общее количество вакантных штатных единиц врачей в амбулаторном звене – 699.</w:t>
      </w:r>
    </w:p>
    <w:p w14:paraId="65E63663" w14:textId="77777777" w:rsidR="00C24255" w:rsidRPr="00627AB8" w:rsidRDefault="00C24255" w:rsidP="00C24255">
      <w:pPr>
        <w:spacing w:after="0" w:line="240" w:lineRule="auto"/>
        <w:ind w:firstLine="709"/>
        <w:jc w:val="both"/>
        <w:rPr>
          <w:rFonts w:ascii="Times New Roman" w:eastAsia="Calibri" w:hAnsi="Times New Roman" w:cs="Times New Roman"/>
          <w:spacing w:val="-2"/>
          <w:sz w:val="28"/>
          <w:szCs w:val="28"/>
          <w:lang w:eastAsia="en-US"/>
        </w:rPr>
      </w:pPr>
      <w:r w:rsidRPr="00627AB8">
        <w:rPr>
          <w:rFonts w:ascii="Times New Roman" w:eastAsia="Calibri" w:hAnsi="Times New Roman" w:cs="Times New Roman"/>
          <w:spacing w:val="-2"/>
          <w:sz w:val="28"/>
          <w:szCs w:val="28"/>
          <w:lang w:eastAsia="en-US"/>
        </w:rPr>
        <w:lastRenderedPageBreak/>
        <w:t>Текущий коэффициент совместительства врачей в амбулаторном звене составляет 1,27, что меньше периода 2019 года (1,31).</w:t>
      </w:r>
    </w:p>
    <w:p w14:paraId="4BC17391" w14:textId="77777777" w:rsidR="00C24255" w:rsidRPr="00627AB8" w:rsidRDefault="00C24255" w:rsidP="00C24255">
      <w:pPr>
        <w:spacing w:after="0" w:line="240" w:lineRule="auto"/>
        <w:ind w:firstLine="708"/>
        <w:jc w:val="both"/>
        <w:rPr>
          <w:rFonts w:ascii="Times New Roman" w:eastAsia="Times New Roman" w:hAnsi="Times New Roman" w:cs="Times New Roman"/>
          <w:sz w:val="28"/>
          <w:szCs w:val="28"/>
        </w:rPr>
      </w:pPr>
    </w:p>
    <w:p w14:paraId="577B6854" w14:textId="77777777" w:rsidR="00C24255" w:rsidRPr="00627AB8" w:rsidRDefault="00C24255" w:rsidP="00C24255">
      <w:pPr>
        <w:spacing w:after="0" w:line="240" w:lineRule="auto"/>
        <w:jc w:val="center"/>
        <w:rPr>
          <w:rFonts w:ascii="Times New Roman" w:eastAsia="Calibri" w:hAnsi="Times New Roman" w:cs="Times New Roman"/>
          <w:b/>
          <w:sz w:val="28"/>
          <w:szCs w:val="28"/>
          <w:lang w:eastAsia="en-US"/>
        </w:rPr>
      </w:pPr>
      <w:r w:rsidRPr="00627AB8">
        <w:rPr>
          <w:rFonts w:ascii="Times New Roman" w:eastAsia="Calibri" w:hAnsi="Times New Roman" w:cs="Times New Roman"/>
          <w:b/>
          <w:sz w:val="28"/>
          <w:szCs w:val="28"/>
          <w:lang w:eastAsia="en-US"/>
        </w:rPr>
        <w:t>Меры, принимаемые к покрытию кадрового дефицита</w:t>
      </w:r>
    </w:p>
    <w:p w14:paraId="1CC496D2" w14:textId="77777777" w:rsidR="00C24255" w:rsidRPr="00627AB8" w:rsidRDefault="00C24255" w:rsidP="00C24255">
      <w:pPr>
        <w:suppressAutoHyphens/>
        <w:autoSpaceDE w:val="0"/>
        <w:autoSpaceDN w:val="0"/>
        <w:adjustRightInd w:val="0"/>
        <w:spacing w:after="0" w:line="240" w:lineRule="auto"/>
        <w:ind w:firstLine="708"/>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1.</w:t>
      </w:r>
      <w:r w:rsidRPr="00627AB8">
        <w:rPr>
          <w:rFonts w:ascii="Times New Roman" w:eastAsia="Calibri" w:hAnsi="Times New Roman" w:cs="Times New Roman"/>
          <w:sz w:val="28"/>
          <w:szCs w:val="28"/>
          <w:lang w:eastAsia="en-US"/>
        </w:rPr>
        <w:tab/>
        <w:t>Поддержка прибывших из других регионов.</w:t>
      </w:r>
    </w:p>
    <w:p w14:paraId="2DCBFD90" w14:textId="77777777" w:rsidR="00C24255" w:rsidRPr="00627AB8" w:rsidRDefault="00C24255" w:rsidP="00C24255">
      <w:pPr>
        <w:suppressAutoHyphens/>
        <w:autoSpaceDE w:val="0"/>
        <w:autoSpaceDN w:val="0"/>
        <w:adjustRightInd w:val="0"/>
        <w:spacing w:after="0" w:line="240" w:lineRule="auto"/>
        <w:ind w:firstLine="708"/>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xml:space="preserve">Согласно закона округа от 9 декабря 2004 года № 76-оз </w:t>
      </w:r>
      <w:r w:rsidRPr="00627AB8">
        <w:rPr>
          <w:rFonts w:ascii="Times New Roman" w:eastAsia="Calibri" w:hAnsi="Times New Roman" w:cs="Times New Roman"/>
          <w:sz w:val="28"/>
          <w:szCs w:val="28"/>
          <w:lang w:eastAsia="en-US"/>
        </w:rPr>
        <w:br/>
        <w:t>«О гарантиях и компенсациях для лиц, проживающих в Ханты-Мансийском автономном округе – Югре, работающих в организациях, финансируемых из бюджета автономного округа» лицам, прибывшим из других регионов Российской Федерации и заключившим трудовые договоры, за счет средств работодателя предоставляются:</w:t>
      </w:r>
    </w:p>
    <w:p w14:paraId="05CB4F37" w14:textId="77777777" w:rsidR="00C24255" w:rsidRPr="00627AB8" w:rsidRDefault="00C24255" w:rsidP="00C24255">
      <w:pPr>
        <w:suppressAutoHyphens/>
        <w:autoSpaceDE w:val="0"/>
        <w:autoSpaceDN w:val="0"/>
        <w:adjustRightInd w:val="0"/>
        <w:spacing w:after="0" w:line="240" w:lineRule="auto"/>
        <w:ind w:firstLine="708"/>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единовременное пособие в размере двух должностных окладов</w:t>
      </w:r>
      <w:r w:rsidRPr="00627AB8">
        <w:rPr>
          <w:rFonts w:ascii="Times New Roman" w:eastAsia="Calibri" w:hAnsi="Times New Roman" w:cs="Times New Roman"/>
          <w:sz w:val="28"/>
          <w:szCs w:val="28"/>
          <w:lang w:eastAsia="en-US"/>
        </w:rPr>
        <w:br/>
        <w:t>и единовременное пособие на каждого прибывающего с ним члена</w:t>
      </w:r>
      <w:r w:rsidRPr="00627AB8">
        <w:rPr>
          <w:rFonts w:ascii="Times New Roman" w:eastAsia="Calibri" w:hAnsi="Times New Roman" w:cs="Times New Roman"/>
          <w:sz w:val="28"/>
          <w:szCs w:val="28"/>
          <w:lang w:eastAsia="en-US"/>
        </w:rPr>
        <w:br/>
        <w:t>его семьи в размере половины должностного оклада работника</w:t>
      </w:r>
      <w:r w:rsidRPr="00627AB8">
        <w:rPr>
          <w:rFonts w:ascii="Times New Roman" w:eastAsia="Calibri" w:hAnsi="Times New Roman" w:cs="Times New Roman"/>
          <w:sz w:val="28"/>
          <w:szCs w:val="28"/>
          <w:lang w:eastAsia="en-US"/>
        </w:rPr>
        <w:br/>
        <w:t xml:space="preserve">по занимаемой должности; </w:t>
      </w:r>
    </w:p>
    <w:p w14:paraId="63AA928C" w14:textId="77777777" w:rsidR="00C24255" w:rsidRPr="00627AB8" w:rsidRDefault="00C24255" w:rsidP="00C24255">
      <w:pPr>
        <w:suppressAutoHyphens/>
        <w:autoSpaceDE w:val="0"/>
        <w:autoSpaceDN w:val="0"/>
        <w:adjustRightInd w:val="0"/>
        <w:spacing w:after="0" w:line="240" w:lineRule="auto"/>
        <w:ind w:firstLine="708"/>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оплата стоимости переезда работника и членов его семьи</w:t>
      </w:r>
      <w:r w:rsidRPr="00627AB8">
        <w:rPr>
          <w:rFonts w:ascii="Times New Roman" w:eastAsia="Calibri" w:hAnsi="Times New Roman" w:cs="Times New Roman"/>
          <w:sz w:val="28"/>
          <w:szCs w:val="28"/>
          <w:lang w:eastAsia="en-US"/>
        </w:rPr>
        <w:br/>
        <w:t xml:space="preserve">в Ханты-Мансийский автономный округ – Югры в пределах территории Российской Федерации, а также стоимости провоза багажа; </w:t>
      </w:r>
    </w:p>
    <w:p w14:paraId="21C4ED16" w14:textId="77777777" w:rsidR="00C24255" w:rsidRPr="00627AB8" w:rsidRDefault="00C24255" w:rsidP="00C24255">
      <w:pPr>
        <w:suppressAutoHyphens/>
        <w:autoSpaceDE w:val="0"/>
        <w:autoSpaceDN w:val="0"/>
        <w:adjustRightInd w:val="0"/>
        <w:spacing w:after="0" w:line="240" w:lineRule="auto"/>
        <w:ind w:firstLine="708"/>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оплачиваемый отпуск продолжительностью семь календарных дней для обустройства на новом месте;</w:t>
      </w:r>
    </w:p>
    <w:p w14:paraId="1AC831DF" w14:textId="77777777" w:rsidR="00C24255" w:rsidRPr="00627AB8" w:rsidRDefault="00C24255" w:rsidP="00C24255">
      <w:pPr>
        <w:suppressAutoHyphens/>
        <w:spacing w:after="0" w:line="240" w:lineRule="auto"/>
        <w:ind w:firstLine="708"/>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процентная надбавка к заработной плате за работу в районах Крайнего Севера и приравненных к ним местностях до 50%.</w:t>
      </w:r>
    </w:p>
    <w:p w14:paraId="37C69407" w14:textId="77777777" w:rsidR="00C24255" w:rsidRPr="00627AB8" w:rsidRDefault="00C24255" w:rsidP="00C24255">
      <w:pPr>
        <w:suppressAutoHyphens/>
        <w:autoSpaceDE w:val="0"/>
        <w:autoSpaceDN w:val="0"/>
        <w:adjustRightInd w:val="0"/>
        <w:spacing w:after="0" w:line="240" w:lineRule="auto"/>
        <w:ind w:firstLine="720"/>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2.</w:t>
      </w:r>
      <w:r w:rsidRPr="00627AB8">
        <w:rPr>
          <w:rFonts w:ascii="Times New Roman" w:eastAsia="Calibri" w:hAnsi="Times New Roman" w:cs="Times New Roman"/>
          <w:sz w:val="28"/>
          <w:szCs w:val="28"/>
          <w:lang w:eastAsia="en-US"/>
        </w:rPr>
        <w:tab/>
        <w:t>Возмещение расходов по найму жилья и оплату коммунальных услуг.</w:t>
      </w:r>
    </w:p>
    <w:p w14:paraId="5185C2C1" w14:textId="77777777" w:rsidR="00C24255" w:rsidRPr="00627AB8" w:rsidRDefault="00C24255" w:rsidP="00C24255">
      <w:pPr>
        <w:suppressAutoHyphens/>
        <w:autoSpaceDE w:val="0"/>
        <w:autoSpaceDN w:val="0"/>
        <w:adjustRightInd w:val="0"/>
        <w:spacing w:after="0" w:line="240" w:lineRule="auto"/>
        <w:ind w:firstLine="720"/>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xml:space="preserve">Согласно Постановления Правительства Ханты-Мансийского автономного округа – Югры от 4 июня 2015 года № 158-п «О порядке отнесения отельных категорий граждан к приглашенным специалистам и возмещения им расходов по найму жилого помещения и признания утратившими силу некоторых постановлений Правительства </w:t>
      </w:r>
      <w:r w:rsidRPr="00627AB8">
        <w:rPr>
          <w:rFonts w:ascii="Times New Roman" w:eastAsia="Calibri" w:hAnsi="Times New Roman" w:cs="Times New Roman"/>
          <w:sz w:val="28"/>
          <w:szCs w:val="28"/>
          <w:lang w:eastAsia="en-US"/>
        </w:rPr>
        <w:br/>
        <w:t xml:space="preserve">Ханты-Мансийского автономного округа – Югры» (ред. от 20 марта </w:t>
      </w:r>
      <w:r w:rsidRPr="00627AB8">
        <w:rPr>
          <w:rFonts w:ascii="Times New Roman" w:eastAsia="Calibri" w:hAnsi="Times New Roman" w:cs="Times New Roman"/>
          <w:sz w:val="28"/>
          <w:szCs w:val="28"/>
          <w:lang w:eastAsia="en-US"/>
        </w:rPr>
        <w:br/>
        <w:t>2020 года) предусмотрено возмещение расходов по найму жилого помещения приглашенным специалистам в размере от 50 до 100 % стоимости найма. Для врачей, фельдшеров государственных учреждений здравоохранения Ханты-Мансийского автономного округа – Югры продолжительность возмещения расходов по найму жилого помещения продлена до 5 лет.</w:t>
      </w:r>
    </w:p>
    <w:p w14:paraId="138D5563" w14:textId="77777777" w:rsidR="00C24255" w:rsidRPr="00627AB8" w:rsidRDefault="00C24255" w:rsidP="00C24255">
      <w:pPr>
        <w:suppressAutoHyphens/>
        <w:autoSpaceDE w:val="0"/>
        <w:autoSpaceDN w:val="0"/>
        <w:adjustRightInd w:val="0"/>
        <w:spacing w:after="0" w:line="240" w:lineRule="auto"/>
        <w:ind w:firstLine="720"/>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xml:space="preserve">Законом Ханты-Мансийского автономного округа – Югры </w:t>
      </w:r>
      <w:r w:rsidRPr="00627AB8">
        <w:rPr>
          <w:rFonts w:ascii="Times New Roman" w:eastAsia="Calibri" w:hAnsi="Times New Roman" w:cs="Times New Roman"/>
          <w:sz w:val="28"/>
          <w:szCs w:val="28"/>
          <w:lang w:eastAsia="en-US"/>
        </w:rPr>
        <w:br/>
        <w:t xml:space="preserve">от 16 октября 2007 года № 139-оз «О социальной поддержке отдельных категорий граждан, проживающих и работающих в сельской местности, рабочих поселках (поселках городского типа) на территории Ханты-Мансийского автономного округа – Югры, по оплате жилого помещения и коммунальных услуг» медицинским работникам предусмотрена компенсация расходов на оплату жилого помещения и коммунальных услуг в объеме 100 %, исходя из установленных нормативов и тарифов. </w:t>
      </w:r>
    </w:p>
    <w:p w14:paraId="25A9342F" w14:textId="77777777" w:rsidR="00C24255" w:rsidRPr="00627AB8" w:rsidRDefault="00C24255" w:rsidP="00C24255">
      <w:pPr>
        <w:suppressAutoHyphens/>
        <w:autoSpaceDE w:val="0"/>
        <w:autoSpaceDN w:val="0"/>
        <w:adjustRightInd w:val="0"/>
        <w:spacing w:after="0" w:line="240" w:lineRule="auto"/>
        <w:ind w:firstLine="720"/>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3.</w:t>
      </w:r>
      <w:r w:rsidRPr="00627AB8">
        <w:rPr>
          <w:rFonts w:ascii="Times New Roman" w:eastAsia="Calibri" w:hAnsi="Times New Roman" w:cs="Times New Roman"/>
          <w:sz w:val="28"/>
          <w:szCs w:val="28"/>
          <w:lang w:eastAsia="en-US"/>
        </w:rPr>
        <w:tab/>
        <w:t>Обеспечение жилыми помещениями.</w:t>
      </w:r>
    </w:p>
    <w:p w14:paraId="2B914C6F" w14:textId="77777777" w:rsidR="00C24255" w:rsidRPr="00627AB8" w:rsidRDefault="00C24255" w:rsidP="00C24255">
      <w:pPr>
        <w:suppressAutoHyphens/>
        <w:autoSpaceDE w:val="0"/>
        <w:autoSpaceDN w:val="0"/>
        <w:adjustRightInd w:val="0"/>
        <w:spacing w:after="0" w:line="240" w:lineRule="auto"/>
        <w:ind w:firstLine="720"/>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lastRenderedPageBreak/>
        <w:t>Постановлением Правительства Ханты-Мансийского автономного округа – Югры от 30 декабря 2005 года № 262-п «О порядке предоставления служебных жилых помещений и жилых помещений в общежитиях специализированного жилищного фонда Ханты-Мансийского автономного округа – Югры» предусмотрено предоставление служебных жилых помещений медицинским работникам.</w:t>
      </w:r>
    </w:p>
    <w:p w14:paraId="002E1924" w14:textId="77777777" w:rsidR="00C24255" w:rsidRPr="00627AB8" w:rsidRDefault="00C24255" w:rsidP="00C24255">
      <w:pPr>
        <w:suppressAutoHyphens/>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В настоящее время совместно с Департаментом по управлению государственным имуществом Ханты-Мансийского автономного округа – Югры осуществляются мероприятия, направленные на включение в государственную программу мероприятий по обеспечению жильем специалистов первичного звена (ориентировочно 1 200 жилых помещений).</w:t>
      </w:r>
    </w:p>
    <w:p w14:paraId="74C5E86D" w14:textId="77777777" w:rsidR="00C24255" w:rsidRPr="00627AB8" w:rsidRDefault="00C24255" w:rsidP="00C24255">
      <w:pPr>
        <w:suppressAutoHyphens/>
        <w:spacing w:after="0" w:line="240" w:lineRule="auto"/>
        <w:ind w:firstLine="708"/>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4.</w:t>
      </w:r>
      <w:r w:rsidRPr="00627AB8">
        <w:rPr>
          <w:rFonts w:ascii="Times New Roman" w:eastAsia="Calibri" w:hAnsi="Times New Roman" w:cs="Times New Roman"/>
          <w:sz w:val="28"/>
          <w:szCs w:val="28"/>
          <w:lang w:eastAsia="en-US"/>
        </w:rPr>
        <w:tab/>
        <w:t>Поддержка молодых специалистов.</w:t>
      </w:r>
    </w:p>
    <w:p w14:paraId="34413C03" w14:textId="77777777" w:rsidR="00C24255" w:rsidRPr="00627AB8" w:rsidRDefault="00C24255" w:rsidP="00C24255">
      <w:pPr>
        <w:suppressAutoHyphens/>
        <w:spacing w:after="0" w:line="240" w:lineRule="auto"/>
        <w:ind w:firstLine="708"/>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xml:space="preserve">Законом Ханты-Мансийского автономного округа – Югры </w:t>
      </w:r>
      <w:r w:rsidRPr="00627AB8">
        <w:rPr>
          <w:rFonts w:ascii="Times New Roman" w:eastAsia="Calibri" w:hAnsi="Times New Roman" w:cs="Times New Roman"/>
          <w:sz w:val="28"/>
          <w:szCs w:val="28"/>
          <w:lang w:eastAsia="en-US"/>
        </w:rPr>
        <w:br/>
        <w:t xml:space="preserve">от 26 июня 2012 года № 86-оз «О регулировании отдельных вопросов в сфере охраны здоровья граждан в Ханты-Мансийском автономном </w:t>
      </w:r>
      <w:r w:rsidRPr="00627AB8">
        <w:rPr>
          <w:rFonts w:ascii="Times New Roman" w:eastAsia="Calibri" w:hAnsi="Times New Roman" w:cs="Times New Roman"/>
          <w:sz w:val="28"/>
          <w:szCs w:val="28"/>
          <w:lang w:eastAsia="en-US"/>
        </w:rPr>
        <w:br/>
        <w:t>округе – Югре» предусмотрены следующие дополнительные меры социальной поддержки:</w:t>
      </w:r>
    </w:p>
    <w:p w14:paraId="45A80AC4" w14:textId="77777777" w:rsidR="00C24255" w:rsidRPr="00627AB8" w:rsidRDefault="00C24255" w:rsidP="00C24255">
      <w:pPr>
        <w:suppressAutoHyphens/>
        <w:autoSpaceDE w:val="0"/>
        <w:autoSpaceDN w:val="0"/>
        <w:adjustRightInd w:val="0"/>
        <w:spacing w:after="0" w:line="240" w:lineRule="auto"/>
        <w:ind w:firstLine="708"/>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xml:space="preserve">единовременная выплата на хозяйственное обустройство </w:t>
      </w:r>
      <w:r w:rsidRPr="00627AB8">
        <w:rPr>
          <w:rFonts w:ascii="Times New Roman" w:eastAsia="Calibri" w:hAnsi="Times New Roman" w:cs="Times New Roman"/>
          <w:sz w:val="28"/>
          <w:szCs w:val="28"/>
          <w:lang w:eastAsia="en-US"/>
        </w:rPr>
        <w:br/>
        <w:t xml:space="preserve">в размере 100 тысяч рублей молодым специалистам, впервые принятым </w:t>
      </w:r>
      <w:r w:rsidRPr="00627AB8">
        <w:rPr>
          <w:rFonts w:ascii="Times New Roman" w:eastAsia="Calibri" w:hAnsi="Times New Roman" w:cs="Times New Roman"/>
          <w:sz w:val="28"/>
          <w:szCs w:val="28"/>
          <w:lang w:eastAsia="en-US"/>
        </w:rPr>
        <w:br/>
        <w:t xml:space="preserve">на работу в медицинские организации сельских населенных пунктов </w:t>
      </w:r>
      <w:r w:rsidRPr="00627AB8">
        <w:rPr>
          <w:rFonts w:ascii="Times New Roman" w:eastAsia="Calibri" w:hAnsi="Times New Roman" w:cs="Times New Roman"/>
          <w:sz w:val="28"/>
          <w:szCs w:val="28"/>
          <w:lang w:eastAsia="en-US"/>
        </w:rPr>
        <w:br/>
        <w:t>и поселков городского типа;</w:t>
      </w:r>
    </w:p>
    <w:p w14:paraId="5AB1EC93" w14:textId="77777777" w:rsidR="00C24255" w:rsidRPr="00627AB8" w:rsidRDefault="00C24255" w:rsidP="00C24255">
      <w:pPr>
        <w:suppressAutoHyphens/>
        <w:spacing w:after="0" w:line="240" w:lineRule="auto"/>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xml:space="preserve">ежемесячная денежная выплата врачам-терапевтам участковым, врачам-педиатрам участковым и врачам общей практики (семейным врачам) медицинских организаций, являющихся казенными учреждениями (далее также – врачи участковые), обслуживающим полнокомплектные врачебные участки, – в размере 10 000 рублей в месяц, врачам участковым, обслуживающим малокомплектные врачебные участки, – в размере </w:t>
      </w:r>
      <w:r w:rsidRPr="00627AB8">
        <w:rPr>
          <w:rFonts w:ascii="Times New Roman" w:eastAsia="Calibri" w:hAnsi="Times New Roman" w:cs="Times New Roman"/>
          <w:sz w:val="28"/>
          <w:szCs w:val="28"/>
          <w:lang w:eastAsia="en-US"/>
        </w:rPr>
        <w:br/>
        <w:t>7 500 рублей в месяц;</w:t>
      </w:r>
    </w:p>
    <w:p w14:paraId="76CDA867" w14:textId="77777777" w:rsidR="00C24255" w:rsidRPr="00627AB8" w:rsidRDefault="00C24255" w:rsidP="00C24255">
      <w:pPr>
        <w:suppressAutoHyphens/>
        <w:spacing w:after="0" w:line="240" w:lineRule="auto"/>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ежемесячная денежная выплата врачам врачебных амбулаторий, кроме врачей-терапевтов участковых, врачей-педиатров участковых и врачей общей практики (семейных врачей) в размере 5 000 рублей в месяц;</w:t>
      </w:r>
    </w:p>
    <w:p w14:paraId="4AC271ED" w14:textId="77777777" w:rsidR="00C24255" w:rsidRPr="00627AB8" w:rsidRDefault="00C24255" w:rsidP="00C24255">
      <w:pPr>
        <w:suppressAutoHyphens/>
        <w:autoSpaceDE w:val="0"/>
        <w:autoSpaceDN w:val="0"/>
        <w:adjustRightInd w:val="0"/>
        <w:spacing w:after="0" w:line="240" w:lineRule="auto"/>
        <w:ind w:firstLine="709"/>
        <w:jc w:val="both"/>
        <w:rPr>
          <w:rFonts w:ascii="Times New Roman" w:eastAsia="Calibri" w:hAnsi="Times New Roman" w:cs="Times New Roman"/>
          <w:bCs/>
          <w:sz w:val="28"/>
          <w:szCs w:val="28"/>
          <w:lang w:eastAsia="en-US"/>
        </w:rPr>
      </w:pPr>
      <w:r w:rsidRPr="00627AB8">
        <w:rPr>
          <w:rFonts w:ascii="Times New Roman" w:eastAsia="Calibri" w:hAnsi="Times New Roman" w:cs="Times New Roman"/>
          <w:sz w:val="28"/>
          <w:szCs w:val="28"/>
          <w:lang w:eastAsia="en-US"/>
        </w:rPr>
        <w:t xml:space="preserve">ежемесячная денежная выплата </w:t>
      </w:r>
      <w:r w:rsidRPr="00627AB8">
        <w:rPr>
          <w:rFonts w:ascii="Times New Roman" w:eastAsia="Calibri" w:hAnsi="Times New Roman" w:cs="Times New Roman"/>
          <w:bCs/>
          <w:sz w:val="28"/>
          <w:szCs w:val="28"/>
          <w:lang w:eastAsia="en-US"/>
        </w:rPr>
        <w:t xml:space="preserve">медицинским сестрам участковым врачей-терапевтов участковых, врачей-педиатров </w:t>
      </w:r>
      <w:proofErr w:type="spellStart"/>
      <w:r w:rsidRPr="00627AB8">
        <w:rPr>
          <w:rFonts w:ascii="Times New Roman" w:eastAsia="Calibri" w:hAnsi="Times New Roman" w:cs="Times New Roman"/>
          <w:bCs/>
          <w:sz w:val="28"/>
          <w:szCs w:val="28"/>
          <w:lang w:eastAsia="en-US"/>
        </w:rPr>
        <w:t>участковыхи</w:t>
      </w:r>
      <w:proofErr w:type="spellEnd"/>
      <w:r w:rsidRPr="00627AB8">
        <w:rPr>
          <w:rFonts w:ascii="Times New Roman" w:eastAsia="Calibri" w:hAnsi="Times New Roman" w:cs="Times New Roman"/>
          <w:bCs/>
          <w:sz w:val="28"/>
          <w:szCs w:val="28"/>
          <w:lang w:eastAsia="en-US"/>
        </w:rPr>
        <w:t xml:space="preserve"> медицинским сестрам врачей общей практики (семейных врачей) медицинских организаций, являющихся казенными учреждениями (далее – медицинские сестры участковые), обслуживающим полнокомплектные врачебные участки, </w:t>
      </w:r>
      <w:r w:rsidRPr="00627AB8">
        <w:rPr>
          <w:rFonts w:ascii="Times New Roman" w:eastAsia="Calibri" w:hAnsi="Times New Roman" w:cs="Times New Roman"/>
          <w:sz w:val="28"/>
          <w:szCs w:val="28"/>
          <w:lang w:eastAsia="en-US"/>
        </w:rPr>
        <w:t>–</w:t>
      </w:r>
      <w:r w:rsidRPr="00627AB8">
        <w:rPr>
          <w:rFonts w:ascii="Times New Roman" w:eastAsia="Calibri" w:hAnsi="Times New Roman" w:cs="Times New Roman"/>
          <w:bCs/>
          <w:sz w:val="28"/>
          <w:szCs w:val="28"/>
          <w:lang w:eastAsia="en-US"/>
        </w:rPr>
        <w:t xml:space="preserve"> в размере 5 000 рублей в месяц, медицинским сестрам, обслуживающим малокомплектные врачебные участки, </w:t>
      </w:r>
      <w:r w:rsidRPr="00627AB8">
        <w:rPr>
          <w:rFonts w:ascii="Times New Roman" w:eastAsia="Calibri" w:hAnsi="Times New Roman" w:cs="Times New Roman"/>
          <w:sz w:val="28"/>
          <w:szCs w:val="28"/>
          <w:lang w:eastAsia="en-US"/>
        </w:rPr>
        <w:t>–</w:t>
      </w:r>
      <w:r w:rsidRPr="00627AB8">
        <w:rPr>
          <w:rFonts w:ascii="Times New Roman" w:eastAsia="Calibri" w:hAnsi="Times New Roman" w:cs="Times New Roman"/>
          <w:bCs/>
          <w:sz w:val="28"/>
          <w:szCs w:val="28"/>
          <w:lang w:eastAsia="en-US"/>
        </w:rPr>
        <w:t xml:space="preserve"> в размере 3 500 рублей в месяц;</w:t>
      </w:r>
    </w:p>
    <w:p w14:paraId="20996A57" w14:textId="77777777" w:rsidR="00C24255" w:rsidRPr="00627AB8" w:rsidRDefault="00C24255" w:rsidP="00C24255">
      <w:pPr>
        <w:suppressAutoHyphens/>
        <w:autoSpaceDE w:val="0"/>
        <w:autoSpaceDN w:val="0"/>
        <w:adjustRightInd w:val="0"/>
        <w:spacing w:after="0" w:line="240" w:lineRule="auto"/>
        <w:ind w:firstLine="709"/>
        <w:jc w:val="both"/>
        <w:rPr>
          <w:rFonts w:ascii="Times New Roman" w:eastAsia="Calibri" w:hAnsi="Times New Roman" w:cs="Times New Roman"/>
          <w:bCs/>
          <w:sz w:val="28"/>
          <w:szCs w:val="28"/>
          <w:lang w:eastAsia="en-US"/>
        </w:rPr>
      </w:pPr>
      <w:r w:rsidRPr="00627AB8">
        <w:rPr>
          <w:rFonts w:ascii="Times New Roman" w:eastAsia="Calibri" w:hAnsi="Times New Roman" w:cs="Times New Roman"/>
          <w:sz w:val="28"/>
          <w:szCs w:val="28"/>
          <w:lang w:eastAsia="en-US"/>
        </w:rPr>
        <w:t xml:space="preserve">ежемесячная денежная выплата </w:t>
      </w:r>
      <w:r w:rsidRPr="00627AB8">
        <w:rPr>
          <w:rFonts w:ascii="Times New Roman" w:eastAsia="Calibri" w:hAnsi="Times New Roman" w:cs="Times New Roman"/>
          <w:bCs/>
          <w:sz w:val="28"/>
          <w:szCs w:val="28"/>
          <w:lang w:eastAsia="en-US"/>
        </w:rPr>
        <w:t xml:space="preserve">заведующим </w:t>
      </w:r>
      <w:r w:rsidRPr="00627AB8">
        <w:rPr>
          <w:rFonts w:ascii="Times New Roman" w:eastAsia="Calibri" w:hAnsi="Times New Roman" w:cs="Times New Roman"/>
          <w:bCs/>
          <w:sz w:val="28"/>
          <w:szCs w:val="28"/>
          <w:lang w:eastAsia="en-US"/>
        </w:rPr>
        <w:br/>
        <w:t>фельдшерско-акушерскими пунктами, фельдшерам (акушеркам) фельдшерско-акушерских пунктов и врачебных амбулаторий (далее – фельдшеры фельдшерско-акушерских пунктов)</w:t>
      </w:r>
      <w:r w:rsidRPr="00627AB8">
        <w:rPr>
          <w:rFonts w:ascii="Times New Roman" w:eastAsia="Calibri" w:hAnsi="Times New Roman" w:cs="Times New Roman"/>
          <w:sz w:val="28"/>
          <w:szCs w:val="28"/>
          <w:lang w:eastAsia="en-US"/>
        </w:rPr>
        <w:t xml:space="preserve"> –</w:t>
      </w:r>
      <w:r w:rsidRPr="00627AB8">
        <w:rPr>
          <w:rFonts w:ascii="Times New Roman" w:eastAsia="Calibri" w:hAnsi="Times New Roman" w:cs="Times New Roman"/>
          <w:bCs/>
          <w:sz w:val="28"/>
          <w:szCs w:val="28"/>
          <w:lang w:eastAsia="en-US"/>
        </w:rPr>
        <w:t xml:space="preserve"> в размере 3 500 рублей в месяц;</w:t>
      </w:r>
    </w:p>
    <w:p w14:paraId="38914BE5" w14:textId="77777777" w:rsidR="00C24255" w:rsidRPr="00627AB8" w:rsidRDefault="00C24255" w:rsidP="00C24255">
      <w:pPr>
        <w:suppressAutoHyphens/>
        <w:autoSpaceDE w:val="0"/>
        <w:autoSpaceDN w:val="0"/>
        <w:adjustRightInd w:val="0"/>
        <w:spacing w:after="0" w:line="240" w:lineRule="auto"/>
        <w:ind w:firstLine="709"/>
        <w:jc w:val="both"/>
        <w:rPr>
          <w:rFonts w:ascii="Times New Roman" w:eastAsia="Calibri" w:hAnsi="Times New Roman" w:cs="Times New Roman"/>
          <w:bCs/>
          <w:sz w:val="28"/>
          <w:szCs w:val="28"/>
          <w:lang w:eastAsia="en-US"/>
        </w:rPr>
      </w:pPr>
      <w:r w:rsidRPr="00627AB8">
        <w:rPr>
          <w:rFonts w:ascii="Times New Roman" w:eastAsia="Calibri" w:hAnsi="Times New Roman" w:cs="Times New Roman"/>
          <w:sz w:val="28"/>
          <w:szCs w:val="28"/>
          <w:lang w:eastAsia="en-US"/>
        </w:rPr>
        <w:t xml:space="preserve">ежемесячная денежная выплата </w:t>
      </w:r>
      <w:r w:rsidRPr="00627AB8">
        <w:rPr>
          <w:rFonts w:ascii="Times New Roman" w:eastAsia="Calibri" w:hAnsi="Times New Roman" w:cs="Times New Roman"/>
          <w:bCs/>
          <w:sz w:val="28"/>
          <w:szCs w:val="28"/>
          <w:lang w:eastAsia="en-US"/>
        </w:rPr>
        <w:t xml:space="preserve">медицинским сестрам, в том числе медицинским сестрам патронажным, фельдшерско-акушерских пунктов и </w:t>
      </w:r>
      <w:r w:rsidRPr="00627AB8">
        <w:rPr>
          <w:rFonts w:ascii="Times New Roman" w:eastAsia="Calibri" w:hAnsi="Times New Roman" w:cs="Times New Roman"/>
          <w:bCs/>
          <w:sz w:val="28"/>
          <w:szCs w:val="28"/>
          <w:lang w:eastAsia="en-US"/>
        </w:rPr>
        <w:lastRenderedPageBreak/>
        <w:t xml:space="preserve">врачебных амбулаторий (далее – медицинские сестры фельдшерско-акушерских пунктов и врачебных амбулаторий), кроме медицинских сестер участковых врачей-терапевтов участковых, врачей-педиатров участковых и медицинских сестер врачей общей практики (семейных врачей), </w:t>
      </w:r>
      <w:r w:rsidRPr="00627AB8">
        <w:rPr>
          <w:rFonts w:ascii="Times New Roman" w:eastAsia="Calibri" w:hAnsi="Times New Roman" w:cs="Times New Roman"/>
          <w:sz w:val="28"/>
          <w:szCs w:val="28"/>
          <w:lang w:eastAsia="en-US"/>
        </w:rPr>
        <w:t xml:space="preserve">– </w:t>
      </w:r>
      <w:r w:rsidRPr="00627AB8">
        <w:rPr>
          <w:rFonts w:ascii="Times New Roman" w:eastAsia="Calibri" w:hAnsi="Times New Roman" w:cs="Times New Roman"/>
          <w:bCs/>
          <w:sz w:val="28"/>
          <w:szCs w:val="28"/>
          <w:lang w:eastAsia="en-US"/>
        </w:rPr>
        <w:t>в размере 2 500 рублей в месяц;</w:t>
      </w:r>
    </w:p>
    <w:p w14:paraId="39196430" w14:textId="77777777" w:rsidR="00C24255" w:rsidRPr="00627AB8" w:rsidRDefault="00C24255" w:rsidP="00C24255">
      <w:pPr>
        <w:suppressAutoHyphens/>
        <w:autoSpaceDE w:val="0"/>
        <w:autoSpaceDN w:val="0"/>
        <w:adjustRightInd w:val="0"/>
        <w:spacing w:after="0" w:line="240" w:lineRule="auto"/>
        <w:ind w:firstLine="708"/>
        <w:jc w:val="both"/>
        <w:rPr>
          <w:rFonts w:ascii="Times New Roman" w:eastAsia="Calibri" w:hAnsi="Times New Roman" w:cs="Times New Roman"/>
          <w:sz w:val="28"/>
          <w:szCs w:val="28"/>
          <w:lang w:eastAsia="en-US"/>
        </w:rPr>
      </w:pPr>
      <w:bookmarkStart w:id="1" w:name="Par31"/>
      <w:bookmarkEnd w:id="1"/>
      <w:r w:rsidRPr="00627AB8">
        <w:rPr>
          <w:rFonts w:ascii="Times New Roman" w:eastAsia="Calibri" w:hAnsi="Times New Roman" w:cs="Times New Roman"/>
          <w:sz w:val="28"/>
          <w:szCs w:val="28"/>
          <w:lang w:eastAsia="en-US"/>
        </w:rPr>
        <w:t>ежемесячная денежная выплата молодым специалистам в течение первых трех лет непрерывной работы в медицинских организациях сельских населенных пунктов и поселков городского типа: врачам (провизорам) – в размере 3 000 рублей, специалистам из числа среднего медицинского (фармацевтического) персонала – 2 500 рублей.</w:t>
      </w:r>
    </w:p>
    <w:p w14:paraId="189471B0" w14:textId="77777777" w:rsidR="00C24255" w:rsidRPr="00627AB8" w:rsidRDefault="00C24255" w:rsidP="00C24255">
      <w:pPr>
        <w:suppressAutoHyphens/>
        <w:autoSpaceDE w:val="0"/>
        <w:autoSpaceDN w:val="0"/>
        <w:adjustRightInd w:val="0"/>
        <w:spacing w:after="0" w:line="240" w:lineRule="auto"/>
        <w:ind w:firstLine="708"/>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5.</w:t>
      </w:r>
      <w:r w:rsidRPr="00627AB8">
        <w:rPr>
          <w:rFonts w:ascii="Times New Roman" w:eastAsia="Calibri" w:hAnsi="Times New Roman" w:cs="Times New Roman"/>
          <w:sz w:val="28"/>
          <w:szCs w:val="28"/>
          <w:lang w:eastAsia="en-US"/>
        </w:rPr>
        <w:tab/>
        <w:t>Программы «Земский доктор» и «Земский фельдшер».</w:t>
      </w:r>
    </w:p>
    <w:p w14:paraId="77BB7872" w14:textId="77777777" w:rsidR="00C24255" w:rsidRPr="00627AB8" w:rsidRDefault="00C24255" w:rsidP="00C24255">
      <w:pPr>
        <w:suppressAutoHyphens/>
        <w:autoSpaceDE w:val="0"/>
        <w:autoSpaceDN w:val="0"/>
        <w:adjustRightInd w:val="0"/>
        <w:spacing w:after="0" w:line="240" w:lineRule="auto"/>
        <w:ind w:firstLine="708"/>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Окружная программа «Земский доктор»:</w:t>
      </w:r>
    </w:p>
    <w:p w14:paraId="6E089BB5" w14:textId="77777777" w:rsidR="00C24255" w:rsidRPr="00627AB8" w:rsidRDefault="00C24255" w:rsidP="00C24255">
      <w:pPr>
        <w:suppressAutoHyphens/>
        <w:autoSpaceDE w:val="0"/>
        <w:autoSpaceDN w:val="0"/>
        <w:adjustRightInd w:val="0"/>
        <w:spacing w:after="0" w:line="240" w:lineRule="auto"/>
        <w:ind w:firstLine="708"/>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В 2020 году финансирование предусмотрено в объеме 56,0 млн. рублей на реализацию программы по предоставлению единовременных компенсационных выплат 56 врачам.</w:t>
      </w:r>
    </w:p>
    <w:p w14:paraId="5B4A56FA" w14:textId="77777777" w:rsidR="00C24255" w:rsidRPr="00627AB8" w:rsidRDefault="00C24255" w:rsidP="00C24255">
      <w:pPr>
        <w:suppressAutoHyphens/>
        <w:spacing w:after="0" w:line="240" w:lineRule="auto"/>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Федеральные программы «Земский доктор» и «Земский фельдшер»:</w:t>
      </w:r>
    </w:p>
    <w:p w14:paraId="4DF7A822" w14:textId="77777777" w:rsidR="00C24255" w:rsidRPr="00627AB8" w:rsidRDefault="00C24255" w:rsidP="00C24255">
      <w:pPr>
        <w:suppressAutoHyphens/>
        <w:spacing w:after="0" w:line="240" w:lineRule="auto"/>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xml:space="preserve">Финансирование в 2020 году на реализацию мероприятий </w:t>
      </w:r>
      <w:r w:rsidRPr="00627AB8">
        <w:rPr>
          <w:rFonts w:ascii="Times New Roman" w:eastAsia="Calibri" w:hAnsi="Times New Roman" w:cs="Times New Roman"/>
          <w:sz w:val="28"/>
          <w:szCs w:val="28"/>
          <w:lang w:eastAsia="en-US"/>
        </w:rPr>
        <w:br/>
        <w:t xml:space="preserve">по предоставлению единовременных компенсационных выплат </w:t>
      </w:r>
      <w:r w:rsidRPr="00627AB8">
        <w:rPr>
          <w:rFonts w:ascii="Times New Roman" w:eastAsia="Calibri" w:hAnsi="Times New Roman" w:cs="Times New Roman"/>
          <w:sz w:val="28"/>
          <w:szCs w:val="28"/>
          <w:lang w:eastAsia="en-US"/>
        </w:rPr>
        <w:br/>
        <w:t xml:space="preserve">по программе «Земский доктор», «Земский фельдшер» из средств федерального бюджета и бюджета автономного округа предусмотрено </w:t>
      </w:r>
      <w:r w:rsidRPr="00627AB8">
        <w:rPr>
          <w:rFonts w:ascii="Times New Roman" w:eastAsia="Calibri" w:hAnsi="Times New Roman" w:cs="Times New Roman"/>
          <w:sz w:val="28"/>
          <w:szCs w:val="28"/>
          <w:lang w:eastAsia="en-US"/>
        </w:rPr>
        <w:br/>
        <w:t>в размере 203,0 млн. рублей, в том числе средств бюджета автономного округа – 158,9 млн. рублей, из средств федерального бюджета 44,1 млн. рулей.</w:t>
      </w:r>
    </w:p>
    <w:p w14:paraId="30FA0F19" w14:textId="77777777" w:rsidR="00C24255" w:rsidRPr="00627AB8" w:rsidRDefault="00C24255" w:rsidP="00C24255">
      <w:pPr>
        <w:suppressAutoHyphens/>
        <w:spacing w:after="0" w:line="240" w:lineRule="auto"/>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Планируется предоставление единовременных компенсационных выплат по федеральной программе 98 медицинским работникам, из них:</w:t>
      </w:r>
    </w:p>
    <w:p w14:paraId="0421F765" w14:textId="77777777" w:rsidR="00C24255" w:rsidRPr="00627AB8" w:rsidRDefault="00C24255" w:rsidP="00C24255">
      <w:pPr>
        <w:suppressAutoHyphens/>
        <w:spacing w:after="0" w:line="240" w:lineRule="auto"/>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xml:space="preserve">50 врачам и 8 фельдшерам, прибывшим на работу в сельские населенные пункты, либо рабочие поселки, либо поселки городского типа </w:t>
      </w:r>
      <w:r w:rsidRPr="00627AB8">
        <w:rPr>
          <w:rFonts w:ascii="Times New Roman" w:eastAsia="Calibri" w:hAnsi="Times New Roman" w:cs="Times New Roman"/>
          <w:sz w:val="28"/>
          <w:szCs w:val="28"/>
          <w:lang w:eastAsia="en-US"/>
        </w:rPr>
        <w:br/>
        <w:t>в размере 2 млн. руб. для врачей и 1 млн. руб. для фельдшеров;</w:t>
      </w:r>
    </w:p>
    <w:p w14:paraId="261C91D8" w14:textId="77777777" w:rsidR="00C24255" w:rsidRPr="00627AB8" w:rsidRDefault="00C24255" w:rsidP="00C24255">
      <w:pPr>
        <w:suppressAutoHyphens/>
        <w:spacing w:after="0" w:line="240" w:lineRule="auto"/>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xml:space="preserve">38 врачам и 2 фельдшерам, прибывшим в города до 50 тыс. человек </w:t>
      </w:r>
      <w:r w:rsidRPr="00627AB8">
        <w:rPr>
          <w:rFonts w:ascii="Times New Roman" w:eastAsia="Calibri" w:hAnsi="Times New Roman" w:cs="Times New Roman"/>
          <w:sz w:val="28"/>
          <w:szCs w:val="28"/>
          <w:lang w:eastAsia="en-US"/>
        </w:rPr>
        <w:br/>
        <w:t>в размере 1 млн. руб. для врачей и 0,5 млн. руб. для фельдшеров.</w:t>
      </w:r>
    </w:p>
    <w:p w14:paraId="3113CF21" w14:textId="77777777" w:rsidR="00C24255" w:rsidRPr="00627AB8" w:rsidRDefault="00C24255" w:rsidP="00C24255">
      <w:pPr>
        <w:suppressAutoHyphens/>
        <w:spacing w:after="0" w:line="240" w:lineRule="auto"/>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В 2019 году автономный округ вошел в семерку лучших практик</w:t>
      </w:r>
      <w:r w:rsidRPr="00627AB8">
        <w:rPr>
          <w:rFonts w:ascii="Times New Roman" w:eastAsia="Calibri" w:hAnsi="Times New Roman" w:cs="Times New Roman"/>
          <w:sz w:val="28"/>
          <w:szCs w:val="28"/>
          <w:lang w:eastAsia="en-US"/>
        </w:rPr>
        <w:br/>
        <w:t xml:space="preserve">из числа субъектов Российской Федерации в части реализуемых систем мер социальной поддержки медицинским работникам. </w:t>
      </w:r>
    </w:p>
    <w:p w14:paraId="5FFDFFA6" w14:textId="77777777" w:rsidR="00C24255" w:rsidRPr="00627AB8" w:rsidRDefault="00C24255" w:rsidP="00C24255">
      <w:pPr>
        <w:suppressAutoHyphens/>
        <w:autoSpaceDE w:val="0"/>
        <w:autoSpaceDN w:val="0"/>
        <w:adjustRightInd w:val="0"/>
        <w:spacing w:after="0" w:line="240" w:lineRule="auto"/>
        <w:ind w:firstLine="720"/>
        <w:jc w:val="center"/>
        <w:rPr>
          <w:rFonts w:ascii="Times New Roman" w:eastAsia="Calibri" w:hAnsi="Times New Roman" w:cs="Times New Roman"/>
          <w:sz w:val="28"/>
          <w:szCs w:val="28"/>
          <w:lang w:eastAsia="en-US"/>
        </w:rPr>
      </w:pPr>
    </w:p>
    <w:p w14:paraId="2E457B44" w14:textId="77777777" w:rsidR="00C24255" w:rsidRPr="00627AB8" w:rsidRDefault="00C24255" w:rsidP="00C24255">
      <w:pPr>
        <w:suppressAutoHyphens/>
        <w:autoSpaceDE w:val="0"/>
        <w:autoSpaceDN w:val="0"/>
        <w:adjustRightInd w:val="0"/>
        <w:spacing w:after="0" w:line="240" w:lineRule="auto"/>
        <w:ind w:firstLine="720"/>
        <w:jc w:val="center"/>
        <w:rPr>
          <w:rFonts w:ascii="Times New Roman" w:eastAsia="Calibri" w:hAnsi="Times New Roman" w:cs="Times New Roman"/>
          <w:b/>
          <w:sz w:val="28"/>
          <w:szCs w:val="28"/>
          <w:lang w:eastAsia="en-US"/>
        </w:rPr>
      </w:pPr>
      <w:r w:rsidRPr="00627AB8">
        <w:rPr>
          <w:rFonts w:ascii="Times New Roman" w:eastAsia="Calibri" w:hAnsi="Times New Roman" w:cs="Times New Roman"/>
          <w:b/>
          <w:sz w:val="28"/>
          <w:szCs w:val="28"/>
          <w:lang w:eastAsia="en-US"/>
        </w:rPr>
        <w:t>Предложения</w:t>
      </w:r>
    </w:p>
    <w:p w14:paraId="423C47F9" w14:textId="77777777" w:rsidR="00C24255" w:rsidRPr="00627AB8" w:rsidRDefault="00C24255" w:rsidP="00C24255">
      <w:pPr>
        <w:suppressAutoHyphens/>
        <w:autoSpaceDE w:val="0"/>
        <w:autoSpaceDN w:val="0"/>
        <w:adjustRightInd w:val="0"/>
        <w:spacing w:after="0" w:line="240" w:lineRule="auto"/>
        <w:ind w:firstLine="720"/>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Основной причиной, по которой иногородние специалисты отказываются от прибытия в округ, является существенный отрыв заработной платы в первые годы работы, когда происходит «накопление» северного коэффициента.</w:t>
      </w:r>
    </w:p>
    <w:p w14:paraId="1DA1E6D6" w14:textId="77777777" w:rsidR="00C24255" w:rsidRPr="00627AB8" w:rsidRDefault="00C24255" w:rsidP="00C24255">
      <w:pPr>
        <w:suppressAutoHyphens/>
        <w:autoSpaceDE w:val="0"/>
        <w:autoSpaceDN w:val="0"/>
        <w:adjustRightInd w:val="0"/>
        <w:spacing w:after="0" w:line="240" w:lineRule="auto"/>
        <w:ind w:firstLine="720"/>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Предлагается рассмотреть вопрос об изменении механизма накопления северного коэффициента для медицинских работников бюджетной сферы.</w:t>
      </w:r>
    </w:p>
    <w:p w14:paraId="67216F3D" w14:textId="77777777" w:rsidR="00C24255" w:rsidRPr="00627AB8" w:rsidRDefault="00C24255" w:rsidP="00C24255">
      <w:pPr>
        <w:suppressAutoHyphens/>
        <w:spacing w:after="0" w:line="240" w:lineRule="auto"/>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xml:space="preserve">Сходный опыт введен в 2020 году в Ямало-Ненецком автономном округе: там изменился принцип накопления северного коэффициента для работников бюджетной сферы. Максимальную надбавку к заработной плате </w:t>
      </w:r>
      <w:r w:rsidRPr="00627AB8">
        <w:rPr>
          <w:rFonts w:ascii="Times New Roman" w:eastAsia="Calibri" w:hAnsi="Times New Roman" w:cs="Times New Roman"/>
          <w:sz w:val="28"/>
          <w:szCs w:val="28"/>
          <w:lang w:eastAsia="en-US"/>
        </w:rPr>
        <w:lastRenderedPageBreak/>
        <w:t>за стаж работы в районах Крайнего Севера и приравненных к ним местностях специалисты могут получать с первого дня работы.</w:t>
      </w:r>
    </w:p>
    <w:p w14:paraId="08B56CA7" w14:textId="77777777" w:rsidR="00C24255" w:rsidRPr="00627AB8" w:rsidRDefault="00C24255" w:rsidP="00C24255">
      <w:pPr>
        <w:suppressAutoHyphens/>
        <w:spacing w:after="0" w:line="240" w:lineRule="auto"/>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Предлагается максимальную надбавку к заработной плате за стаж работы в районах Крайнего Севера и приравненных к ним местностях осуществлять как вновь прибывшим на работу специалистам, так и тем, кто еще не успел «накопить» коэффициент.</w:t>
      </w:r>
    </w:p>
    <w:p w14:paraId="3315EEF4" w14:textId="77777777" w:rsidR="00C24255" w:rsidRPr="00627AB8" w:rsidRDefault="00C24255" w:rsidP="00C24255">
      <w:pPr>
        <w:spacing w:after="0" w:line="240" w:lineRule="auto"/>
        <w:jc w:val="both"/>
        <w:rPr>
          <w:rFonts w:ascii="Times New Roman" w:eastAsia="Calibri" w:hAnsi="Times New Roman" w:cs="Times New Roman"/>
          <w:sz w:val="16"/>
          <w:szCs w:val="16"/>
          <w:lang w:eastAsia="en-US"/>
        </w:rPr>
      </w:pPr>
    </w:p>
    <w:p w14:paraId="6B7CC787" w14:textId="3B6148AC" w:rsidR="00C24255" w:rsidRPr="00627AB8" w:rsidRDefault="00C24255" w:rsidP="007B4FC3">
      <w:pPr>
        <w:spacing w:after="0" w:line="240" w:lineRule="auto"/>
        <w:ind w:firstLine="709"/>
        <w:rPr>
          <w:rFonts w:ascii="Times New Roman" w:eastAsia="Calibri" w:hAnsi="Times New Roman" w:cs="Times New Roman"/>
          <w:b/>
          <w:i/>
          <w:sz w:val="28"/>
          <w:szCs w:val="28"/>
          <w:lang w:eastAsia="en-US"/>
        </w:rPr>
      </w:pPr>
      <w:r w:rsidRPr="00627AB8">
        <w:rPr>
          <w:rFonts w:ascii="Times New Roman" w:eastAsia="Calibri" w:hAnsi="Times New Roman" w:cs="Times New Roman"/>
          <w:b/>
          <w:i/>
          <w:sz w:val="28"/>
          <w:szCs w:val="28"/>
          <w:lang w:eastAsia="en-US"/>
        </w:rPr>
        <w:t>Региональный проект «Формирование системы мотивации граждан к здоровому образу жизни, включая здоровое питание и отказ от вредных привычек» («Укрепление общественного здоровья»)</w:t>
      </w:r>
    </w:p>
    <w:p w14:paraId="5DC8DEEE" w14:textId="77777777" w:rsidR="00C24255" w:rsidRPr="00627AB8" w:rsidRDefault="00C24255" w:rsidP="00C24255">
      <w:pPr>
        <w:spacing w:after="0" w:line="240" w:lineRule="auto"/>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xml:space="preserve">Отмечается рост показателей «Смертность мужчин в возрасте 16-59 лет (на 100 тыс. населения)» и «Смертность женщин в возрасте 16-54 лет (на 100 тыс. населения)» за 7 месяцев 2020 года в сравнении с аналогичным периодом 2019 года. </w:t>
      </w:r>
    </w:p>
    <w:p w14:paraId="7E1D4259" w14:textId="77777777" w:rsidR="00C24255" w:rsidRPr="00627AB8" w:rsidRDefault="00C24255" w:rsidP="00C24255">
      <w:pPr>
        <w:spacing w:after="0" w:line="240" w:lineRule="auto"/>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xml:space="preserve">Проведенный анализ причин смерти показал, что прирост смертности у мужчин и женщин трудоспособного возраста за 7 месяцев 2020 года в сравнении с аналогичным периодом 2019 года составил в абсолютном выражении 152 случая, из них: причина смерти в 57 случаях новая </w:t>
      </w:r>
      <w:proofErr w:type="spellStart"/>
      <w:r w:rsidRPr="00627AB8">
        <w:rPr>
          <w:rFonts w:ascii="Times New Roman" w:eastAsia="Calibri" w:hAnsi="Times New Roman" w:cs="Times New Roman"/>
          <w:sz w:val="28"/>
          <w:szCs w:val="28"/>
          <w:lang w:eastAsia="en-US"/>
        </w:rPr>
        <w:t>коронавирусная</w:t>
      </w:r>
      <w:proofErr w:type="spellEnd"/>
      <w:r w:rsidRPr="00627AB8">
        <w:rPr>
          <w:rFonts w:ascii="Times New Roman" w:eastAsia="Calibri" w:hAnsi="Times New Roman" w:cs="Times New Roman"/>
          <w:sz w:val="28"/>
          <w:szCs w:val="28"/>
          <w:lang w:eastAsia="en-US"/>
        </w:rPr>
        <w:t xml:space="preserve"> инфекция (COVID-19); остальные причины смерти распределены без выраженного преобладания по различным нозологиям: эндокринные заболевании, хронические заболевания сердечно-сосудистой системы, болезни органов дыхания, пищеварения и другим причинам.         </w:t>
      </w:r>
    </w:p>
    <w:p w14:paraId="43875422" w14:textId="77777777" w:rsidR="00C24255" w:rsidRPr="00627AB8" w:rsidRDefault="00C24255" w:rsidP="00C24255">
      <w:pPr>
        <w:spacing w:after="0" w:line="240" w:lineRule="auto"/>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xml:space="preserve">Данная тенденция соответствует данным по России и обусловлена неблагоприятным исходом хронических заболеваний, в том числе ранее не диагностированных, после перенесенной новой </w:t>
      </w:r>
      <w:proofErr w:type="spellStart"/>
      <w:r w:rsidRPr="00627AB8">
        <w:rPr>
          <w:rFonts w:ascii="Times New Roman" w:eastAsia="Calibri" w:hAnsi="Times New Roman" w:cs="Times New Roman"/>
          <w:sz w:val="28"/>
          <w:szCs w:val="28"/>
          <w:lang w:eastAsia="en-US"/>
        </w:rPr>
        <w:t>коронавирусной</w:t>
      </w:r>
      <w:proofErr w:type="spellEnd"/>
      <w:r w:rsidRPr="00627AB8">
        <w:rPr>
          <w:rFonts w:ascii="Times New Roman" w:eastAsia="Calibri" w:hAnsi="Times New Roman" w:cs="Times New Roman"/>
          <w:sz w:val="28"/>
          <w:szCs w:val="28"/>
          <w:lang w:eastAsia="en-US"/>
        </w:rPr>
        <w:t xml:space="preserve"> инфекции (COVID-19).</w:t>
      </w:r>
    </w:p>
    <w:p w14:paraId="39B3634F" w14:textId="77777777" w:rsidR="00C24255" w:rsidRPr="00627AB8" w:rsidRDefault="00C24255" w:rsidP="00C24255">
      <w:pPr>
        <w:spacing w:after="0" w:line="240" w:lineRule="auto"/>
        <w:ind w:firstLine="709"/>
        <w:jc w:val="both"/>
        <w:rPr>
          <w:rFonts w:ascii="Times New Roman" w:eastAsia="Calibri" w:hAnsi="Times New Roman" w:cs="Times New Roman"/>
          <w:sz w:val="28"/>
          <w:szCs w:val="28"/>
          <w:lang w:eastAsia="en-US"/>
        </w:rPr>
      </w:pPr>
    </w:p>
    <w:p w14:paraId="31F5A810" w14:textId="1E2DB837" w:rsidR="00C24255" w:rsidRPr="00627AB8" w:rsidRDefault="00C24255" w:rsidP="007B4FC3">
      <w:pPr>
        <w:spacing w:after="0" w:line="240" w:lineRule="auto"/>
        <w:ind w:firstLine="709"/>
        <w:rPr>
          <w:rFonts w:ascii="Times New Roman" w:eastAsia="Calibri" w:hAnsi="Times New Roman" w:cs="Times New Roman"/>
          <w:b/>
          <w:i/>
          <w:sz w:val="28"/>
          <w:szCs w:val="28"/>
          <w:lang w:eastAsia="en-US"/>
        </w:rPr>
      </w:pPr>
      <w:r w:rsidRPr="00627AB8">
        <w:rPr>
          <w:rFonts w:ascii="Times New Roman" w:eastAsia="Calibri" w:hAnsi="Times New Roman" w:cs="Times New Roman"/>
          <w:b/>
          <w:i/>
          <w:sz w:val="28"/>
          <w:szCs w:val="28"/>
          <w:lang w:eastAsia="en-US"/>
        </w:rPr>
        <w:t xml:space="preserve"> «Создание единого цифрового контура в здравоохранении на основе единой государственной информационной системы в сфере здравоохранения (ЕГИСЗ)»</w:t>
      </w:r>
    </w:p>
    <w:p w14:paraId="2248DF76" w14:textId="77777777" w:rsidR="00C24255" w:rsidRPr="00627AB8" w:rsidRDefault="00C24255" w:rsidP="00C24255">
      <w:pPr>
        <w:spacing w:after="0" w:line="240" w:lineRule="auto"/>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Прогноз не достижения целевого показателя «Число граждан, воспользовавшихся услугами (сервисами) в Личном кабинете пациента «Мое здоровье» на Едином портале государственных услуг и функций в отчетном году, тыс. чел.»</w:t>
      </w:r>
    </w:p>
    <w:p w14:paraId="60B182B7" w14:textId="77777777" w:rsidR="00C24255" w:rsidRPr="00627AB8" w:rsidRDefault="00C24255" w:rsidP="00C24255">
      <w:pPr>
        <w:spacing w:after="0" w:line="240" w:lineRule="auto"/>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На основании результатов предыдущего года спрогнозирована численность прироста пользователей за счет записи на прием (запуск в августе), а также прирост пользователей за счет просмотра документов в личном кабинете (прогноз на основании числа пользователей в период отсутствия записи через ЕПГУ). По результатам прогноза невыполнение показателя составляет 67,5 тыс. граждан.</w:t>
      </w:r>
    </w:p>
    <w:p w14:paraId="14F07FF3" w14:textId="77777777" w:rsidR="00C24255" w:rsidRPr="00627AB8" w:rsidRDefault="00C24255" w:rsidP="00C24255">
      <w:pPr>
        <w:spacing w:after="0" w:line="240" w:lineRule="auto"/>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xml:space="preserve">В целях достижения показателя предлагаем проведение информационной кампании о доступных результатах флюорографии в личных кабинетах «Мое здоровье» в 5 городах с ежемесячным подключением нового города в период август – ноябрь. Начало мероприятий в г. Нягань предложено в связи с высокой степенью наполненности личных </w:t>
      </w:r>
      <w:r w:rsidRPr="00627AB8">
        <w:rPr>
          <w:rFonts w:ascii="Times New Roman" w:eastAsia="Calibri" w:hAnsi="Times New Roman" w:cs="Times New Roman"/>
          <w:sz w:val="28"/>
          <w:szCs w:val="28"/>
          <w:lang w:eastAsia="en-US"/>
        </w:rPr>
        <w:lastRenderedPageBreak/>
        <w:t xml:space="preserve">кабинетов пациентов этого рода информацией об оказанных услугах помимо флюорографий. </w:t>
      </w:r>
    </w:p>
    <w:p w14:paraId="69693C1B" w14:textId="77777777" w:rsidR="00C24255" w:rsidRPr="00627AB8" w:rsidRDefault="00C24255" w:rsidP="00C24255">
      <w:pPr>
        <w:spacing w:after="0" w:line="240" w:lineRule="auto"/>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Минимальный необходимый для достижения показателя прирост пользователей составляет 3,5% в месяц от прошедших флюорографию за последний год.</w:t>
      </w:r>
    </w:p>
    <w:p w14:paraId="3E69DACC" w14:textId="77777777" w:rsidR="00C24255" w:rsidRPr="00627AB8" w:rsidRDefault="00C24255" w:rsidP="00C24255">
      <w:pPr>
        <w:spacing w:after="0" w:line="240" w:lineRule="auto"/>
        <w:ind w:firstLine="708"/>
        <w:jc w:val="center"/>
        <w:rPr>
          <w:rFonts w:ascii="Times New Roman" w:eastAsia="Times New Roman" w:hAnsi="Times New Roman" w:cs="Times New Roman"/>
          <w:b/>
          <w:sz w:val="28"/>
          <w:szCs w:val="28"/>
        </w:rPr>
      </w:pPr>
      <w:r w:rsidRPr="00627AB8">
        <w:rPr>
          <w:rFonts w:ascii="Times New Roman" w:eastAsia="Times New Roman" w:hAnsi="Times New Roman" w:cs="Times New Roman"/>
          <w:b/>
          <w:sz w:val="28"/>
          <w:szCs w:val="28"/>
        </w:rPr>
        <w:t>О планируемом приобретении медицинского оборудования в рамках заключенных соглашений по региональным проектам, входящим в портфель проектов «Здравоохранение» на 2020 год и организации работы в данном направлении</w:t>
      </w:r>
    </w:p>
    <w:p w14:paraId="7DFBAA62" w14:textId="77777777" w:rsidR="00C24255" w:rsidRPr="00627AB8" w:rsidRDefault="00C24255" w:rsidP="00C24255">
      <w:pPr>
        <w:spacing w:after="0" w:line="240" w:lineRule="auto"/>
        <w:ind w:firstLine="708"/>
        <w:jc w:val="both"/>
        <w:rPr>
          <w:rFonts w:ascii="Times New Roman" w:eastAsia="Times New Roman" w:hAnsi="Times New Roman" w:cs="Times New Roman"/>
          <w:i/>
          <w:sz w:val="28"/>
          <w:szCs w:val="28"/>
        </w:rPr>
      </w:pPr>
    </w:p>
    <w:p w14:paraId="3AC46F7B" w14:textId="08BFD15F" w:rsidR="00C24255" w:rsidRPr="00627AB8" w:rsidRDefault="00C24255" w:rsidP="00A851CB">
      <w:pPr>
        <w:spacing w:after="0" w:line="240" w:lineRule="auto"/>
        <w:ind w:firstLine="708"/>
        <w:jc w:val="both"/>
        <w:rPr>
          <w:rFonts w:ascii="Times New Roman" w:eastAsia="Calibri" w:hAnsi="Times New Roman" w:cs="Times New Roman"/>
          <w:b/>
          <w:i/>
          <w:sz w:val="28"/>
          <w:szCs w:val="28"/>
          <w:lang w:eastAsia="en-US"/>
        </w:rPr>
      </w:pPr>
      <w:r w:rsidRPr="00627AB8">
        <w:rPr>
          <w:rFonts w:ascii="Times New Roman" w:eastAsia="Calibri" w:hAnsi="Times New Roman" w:cs="Times New Roman"/>
          <w:b/>
          <w:i/>
          <w:sz w:val="28"/>
          <w:szCs w:val="28"/>
          <w:lang w:eastAsia="en-US"/>
        </w:rPr>
        <w:t>Региональный проект</w:t>
      </w:r>
      <w:r w:rsidR="007E7A29" w:rsidRPr="00627AB8">
        <w:rPr>
          <w:rFonts w:ascii="Times New Roman" w:eastAsia="Calibri" w:hAnsi="Times New Roman" w:cs="Times New Roman"/>
          <w:b/>
          <w:i/>
          <w:sz w:val="28"/>
          <w:szCs w:val="28"/>
          <w:lang w:eastAsia="en-US"/>
        </w:rPr>
        <w:t xml:space="preserve"> «Борьба с сердечно-сосудистыми </w:t>
      </w:r>
      <w:r w:rsidRPr="00627AB8">
        <w:rPr>
          <w:rFonts w:ascii="Times New Roman" w:eastAsia="Calibri" w:hAnsi="Times New Roman" w:cs="Times New Roman"/>
          <w:b/>
          <w:i/>
          <w:sz w:val="28"/>
          <w:szCs w:val="28"/>
          <w:lang w:eastAsia="en-US"/>
        </w:rPr>
        <w:t>заболеваниями (Ханты – Мансийский автономный округ - Югра)</w:t>
      </w:r>
      <w:r w:rsidR="007E7A29" w:rsidRPr="00627AB8">
        <w:rPr>
          <w:rFonts w:ascii="Times New Roman" w:eastAsia="Calibri" w:hAnsi="Times New Roman" w:cs="Times New Roman"/>
          <w:b/>
          <w:i/>
          <w:sz w:val="28"/>
          <w:szCs w:val="28"/>
          <w:lang w:eastAsia="en-US"/>
        </w:rPr>
        <w:t>»</w:t>
      </w:r>
    </w:p>
    <w:p w14:paraId="1CF5A185" w14:textId="77777777" w:rsidR="00C24255" w:rsidRPr="00627AB8" w:rsidRDefault="00C24255" w:rsidP="00C24255">
      <w:pPr>
        <w:spacing w:after="0" w:line="240" w:lineRule="auto"/>
        <w:ind w:firstLine="708"/>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xml:space="preserve">Соглашение о предоставлении иного межбюджетного трансферта из федерального бюджета бюджету субъекта Российской Федерации в целях </w:t>
      </w:r>
      <w:proofErr w:type="spellStart"/>
      <w:r w:rsidRPr="00627AB8">
        <w:rPr>
          <w:rFonts w:ascii="Times New Roman" w:eastAsia="Calibri" w:hAnsi="Times New Roman" w:cs="Times New Roman"/>
          <w:sz w:val="28"/>
          <w:szCs w:val="28"/>
          <w:lang w:eastAsia="en-US"/>
        </w:rPr>
        <w:t>софинансирования</w:t>
      </w:r>
      <w:proofErr w:type="spellEnd"/>
      <w:r w:rsidRPr="00627AB8">
        <w:rPr>
          <w:rFonts w:ascii="Times New Roman" w:eastAsia="Calibri" w:hAnsi="Times New Roman" w:cs="Times New Roman"/>
          <w:sz w:val="28"/>
          <w:szCs w:val="28"/>
          <w:lang w:eastAsia="en-US"/>
        </w:rPr>
        <w:t>, в том числе в полном объеме, расходных обязательств субъекта Российской Федерации, возникающих при оснащении оборудованием региональных сосудистых центров и первичных сосудистых отделений г. Москва от 22 декабря 2019 г. № 056-17-2020-140.</w:t>
      </w:r>
    </w:p>
    <w:p w14:paraId="16422B02" w14:textId="77777777" w:rsidR="00C24255" w:rsidRPr="00627AB8" w:rsidRDefault="00C24255" w:rsidP="00C24255">
      <w:pPr>
        <w:spacing w:after="0" w:line="240" w:lineRule="auto"/>
        <w:ind w:firstLine="708"/>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xml:space="preserve">Размер межбюджетного трансферта, предоставляемого из федерального бюджета бюджету автономного округа, составляет 65 210 700 рублей. </w:t>
      </w:r>
    </w:p>
    <w:p w14:paraId="47C50570" w14:textId="77777777" w:rsidR="00C24255" w:rsidRPr="00627AB8" w:rsidRDefault="00C24255" w:rsidP="00C24255">
      <w:pPr>
        <w:spacing w:after="0" w:line="240" w:lineRule="auto"/>
        <w:ind w:firstLine="708"/>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В рамках регионального проекта планируется приобретение 2 ед. медицинского оборудования для 2 медицинских организаций:</w:t>
      </w:r>
    </w:p>
    <w:p w14:paraId="6C6E7E9D" w14:textId="77777777" w:rsidR="00C24255" w:rsidRPr="00627AB8" w:rsidRDefault="00C24255" w:rsidP="00C24255">
      <w:pPr>
        <w:spacing w:after="0" w:line="240" w:lineRule="auto"/>
        <w:ind w:firstLine="708"/>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1. БУ "</w:t>
      </w:r>
      <w:proofErr w:type="spellStart"/>
      <w:r w:rsidRPr="00627AB8">
        <w:rPr>
          <w:rFonts w:ascii="Times New Roman" w:eastAsia="Calibri" w:hAnsi="Times New Roman" w:cs="Times New Roman"/>
          <w:sz w:val="28"/>
          <w:szCs w:val="28"/>
          <w:lang w:eastAsia="en-US"/>
        </w:rPr>
        <w:t>Няганская</w:t>
      </w:r>
      <w:proofErr w:type="spellEnd"/>
      <w:r w:rsidRPr="00627AB8">
        <w:rPr>
          <w:rFonts w:ascii="Times New Roman" w:eastAsia="Calibri" w:hAnsi="Times New Roman" w:cs="Times New Roman"/>
          <w:sz w:val="28"/>
          <w:szCs w:val="28"/>
          <w:lang w:eastAsia="en-US"/>
        </w:rPr>
        <w:t xml:space="preserve"> окружная больница" - Ангиографический комплекс с интегрированным модулем для измерения гемодинамических показателей (Электрокардиограмма, инвазивное и </w:t>
      </w:r>
      <w:proofErr w:type="spellStart"/>
      <w:r w:rsidRPr="00627AB8">
        <w:rPr>
          <w:rFonts w:ascii="Times New Roman" w:eastAsia="Calibri" w:hAnsi="Times New Roman" w:cs="Times New Roman"/>
          <w:sz w:val="28"/>
          <w:szCs w:val="28"/>
          <w:lang w:eastAsia="en-US"/>
        </w:rPr>
        <w:t>неинвазивное</w:t>
      </w:r>
      <w:proofErr w:type="spellEnd"/>
      <w:r w:rsidRPr="00627AB8">
        <w:rPr>
          <w:rFonts w:ascii="Times New Roman" w:eastAsia="Calibri" w:hAnsi="Times New Roman" w:cs="Times New Roman"/>
          <w:sz w:val="28"/>
          <w:szCs w:val="28"/>
          <w:lang w:eastAsia="en-US"/>
        </w:rPr>
        <w:t xml:space="preserve"> давление, </w:t>
      </w:r>
      <w:proofErr w:type="spellStart"/>
      <w:r w:rsidRPr="00627AB8">
        <w:rPr>
          <w:rFonts w:ascii="Times New Roman" w:eastAsia="Calibri" w:hAnsi="Times New Roman" w:cs="Times New Roman"/>
          <w:sz w:val="28"/>
          <w:szCs w:val="28"/>
          <w:lang w:eastAsia="en-US"/>
        </w:rPr>
        <w:t>пульсоксиметрия</w:t>
      </w:r>
      <w:proofErr w:type="spellEnd"/>
      <w:r w:rsidRPr="00627AB8">
        <w:rPr>
          <w:rFonts w:ascii="Times New Roman" w:eastAsia="Calibri" w:hAnsi="Times New Roman" w:cs="Times New Roman"/>
          <w:sz w:val="28"/>
          <w:szCs w:val="28"/>
          <w:lang w:eastAsia="en-US"/>
        </w:rPr>
        <w:t xml:space="preserve">) </w:t>
      </w:r>
    </w:p>
    <w:p w14:paraId="65FC4093" w14:textId="77777777" w:rsidR="00C24255" w:rsidRPr="00627AB8" w:rsidRDefault="00C24255" w:rsidP="00C24255">
      <w:pPr>
        <w:spacing w:after="0" w:line="240" w:lineRule="auto"/>
        <w:ind w:firstLine="708"/>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xml:space="preserve">2. БУ "Окружной кардиологический диспансер «Центр диагностики и сердечно-сосудистой хирургии" - Комплекс диагностический для ультразвуковых исследований экспертного класса с возможностью исследования </w:t>
      </w:r>
      <w:proofErr w:type="spellStart"/>
      <w:r w:rsidRPr="00627AB8">
        <w:rPr>
          <w:rFonts w:ascii="Times New Roman" w:eastAsia="Calibri" w:hAnsi="Times New Roman" w:cs="Times New Roman"/>
          <w:sz w:val="28"/>
          <w:szCs w:val="28"/>
          <w:lang w:eastAsia="en-US"/>
        </w:rPr>
        <w:t>брахиоцефальных</w:t>
      </w:r>
      <w:proofErr w:type="spellEnd"/>
      <w:r w:rsidRPr="00627AB8">
        <w:rPr>
          <w:rFonts w:ascii="Times New Roman" w:eastAsia="Calibri" w:hAnsi="Times New Roman" w:cs="Times New Roman"/>
          <w:sz w:val="28"/>
          <w:szCs w:val="28"/>
          <w:lang w:eastAsia="en-US"/>
        </w:rPr>
        <w:t xml:space="preserve"> сосудов, аорты, нижней полой вены, выполнения </w:t>
      </w:r>
      <w:proofErr w:type="spellStart"/>
      <w:r w:rsidRPr="00627AB8">
        <w:rPr>
          <w:rFonts w:ascii="Times New Roman" w:eastAsia="Calibri" w:hAnsi="Times New Roman" w:cs="Times New Roman"/>
          <w:sz w:val="28"/>
          <w:szCs w:val="28"/>
          <w:lang w:eastAsia="en-US"/>
        </w:rPr>
        <w:t>транскраниальных</w:t>
      </w:r>
      <w:proofErr w:type="spellEnd"/>
      <w:r w:rsidRPr="00627AB8">
        <w:rPr>
          <w:rFonts w:ascii="Times New Roman" w:eastAsia="Calibri" w:hAnsi="Times New Roman" w:cs="Times New Roman"/>
          <w:sz w:val="28"/>
          <w:szCs w:val="28"/>
          <w:lang w:eastAsia="en-US"/>
        </w:rPr>
        <w:t xml:space="preserve"> исследований </w:t>
      </w:r>
      <w:proofErr w:type="spellStart"/>
      <w:r w:rsidRPr="00627AB8">
        <w:rPr>
          <w:rFonts w:ascii="Times New Roman" w:eastAsia="Calibri" w:hAnsi="Times New Roman" w:cs="Times New Roman"/>
          <w:sz w:val="28"/>
          <w:szCs w:val="28"/>
          <w:lang w:eastAsia="en-US"/>
        </w:rPr>
        <w:t>трансторакальной</w:t>
      </w:r>
      <w:proofErr w:type="spellEnd"/>
      <w:r w:rsidRPr="00627AB8">
        <w:rPr>
          <w:rFonts w:ascii="Times New Roman" w:eastAsia="Calibri" w:hAnsi="Times New Roman" w:cs="Times New Roman"/>
          <w:sz w:val="28"/>
          <w:szCs w:val="28"/>
          <w:lang w:eastAsia="en-US"/>
        </w:rPr>
        <w:t xml:space="preserve"> и </w:t>
      </w:r>
      <w:proofErr w:type="spellStart"/>
      <w:r w:rsidRPr="00627AB8">
        <w:rPr>
          <w:rFonts w:ascii="Times New Roman" w:eastAsia="Calibri" w:hAnsi="Times New Roman" w:cs="Times New Roman"/>
          <w:sz w:val="28"/>
          <w:szCs w:val="28"/>
          <w:lang w:eastAsia="en-US"/>
        </w:rPr>
        <w:t>чреспищеводной</w:t>
      </w:r>
      <w:proofErr w:type="spellEnd"/>
      <w:r w:rsidRPr="00627AB8">
        <w:rPr>
          <w:rFonts w:ascii="Times New Roman" w:eastAsia="Calibri" w:hAnsi="Times New Roman" w:cs="Times New Roman"/>
          <w:sz w:val="28"/>
          <w:szCs w:val="28"/>
          <w:lang w:eastAsia="en-US"/>
        </w:rPr>
        <w:t xml:space="preserve"> эхокардиографии </w:t>
      </w:r>
    </w:p>
    <w:p w14:paraId="194624D7" w14:textId="77777777" w:rsidR="00C24255" w:rsidRPr="00627AB8" w:rsidRDefault="00C24255" w:rsidP="00C24255">
      <w:pPr>
        <w:spacing w:after="0" w:line="240" w:lineRule="auto"/>
        <w:ind w:firstLine="709"/>
        <w:jc w:val="both"/>
        <w:rPr>
          <w:rFonts w:ascii="Times New Roman" w:eastAsia="Calibri" w:hAnsi="Times New Roman" w:cs="Times New Roman"/>
          <w:b/>
          <w:sz w:val="28"/>
          <w:szCs w:val="28"/>
          <w:lang w:eastAsia="en-US"/>
        </w:rPr>
      </w:pPr>
    </w:p>
    <w:p w14:paraId="330012FD" w14:textId="6AF49D63" w:rsidR="00C24255" w:rsidRPr="00627AB8" w:rsidRDefault="00C24255" w:rsidP="00C24255">
      <w:pPr>
        <w:spacing w:after="0" w:line="240" w:lineRule="auto"/>
        <w:ind w:firstLine="708"/>
        <w:jc w:val="both"/>
        <w:rPr>
          <w:rFonts w:ascii="Times New Roman" w:eastAsia="Calibri" w:hAnsi="Times New Roman" w:cs="Times New Roman"/>
          <w:b/>
          <w:i/>
          <w:sz w:val="28"/>
          <w:szCs w:val="28"/>
          <w:lang w:eastAsia="en-US"/>
        </w:rPr>
      </w:pPr>
      <w:r w:rsidRPr="00627AB8">
        <w:rPr>
          <w:rFonts w:ascii="Times New Roman" w:eastAsia="Calibri" w:hAnsi="Times New Roman" w:cs="Times New Roman"/>
          <w:b/>
          <w:i/>
          <w:sz w:val="28"/>
          <w:szCs w:val="28"/>
          <w:lang w:eastAsia="en-US"/>
        </w:rPr>
        <w:t>Региональный проект «Развитие детского здравоохранения, включая создание современной инфраструктуры оказания медицинской помощи (Ханты – Мансийский автономный округ - Югра)»</w:t>
      </w:r>
    </w:p>
    <w:p w14:paraId="24E5474F" w14:textId="77777777" w:rsidR="00C24255" w:rsidRPr="00627AB8" w:rsidRDefault="00C24255" w:rsidP="00C24255">
      <w:pPr>
        <w:spacing w:after="0" w:line="240" w:lineRule="auto"/>
        <w:ind w:firstLine="708"/>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xml:space="preserve">Соглашение о предоставлении субсидии бюджету субъекта Российской Федерации из федерального бюджета в целях </w:t>
      </w:r>
      <w:proofErr w:type="spellStart"/>
      <w:r w:rsidRPr="00627AB8">
        <w:rPr>
          <w:rFonts w:ascii="Times New Roman" w:eastAsia="Calibri" w:hAnsi="Times New Roman" w:cs="Times New Roman"/>
          <w:sz w:val="28"/>
          <w:szCs w:val="28"/>
          <w:lang w:eastAsia="en-US"/>
        </w:rPr>
        <w:t>софинансирования</w:t>
      </w:r>
      <w:proofErr w:type="spellEnd"/>
      <w:r w:rsidRPr="00627AB8">
        <w:rPr>
          <w:rFonts w:ascii="Times New Roman" w:eastAsia="Calibri" w:hAnsi="Times New Roman" w:cs="Times New Roman"/>
          <w:sz w:val="28"/>
          <w:szCs w:val="28"/>
          <w:lang w:eastAsia="en-US"/>
        </w:rPr>
        <w:t xml:space="preserve"> расходных обязательств субъекта Российской Федерации в рамках реализации государственной программы субъекта Российской Федерации, связанной с дооснащением (обеспечением) детских поликлиник и детских поликлинических отделений медицинских организаций медицинскими изделиями и (или) созданием в них организационно-планировочных решений </w:t>
      </w:r>
      <w:r w:rsidRPr="00627AB8">
        <w:rPr>
          <w:rFonts w:ascii="Times New Roman" w:eastAsia="Calibri" w:hAnsi="Times New Roman" w:cs="Times New Roman"/>
          <w:sz w:val="28"/>
          <w:szCs w:val="28"/>
          <w:lang w:eastAsia="en-US"/>
        </w:rPr>
        <w:lastRenderedPageBreak/>
        <w:t>внутренних пространств, обеспечивающих комфортность пребывания детей от «10» февраля 2019 г. № 056-08-2019-548.</w:t>
      </w:r>
    </w:p>
    <w:p w14:paraId="0AED5B8C" w14:textId="77777777" w:rsidR="00C24255" w:rsidRPr="00627AB8" w:rsidRDefault="00C24255" w:rsidP="00C24255">
      <w:pPr>
        <w:spacing w:after="0" w:line="240" w:lineRule="auto"/>
        <w:ind w:firstLine="708"/>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Дополнительное соглашение к Соглашению о предоставлении субсидии из федерального бюджета бюджету субъекта Российской Федерации от 10.02.2019 № 056-08-2019-548. Заключенное 20.12.2019 № 056-08-2019-548/2</w:t>
      </w:r>
    </w:p>
    <w:p w14:paraId="4EDDC607" w14:textId="77777777" w:rsidR="00C24255" w:rsidRPr="00627AB8" w:rsidRDefault="00C24255" w:rsidP="00C24255">
      <w:pPr>
        <w:spacing w:after="0" w:line="240" w:lineRule="auto"/>
        <w:ind w:firstLine="708"/>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Общий объем бюджетных ассигнований, предусматриваемых в бюджете автономного округа на финансовое обеспечение расходных обязательств, составляет 203 810 700 рублей.</w:t>
      </w:r>
    </w:p>
    <w:p w14:paraId="2D02CEEA" w14:textId="77777777" w:rsidR="00C24255" w:rsidRPr="00627AB8" w:rsidRDefault="00C24255" w:rsidP="00C24255">
      <w:pPr>
        <w:spacing w:after="0" w:line="240" w:lineRule="auto"/>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xml:space="preserve">Размер субсидии, предоставляемой из федерального бюджета бюджету автономного округа составляет 51 911 500 рублей, окружной бюджет – 151 899 200 рублей. </w:t>
      </w:r>
    </w:p>
    <w:p w14:paraId="5FC8AEB6" w14:textId="77777777" w:rsidR="00C24255" w:rsidRPr="00627AB8" w:rsidRDefault="00C24255" w:rsidP="00C24255">
      <w:pPr>
        <w:spacing w:after="0" w:line="240" w:lineRule="auto"/>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В рамках регионального проекта планируется приобретение 46 ед. медицинского оборудования для 9 медицинских организаций.</w:t>
      </w:r>
    </w:p>
    <w:p w14:paraId="30E375CD" w14:textId="77777777" w:rsidR="00C24255" w:rsidRPr="00627AB8" w:rsidRDefault="00C24255" w:rsidP="00C24255">
      <w:pPr>
        <w:numPr>
          <w:ilvl w:val="0"/>
          <w:numId w:val="3"/>
        </w:numPr>
        <w:spacing w:after="0" w:line="240" w:lineRule="auto"/>
        <w:contextualSpacing/>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xml:space="preserve"> БУ "Окружная клиническая больница" – 6 ед.</w:t>
      </w:r>
    </w:p>
    <w:p w14:paraId="212B12B7" w14:textId="77777777" w:rsidR="00C24255" w:rsidRPr="00627AB8" w:rsidRDefault="00C24255" w:rsidP="00C24255">
      <w:pPr>
        <w:numPr>
          <w:ilvl w:val="0"/>
          <w:numId w:val="3"/>
        </w:numPr>
        <w:spacing w:after="0" w:line="240" w:lineRule="auto"/>
        <w:contextualSpacing/>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БУ "</w:t>
      </w:r>
      <w:proofErr w:type="spellStart"/>
      <w:r w:rsidRPr="00627AB8">
        <w:rPr>
          <w:rFonts w:ascii="Times New Roman" w:eastAsia="Calibri" w:hAnsi="Times New Roman" w:cs="Times New Roman"/>
          <w:sz w:val="28"/>
          <w:szCs w:val="28"/>
          <w:lang w:eastAsia="en-US"/>
        </w:rPr>
        <w:t>Сургутская</w:t>
      </w:r>
      <w:proofErr w:type="spellEnd"/>
      <w:r w:rsidRPr="00627AB8">
        <w:rPr>
          <w:rFonts w:ascii="Times New Roman" w:eastAsia="Calibri" w:hAnsi="Times New Roman" w:cs="Times New Roman"/>
          <w:sz w:val="28"/>
          <w:szCs w:val="28"/>
          <w:lang w:eastAsia="en-US"/>
        </w:rPr>
        <w:t xml:space="preserve"> городская клиническая поликлиника №5" – 3 ед.</w:t>
      </w:r>
    </w:p>
    <w:p w14:paraId="0C79B6C6" w14:textId="77777777" w:rsidR="00C24255" w:rsidRPr="00627AB8" w:rsidRDefault="00C24255" w:rsidP="00C24255">
      <w:pPr>
        <w:numPr>
          <w:ilvl w:val="0"/>
          <w:numId w:val="3"/>
        </w:numPr>
        <w:spacing w:after="0" w:line="240" w:lineRule="auto"/>
        <w:contextualSpacing/>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БУ "</w:t>
      </w:r>
      <w:proofErr w:type="spellStart"/>
      <w:r w:rsidRPr="00627AB8">
        <w:rPr>
          <w:rFonts w:ascii="Times New Roman" w:eastAsia="Calibri" w:hAnsi="Times New Roman" w:cs="Times New Roman"/>
          <w:sz w:val="28"/>
          <w:szCs w:val="28"/>
          <w:lang w:eastAsia="en-US"/>
        </w:rPr>
        <w:t>Мегионская</w:t>
      </w:r>
      <w:proofErr w:type="spellEnd"/>
      <w:r w:rsidRPr="00627AB8">
        <w:rPr>
          <w:rFonts w:ascii="Times New Roman" w:eastAsia="Calibri" w:hAnsi="Times New Roman" w:cs="Times New Roman"/>
          <w:sz w:val="28"/>
          <w:szCs w:val="28"/>
          <w:lang w:eastAsia="en-US"/>
        </w:rPr>
        <w:t xml:space="preserve"> городская больница" – 7 ед.</w:t>
      </w:r>
    </w:p>
    <w:p w14:paraId="34657790" w14:textId="77777777" w:rsidR="00C24255" w:rsidRPr="00627AB8" w:rsidRDefault="00C24255" w:rsidP="00C24255">
      <w:pPr>
        <w:numPr>
          <w:ilvl w:val="0"/>
          <w:numId w:val="3"/>
        </w:numPr>
        <w:spacing w:after="0" w:line="240" w:lineRule="auto"/>
        <w:contextualSpacing/>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БУ "</w:t>
      </w:r>
      <w:proofErr w:type="spellStart"/>
      <w:r w:rsidRPr="00627AB8">
        <w:rPr>
          <w:rFonts w:ascii="Times New Roman" w:eastAsia="Calibri" w:hAnsi="Times New Roman" w:cs="Times New Roman"/>
          <w:sz w:val="28"/>
          <w:szCs w:val="28"/>
          <w:lang w:eastAsia="en-US"/>
        </w:rPr>
        <w:t>Нефтеюганская</w:t>
      </w:r>
      <w:proofErr w:type="spellEnd"/>
      <w:r w:rsidRPr="00627AB8">
        <w:rPr>
          <w:rFonts w:ascii="Times New Roman" w:eastAsia="Calibri" w:hAnsi="Times New Roman" w:cs="Times New Roman"/>
          <w:sz w:val="28"/>
          <w:szCs w:val="28"/>
          <w:lang w:eastAsia="en-US"/>
        </w:rPr>
        <w:t xml:space="preserve"> окружная клиническая больница им. В.И. </w:t>
      </w:r>
      <w:proofErr w:type="spellStart"/>
      <w:r w:rsidRPr="00627AB8">
        <w:rPr>
          <w:rFonts w:ascii="Times New Roman" w:eastAsia="Calibri" w:hAnsi="Times New Roman" w:cs="Times New Roman"/>
          <w:sz w:val="28"/>
          <w:szCs w:val="28"/>
          <w:lang w:eastAsia="en-US"/>
        </w:rPr>
        <w:t>Яцкив</w:t>
      </w:r>
      <w:proofErr w:type="spellEnd"/>
      <w:r w:rsidRPr="00627AB8">
        <w:rPr>
          <w:rFonts w:ascii="Times New Roman" w:eastAsia="Calibri" w:hAnsi="Times New Roman" w:cs="Times New Roman"/>
          <w:sz w:val="28"/>
          <w:szCs w:val="28"/>
          <w:lang w:eastAsia="en-US"/>
        </w:rPr>
        <w:t>" – 1 ед.</w:t>
      </w:r>
    </w:p>
    <w:p w14:paraId="33A89A8B" w14:textId="77777777" w:rsidR="00C24255" w:rsidRPr="00627AB8" w:rsidRDefault="00C24255" w:rsidP="00C24255">
      <w:pPr>
        <w:numPr>
          <w:ilvl w:val="0"/>
          <w:numId w:val="3"/>
        </w:numPr>
        <w:spacing w:after="0" w:line="240" w:lineRule="auto"/>
        <w:contextualSpacing/>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БУ "</w:t>
      </w:r>
      <w:proofErr w:type="spellStart"/>
      <w:r w:rsidRPr="00627AB8">
        <w:rPr>
          <w:rFonts w:ascii="Times New Roman" w:eastAsia="Calibri" w:hAnsi="Times New Roman" w:cs="Times New Roman"/>
          <w:sz w:val="28"/>
          <w:szCs w:val="28"/>
          <w:lang w:eastAsia="en-US"/>
        </w:rPr>
        <w:t>Нижневартовская</w:t>
      </w:r>
      <w:proofErr w:type="spellEnd"/>
      <w:r w:rsidRPr="00627AB8">
        <w:rPr>
          <w:rFonts w:ascii="Times New Roman" w:eastAsia="Calibri" w:hAnsi="Times New Roman" w:cs="Times New Roman"/>
          <w:sz w:val="28"/>
          <w:szCs w:val="28"/>
          <w:lang w:eastAsia="en-US"/>
        </w:rPr>
        <w:t xml:space="preserve"> городская детская поликлиника" – 5 ед.</w:t>
      </w:r>
    </w:p>
    <w:p w14:paraId="663D880E" w14:textId="77777777" w:rsidR="00C24255" w:rsidRPr="00627AB8" w:rsidRDefault="00C24255" w:rsidP="00C24255">
      <w:pPr>
        <w:numPr>
          <w:ilvl w:val="0"/>
          <w:numId w:val="3"/>
        </w:numPr>
        <w:spacing w:after="0" w:line="240" w:lineRule="auto"/>
        <w:contextualSpacing/>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БУ "</w:t>
      </w:r>
      <w:proofErr w:type="spellStart"/>
      <w:r w:rsidRPr="00627AB8">
        <w:rPr>
          <w:rFonts w:ascii="Times New Roman" w:eastAsia="Calibri" w:hAnsi="Times New Roman" w:cs="Times New Roman"/>
          <w:sz w:val="28"/>
          <w:szCs w:val="28"/>
          <w:lang w:eastAsia="en-US"/>
        </w:rPr>
        <w:t>Нижневартовская</w:t>
      </w:r>
      <w:proofErr w:type="spellEnd"/>
      <w:r w:rsidRPr="00627AB8">
        <w:rPr>
          <w:rFonts w:ascii="Times New Roman" w:eastAsia="Calibri" w:hAnsi="Times New Roman" w:cs="Times New Roman"/>
          <w:sz w:val="28"/>
          <w:szCs w:val="28"/>
          <w:lang w:eastAsia="en-US"/>
        </w:rPr>
        <w:t xml:space="preserve"> окружная клиническая детская больница" – 7ед.</w:t>
      </w:r>
    </w:p>
    <w:p w14:paraId="61997ED0" w14:textId="77777777" w:rsidR="00C24255" w:rsidRPr="00627AB8" w:rsidRDefault="00C24255" w:rsidP="00C24255">
      <w:pPr>
        <w:numPr>
          <w:ilvl w:val="0"/>
          <w:numId w:val="3"/>
        </w:numPr>
        <w:spacing w:after="0" w:line="240" w:lineRule="auto"/>
        <w:contextualSpacing/>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БУ "</w:t>
      </w:r>
      <w:proofErr w:type="spellStart"/>
      <w:r w:rsidRPr="00627AB8">
        <w:rPr>
          <w:rFonts w:ascii="Times New Roman" w:eastAsia="Calibri" w:hAnsi="Times New Roman" w:cs="Times New Roman"/>
          <w:sz w:val="28"/>
          <w:szCs w:val="28"/>
          <w:lang w:eastAsia="en-US"/>
        </w:rPr>
        <w:t>Няганская</w:t>
      </w:r>
      <w:proofErr w:type="spellEnd"/>
      <w:r w:rsidRPr="00627AB8">
        <w:rPr>
          <w:rFonts w:ascii="Times New Roman" w:eastAsia="Calibri" w:hAnsi="Times New Roman" w:cs="Times New Roman"/>
          <w:sz w:val="28"/>
          <w:szCs w:val="28"/>
          <w:lang w:eastAsia="en-US"/>
        </w:rPr>
        <w:t xml:space="preserve"> городская детская поликлиника" – 7 ед.</w:t>
      </w:r>
    </w:p>
    <w:p w14:paraId="58A2E9D2" w14:textId="77777777" w:rsidR="00C24255" w:rsidRPr="00627AB8" w:rsidRDefault="00C24255" w:rsidP="00C24255">
      <w:pPr>
        <w:numPr>
          <w:ilvl w:val="0"/>
          <w:numId w:val="3"/>
        </w:numPr>
        <w:spacing w:after="0" w:line="240" w:lineRule="auto"/>
        <w:contextualSpacing/>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БУ "</w:t>
      </w:r>
      <w:proofErr w:type="spellStart"/>
      <w:r w:rsidRPr="00627AB8">
        <w:rPr>
          <w:rFonts w:ascii="Times New Roman" w:eastAsia="Calibri" w:hAnsi="Times New Roman" w:cs="Times New Roman"/>
          <w:sz w:val="28"/>
          <w:szCs w:val="28"/>
          <w:lang w:eastAsia="en-US"/>
        </w:rPr>
        <w:t>Сургутская</w:t>
      </w:r>
      <w:proofErr w:type="spellEnd"/>
      <w:r w:rsidRPr="00627AB8">
        <w:rPr>
          <w:rFonts w:ascii="Times New Roman" w:eastAsia="Calibri" w:hAnsi="Times New Roman" w:cs="Times New Roman"/>
          <w:sz w:val="28"/>
          <w:szCs w:val="28"/>
          <w:lang w:eastAsia="en-US"/>
        </w:rPr>
        <w:t xml:space="preserve"> городская клиническая поликлиника №1" – 8 ед.</w:t>
      </w:r>
    </w:p>
    <w:p w14:paraId="7CF10B95" w14:textId="77777777" w:rsidR="00C24255" w:rsidRPr="00627AB8" w:rsidRDefault="00C24255" w:rsidP="00C24255">
      <w:pPr>
        <w:numPr>
          <w:ilvl w:val="0"/>
          <w:numId w:val="3"/>
        </w:numPr>
        <w:spacing w:after="0" w:line="240" w:lineRule="auto"/>
        <w:contextualSpacing/>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БУ "Когалымская городская больница" – 2 ед.</w:t>
      </w:r>
    </w:p>
    <w:p w14:paraId="46563B5B" w14:textId="77777777" w:rsidR="00C24255" w:rsidRPr="00627AB8" w:rsidRDefault="00C24255" w:rsidP="00C24255">
      <w:pPr>
        <w:spacing w:after="0" w:line="240" w:lineRule="auto"/>
        <w:ind w:firstLine="708"/>
        <w:jc w:val="both"/>
        <w:rPr>
          <w:rFonts w:ascii="Times New Roman" w:eastAsia="Calibri" w:hAnsi="Times New Roman" w:cs="Times New Roman"/>
          <w:sz w:val="28"/>
          <w:szCs w:val="28"/>
          <w:lang w:eastAsia="en-US"/>
        </w:rPr>
      </w:pPr>
    </w:p>
    <w:p w14:paraId="752FDF02" w14:textId="77777777" w:rsidR="00C24255" w:rsidRPr="00627AB8" w:rsidRDefault="00C24255" w:rsidP="00C24255">
      <w:pPr>
        <w:spacing w:after="0" w:line="240" w:lineRule="auto"/>
        <w:ind w:firstLine="708"/>
        <w:rPr>
          <w:rFonts w:ascii="Times New Roman" w:eastAsia="Calibri" w:hAnsi="Times New Roman" w:cs="Times New Roman"/>
          <w:b/>
          <w:i/>
          <w:sz w:val="28"/>
          <w:szCs w:val="28"/>
          <w:lang w:eastAsia="en-US"/>
        </w:rPr>
      </w:pPr>
      <w:r w:rsidRPr="00627AB8">
        <w:rPr>
          <w:rFonts w:ascii="Times New Roman" w:eastAsia="Calibri" w:hAnsi="Times New Roman" w:cs="Times New Roman"/>
          <w:b/>
          <w:i/>
          <w:sz w:val="28"/>
          <w:szCs w:val="28"/>
          <w:lang w:eastAsia="en-US"/>
        </w:rPr>
        <w:t>Региональный проект «Борьба с онкологическими заболеваниями (Ханты - Мансийский автономный округ - Югра)».</w:t>
      </w:r>
    </w:p>
    <w:p w14:paraId="488B3E78" w14:textId="77777777" w:rsidR="00C24255" w:rsidRPr="00627AB8" w:rsidRDefault="00C24255" w:rsidP="00C24255">
      <w:pPr>
        <w:spacing w:after="0" w:line="240" w:lineRule="auto"/>
        <w:ind w:firstLine="708"/>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xml:space="preserve">Соглашение о предоставлении иного межбюджетного трансферта из федерального бюджета бюджету субъекта Российской Федерации в целях </w:t>
      </w:r>
      <w:proofErr w:type="spellStart"/>
      <w:r w:rsidRPr="00627AB8">
        <w:rPr>
          <w:rFonts w:ascii="Times New Roman" w:eastAsia="Calibri" w:hAnsi="Times New Roman" w:cs="Times New Roman"/>
          <w:sz w:val="28"/>
          <w:szCs w:val="28"/>
          <w:lang w:eastAsia="en-US"/>
        </w:rPr>
        <w:t>софинансирования</w:t>
      </w:r>
      <w:proofErr w:type="spellEnd"/>
      <w:r w:rsidRPr="00627AB8">
        <w:rPr>
          <w:rFonts w:ascii="Times New Roman" w:eastAsia="Calibri" w:hAnsi="Times New Roman" w:cs="Times New Roman"/>
          <w:sz w:val="28"/>
          <w:szCs w:val="28"/>
          <w:lang w:eastAsia="en-US"/>
        </w:rPr>
        <w:t>, в том числе в полном объеме, расходных обязательств субъекта Российской Федерации, возникающих при переоснащении медицинских организаций, оказывающих медицинскую помощь больным с онкологическими заболеваниями г. Москва от «20» декабря 2019 г. № 056-17-2020-224.</w:t>
      </w:r>
    </w:p>
    <w:p w14:paraId="20E86D6B" w14:textId="77777777" w:rsidR="00C24255" w:rsidRPr="00627AB8" w:rsidRDefault="00C24255" w:rsidP="00C24255">
      <w:pPr>
        <w:spacing w:after="0" w:line="240" w:lineRule="auto"/>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xml:space="preserve">Размер межбюджетного трансферта, предоставляемого из федерального бюджета бюджету автономного округа, составляет 189 135 400 рублей. </w:t>
      </w:r>
    </w:p>
    <w:p w14:paraId="0FBA63F6" w14:textId="1C5F3353" w:rsidR="00C24255" w:rsidRPr="00627AB8" w:rsidRDefault="00C24255" w:rsidP="00C24255">
      <w:pPr>
        <w:spacing w:after="0" w:line="240" w:lineRule="auto"/>
        <w:ind w:firstLine="708"/>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В рамках регионального проекта планируется приобретение 4 ед. медицинского оборудования для 2 медицинских организаций.</w:t>
      </w:r>
    </w:p>
    <w:p w14:paraId="7C998FC8" w14:textId="77777777" w:rsidR="00C24255" w:rsidRPr="00627AB8" w:rsidRDefault="00C24255" w:rsidP="00C24255">
      <w:pPr>
        <w:numPr>
          <w:ilvl w:val="0"/>
          <w:numId w:val="4"/>
        </w:numPr>
        <w:spacing w:after="0" w:line="240" w:lineRule="auto"/>
        <w:contextualSpacing/>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БУ "Окружная клиническая больница" (3ед.):</w:t>
      </w:r>
    </w:p>
    <w:p w14:paraId="2A2DED6F" w14:textId="0B40ADDB" w:rsidR="00C24255" w:rsidRPr="00627AB8" w:rsidRDefault="00911F43" w:rsidP="00C24255">
      <w:pPr>
        <w:spacing w:after="0" w:line="240" w:lineRule="auto"/>
        <w:ind w:left="1068"/>
        <w:contextualSpacing/>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xml:space="preserve">- </w:t>
      </w:r>
      <w:proofErr w:type="spellStart"/>
      <w:r w:rsidR="00C24255" w:rsidRPr="00627AB8">
        <w:rPr>
          <w:rFonts w:ascii="Times New Roman" w:eastAsia="Calibri" w:hAnsi="Times New Roman" w:cs="Times New Roman"/>
          <w:sz w:val="28"/>
          <w:szCs w:val="28"/>
          <w:lang w:eastAsia="en-US"/>
        </w:rPr>
        <w:t>Маммограф</w:t>
      </w:r>
      <w:proofErr w:type="spellEnd"/>
      <w:r w:rsidR="00C24255" w:rsidRPr="00627AB8">
        <w:rPr>
          <w:rFonts w:ascii="Times New Roman" w:eastAsia="Calibri" w:hAnsi="Times New Roman" w:cs="Times New Roman"/>
          <w:sz w:val="28"/>
          <w:szCs w:val="28"/>
          <w:lang w:eastAsia="en-US"/>
        </w:rPr>
        <w:t xml:space="preserve"> цифровой со стереотаксической пункционной приставкой;</w:t>
      </w:r>
    </w:p>
    <w:p w14:paraId="3EFA85E1" w14:textId="49236508" w:rsidR="00C24255" w:rsidRPr="00627AB8" w:rsidRDefault="00911F43" w:rsidP="00C24255">
      <w:pPr>
        <w:spacing w:after="0" w:line="240" w:lineRule="auto"/>
        <w:ind w:left="1068"/>
        <w:contextualSpacing/>
        <w:jc w:val="both"/>
        <w:rPr>
          <w:rFonts w:ascii="Times New Roman" w:eastAsia="Calibri" w:hAnsi="Times New Roman" w:cs="Times New Roman"/>
          <w:sz w:val="28"/>
          <w:szCs w:val="28"/>
          <w:lang w:eastAsia="en-US"/>
        </w:rPr>
      </w:pPr>
      <w:r w:rsidRPr="00627AB8">
        <w:rPr>
          <w:rFonts w:ascii="Calibri" w:eastAsia="Calibri" w:hAnsi="Calibri" w:cs="Times New Roman"/>
          <w:lang w:eastAsia="en-US"/>
        </w:rPr>
        <w:t xml:space="preserve">- </w:t>
      </w:r>
      <w:r w:rsidR="00C24255" w:rsidRPr="00627AB8">
        <w:rPr>
          <w:rFonts w:ascii="Times New Roman" w:eastAsia="Calibri" w:hAnsi="Times New Roman" w:cs="Times New Roman"/>
          <w:sz w:val="28"/>
          <w:szCs w:val="28"/>
          <w:lang w:eastAsia="en-US"/>
        </w:rPr>
        <w:t>Рентгенодиагностический комплекс на 3 рабочих места;</w:t>
      </w:r>
    </w:p>
    <w:p w14:paraId="2BEED850" w14:textId="62862B95" w:rsidR="00C24255" w:rsidRPr="00627AB8" w:rsidRDefault="00911F43" w:rsidP="00C24255">
      <w:pPr>
        <w:spacing w:after="0" w:line="240" w:lineRule="auto"/>
        <w:ind w:left="1068"/>
        <w:contextualSpacing/>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xml:space="preserve">- </w:t>
      </w:r>
      <w:r w:rsidR="00C24255" w:rsidRPr="00627AB8">
        <w:rPr>
          <w:rFonts w:ascii="Times New Roman" w:eastAsia="Calibri" w:hAnsi="Times New Roman" w:cs="Times New Roman"/>
          <w:sz w:val="28"/>
          <w:szCs w:val="28"/>
          <w:lang w:eastAsia="en-US"/>
        </w:rPr>
        <w:t>Магнитно-резонансный томограф.</w:t>
      </w:r>
    </w:p>
    <w:p w14:paraId="04ED4B29" w14:textId="0925C69A" w:rsidR="00C24255" w:rsidRPr="00627AB8" w:rsidRDefault="00C24255" w:rsidP="00911F43">
      <w:pPr>
        <w:numPr>
          <w:ilvl w:val="0"/>
          <w:numId w:val="4"/>
        </w:numPr>
        <w:spacing w:after="0" w:line="240" w:lineRule="auto"/>
        <w:contextualSpacing/>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lastRenderedPageBreak/>
        <w:t>БУ "Нижневартовский онкологический диспансер" (1 ед</w:t>
      </w:r>
      <w:r w:rsidR="00911F43" w:rsidRPr="00627AB8">
        <w:rPr>
          <w:rFonts w:ascii="Times New Roman" w:eastAsia="Calibri" w:hAnsi="Times New Roman" w:cs="Times New Roman"/>
          <w:sz w:val="28"/>
          <w:szCs w:val="28"/>
          <w:lang w:eastAsia="en-US"/>
        </w:rPr>
        <w:t xml:space="preserve">.) – </w:t>
      </w:r>
      <w:r w:rsidRPr="00627AB8">
        <w:rPr>
          <w:rFonts w:ascii="Times New Roman" w:eastAsia="Calibri" w:hAnsi="Times New Roman" w:cs="Times New Roman"/>
          <w:sz w:val="28"/>
          <w:szCs w:val="28"/>
          <w:lang w:eastAsia="en-US"/>
        </w:rPr>
        <w:t>Аппарат близкофокусной рентгенотерапии.</w:t>
      </w:r>
    </w:p>
    <w:p w14:paraId="129A5216" w14:textId="77777777" w:rsidR="00C24255" w:rsidRPr="00627AB8" w:rsidRDefault="00C24255" w:rsidP="0023580C">
      <w:pPr>
        <w:pStyle w:val="a3"/>
        <w:spacing w:after="0" w:line="240" w:lineRule="auto"/>
        <w:ind w:left="0" w:firstLine="709"/>
        <w:contextualSpacing w:val="0"/>
        <w:jc w:val="both"/>
        <w:rPr>
          <w:rFonts w:ascii="Times New Roman" w:hAnsi="Times New Roman" w:cs="Times New Roman"/>
          <w:b/>
          <w:sz w:val="28"/>
          <w:szCs w:val="28"/>
        </w:rPr>
      </w:pPr>
    </w:p>
    <w:p w14:paraId="59DF8D76" w14:textId="77777777" w:rsidR="00A364E4" w:rsidRPr="00627AB8" w:rsidRDefault="00A364E4" w:rsidP="004113D9">
      <w:pPr>
        <w:pStyle w:val="a3"/>
        <w:spacing w:after="0" w:line="240" w:lineRule="auto"/>
        <w:ind w:left="709"/>
        <w:jc w:val="center"/>
        <w:rPr>
          <w:rFonts w:ascii="Times New Roman" w:hAnsi="Times New Roman" w:cs="Times New Roman"/>
          <w:b/>
          <w:bCs/>
          <w:sz w:val="28"/>
          <w:szCs w:val="28"/>
        </w:rPr>
      </w:pPr>
      <w:r w:rsidRPr="00627AB8">
        <w:rPr>
          <w:rFonts w:ascii="Times New Roman" w:hAnsi="Times New Roman" w:cs="Times New Roman"/>
          <w:b/>
          <w:bCs/>
          <w:sz w:val="28"/>
          <w:szCs w:val="28"/>
        </w:rPr>
        <w:t>Портфель проектов «Образование»</w:t>
      </w:r>
    </w:p>
    <w:p w14:paraId="4F687DDF" w14:textId="77777777" w:rsidR="00812A79" w:rsidRPr="00627AB8" w:rsidRDefault="00812A79" w:rsidP="00A851CB">
      <w:pPr>
        <w:pStyle w:val="a3"/>
        <w:spacing w:after="0" w:line="240" w:lineRule="auto"/>
        <w:ind w:left="709"/>
        <w:rPr>
          <w:rFonts w:ascii="Times New Roman" w:hAnsi="Times New Roman" w:cs="Times New Roman"/>
          <w:b/>
          <w:bCs/>
          <w:sz w:val="28"/>
          <w:szCs w:val="28"/>
        </w:rPr>
      </w:pPr>
    </w:p>
    <w:p w14:paraId="589A6D50" w14:textId="77777777" w:rsidR="00750E29" w:rsidRPr="00627AB8" w:rsidRDefault="00750E29" w:rsidP="00750E29">
      <w:pPr>
        <w:spacing w:after="0" w:line="240" w:lineRule="auto"/>
        <w:ind w:firstLine="649"/>
        <w:jc w:val="both"/>
        <w:rPr>
          <w:rFonts w:ascii="Times New Roman" w:hAnsi="Times New Roman" w:cs="Times New Roman"/>
          <w:sz w:val="28"/>
          <w:szCs w:val="28"/>
        </w:rPr>
      </w:pPr>
      <w:r w:rsidRPr="00627AB8">
        <w:rPr>
          <w:rFonts w:ascii="Times New Roman" w:hAnsi="Times New Roman" w:cs="Times New Roman"/>
          <w:sz w:val="28"/>
          <w:szCs w:val="28"/>
        </w:rPr>
        <w:t>Перечень региональных проектов, входящих в состав портфеля проектов, направленных на достижение целей, показателей и результатов федеральных проектов соответствующего национального проекта:</w:t>
      </w:r>
    </w:p>
    <w:p w14:paraId="376080E9" w14:textId="16CB5994" w:rsidR="00750E29" w:rsidRPr="00627AB8" w:rsidRDefault="00750E29" w:rsidP="00750E29">
      <w:pPr>
        <w:spacing w:after="0" w:line="240" w:lineRule="auto"/>
        <w:ind w:firstLine="649"/>
        <w:jc w:val="both"/>
        <w:rPr>
          <w:rFonts w:ascii="Times New Roman" w:hAnsi="Times New Roman" w:cs="Times New Roman"/>
          <w:sz w:val="28"/>
          <w:szCs w:val="28"/>
        </w:rPr>
      </w:pPr>
      <w:r w:rsidRPr="00627AB8">
        <w:rPr>
          <w:rFonts w:ascii="Times New Roman" w:hAnsi="Times New Roman" w:cs="Times New Roman"/>
          <w:sz w:val="28"/>
          <w:szCs w:val="28"/>
        </w:rPr>
        <w:t>«Успех каждого ребенка»; «Цифровая образовательная среда»; «Современная школа»; «Поддержка семей, имеющих детей»; «Учитель будущего»;</w:t>
      </w:r>
      <w:r w:rsidR="004113D9">
        <w:rPr>
          <w:rFonts w:ascii="Times New Roman" w:hAnsi="Times New Roman" w:cs="Times New Roman"/>
          <w:sz w:val="28"/>
          <w:szCs w:val="28"/>
        </w:rPr>
        <w:t xml:space="preserve"> </w:t>
      </w:r>
      <w:r w:rsidRPr="00627AB8">
        <w:rPr>
          <w:rFonts w:ascii="Times New Roman" w:hAnsi="Times New Roman" w:cs="Times New Roman"/>
          <w:sz w:val="28"/>
          <w:szCs w:val="28"/>
        </w:rPr>
        <w:t>«Молодые профессионалы» (Повышение конкурентоспособности профессионального образования)»; «Социальная активность».</w:t>
      </w:r>
    </w:p>
    <w:p w14:paraId="2627DA86" w14:textId="6C7A1B4D" w:rsidR="00750E29" w:rsidRPr="00627AB8" w:rsidRDefault="00750E29" w:rsidP="00750E29">
      <w:pPr>
        <w:pStyle w:val="a3"/>
        <w:spacing w:after="240" w:line="240" w:lineRule="auto"/>
        <w:ind w:left="0"/>
        <w:jc w:val="both"/>
        <w:rPr>
          <w:rFonts w:ascii="Times New Roman" w:eastAsia="Times New Roman" w:hAnsi="Times New Roman" w:cs="Times New Roman"/>
          <w:sz w:val="28"/>
          <w:szCs w:val="28"/>
          <w:lang w:eastAsia="ru-RU"/>
        </w:rPr>
      </w:pPr>
      <w:r w:rsidRPr="00627AB8">
        <w:rPr>
          <w:rFonts w:ascii="Times New Roman" w:eastAsia="Times New Roman" w:hAnsi="Times New Roman" w:cs="Times New Roman"/>
          <w:sz w:val="28"/>
          <w:szCs w:val="28"/>
          <w:lang w:eastAsia="ru-RU"/>
        </w:rPr>
        <w:tab/>
      </w:r>
      <w:r w:rsidRPr="00627AB8">
        <w:rPr>
          <w:rFonts w:ascii="Times New Roman" w:eastAsia="Times New Roman" w:hAnsi="Times New Roman" w:cs="Times New Roman"/>
          <w:b/>
          <w:sz w:val="28"/>
          <w:szCs w:val="28"/>
          <w:lang w:eastAsia="ru-RU"/>
        </w:rPr>
        <w:t>Целевые показатели портфеля проектов / региональных проектов на 2024 год</w:t>
      </w:r>
      <w:r w:rsidRPr="00627AB8">
        <w:rPr>
          <w:rFonts w:ascii="Times New Roman" w:eastAsia="Times New Roman" w:hAnsi="Times New Roman" w:cs="Times New Roman"/>
          <w:sz w:val="28"/>
          <w:szCs w:val="28"/>
          <w:lang w:eastAsia="ru-RU"/>
        </w:rPr>
        <w:t>.</w:t>
      </w:r>
    </w:p>
    <w:tbl>
      <w:tblPr>
        <w:tblW w:w="10065" w:type="dxa"/>
        <w:tblInd w:w="-459" w:type="dxa"/>
        <w:tblLayout w:type="fixed"/>
        <w:tblLook w:val="04A0" w:firstRow="1" w:lastRow="0" w:firstColumn="1" w:lastColumn="0" w:noHBand="0" w:noVBand="1"/>
      </w:tblPr>
      <w:tblGrid>
        <w:gridCol w:w="567"/>
        <w:gridCol w:w="284"/>
        <w:gridCol w:w="3685"/>
        <w:gridCol w:w="94"/>
        <w:gridCol w:w="1324"/>
        <w:gridCol w:w="94"/>
        <w:gridCol w:w="1182"/>
        <w:gridCol w:w="94"/>
        <w:gridCol w:w="1181"/>
        <w:gridCol w:w="94"/>
        <w:gridCol w:w="1466"/>
      </w:tblGrid>
      <w:tr w:rsidR="00627AB8" w:rsidRPr="00627AB8" w14:paraId="2C9BC0B1" w14:textId="77777777" w:rsidTr="00A952CD">
        <w:trPr>
          <w:trHeight w:val="855"/>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B4B59A"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 п/п</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14:paraId="67A78D11"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Наименование показателя, единицы измерения</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14:paraId="21DBA0E4"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Базовое значение</w:t>
            </w:r>
          </w:p>
        </w:tc>
        <w:tc>
          <w:tcPr>
            <w:tcW w:w="1276" w:type="dxa"/>
            <w:gridSpan w:val="2"/>
            <w:tcBorders>
              <w:top w:val="single" w:sz="4" w:space="0" w:color="auto"/>
              <w:left w:val="nil"/>
              <w:bottom w:val="single" w:sz="4" w:space="0" w:color="auto"/>
              <w:right w:val="single" w:sz="4" w:space="0" w:color="auto"/>
            </w:tcBorders>
          </w:tcPr>
          <w:p w14:paraId="01B80AE5"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p>
          <w:p w14:paraId="0C86B249"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Факт в 2019 году</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24BC0"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План на 2020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09D0DC30"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Фактическое исполнение на 01.09.2020</w:t>
            </w:r>
          </w:p>
        </w:tc>
      </w:tr>
      <w:tr w:rsidR="00627AB8" w:rsidRPr="00627AB8" w14:paraId="1371C946" w14:textId="77777777" w:rsidTr="00A952CD">
        <w:trPr>
          <w:trHeight w:val="289"/>
        </w:trPr>
        <w:tc>
          <w:tcPr>
            <w:tcW w:w="10065" w:type="dxa"/>
            <w:gridSpan w:val="11"/>
            <w:tcBorders>
              <w:top w:val="single" w:sz="4" w:space="0" w:color="auto"/>
              <w:left w:val="single" w:sz="4" w:space="0" w:color="auto"/>
              <w:bottom w:val="single" w:sz="4" w:space="0" w:color="auto"/>
              <w:right w:val="single" w:sz="4" w:space="0" w:color="auto"/>
            </w:tcBorders>
          </w:tcPr>
          <w:p w14:paraId="6E3C1EAD"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Региональный проект «Современная школа»</w:t>
            </w:r>
          </w:p>
        </w:tc>
      </w:tr>
      <w:tr w:rsidR="00627AB8" w:rsidRPr="00627AB8" w14:paraId="6308FA3D" w14:textId="77777777" w:rsidTr="00A952CD">
        <w:trPr>
          <w:trHeight w:val="874"/>
        </w:trPr>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0F434C63"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1.</w:t>
            </w:r>
          </w:p>
        </w:tc>
        <w:tc>
          <w:tcPr>
            <w:tcW w:w="3685" w:type="dxa"/>
            <w:tcBorders>
              <w:top w:val="nil"/>
              <w:left w:val="nil"/>
              <w:bottom w:val="single" w:sz="4" w:space="0" w:color="auto"/>
              <w:right w:val="single" w:sz="4" w:space="0" w:color="auto"/>
            </w:tcBorders>
            <w:shd w:val="clear" w:color="auto" w:fill="auto"/>
            <w:vAlign w:val="center"/>
            <w:hideMark/>
          </w:tcPr>
          <w:p w14:paraId="23D63028" w14:textId="77777777" w:rsidR="00750E29" w:rsidRPr="00627AB8" w:rsidRDefault="00750E29" w:rsidP="00750E29">
            <w:pPr>
              <w:spacing w:after="0" w:line="240" w:lineRule="auto"/>
              <w:jc w:val="both"/>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Доля субъектов Российской Федерации, в которых обновлено содержание и методы обучения предметной области "Технология" и других предметных областей, процент</w:t>
            </w:r>
          </w:p>
        </w:tc>
        <w:tc>
          <w:tcPr>
            <w:tcW w:w="1418" w:type="dxa"/>
            <w:gridSpan w:val="2"/>
            <w:tcBorders>
              <w:top w:val="nil"/>
              <w:left w:val="nil"/>
              <w:bottom w:val="single" w:sz="4" w:space="0" w:color="auto"/>
              <w:right w:val="single" w:sz="4" w:space="0" w:color="auto"/>
            </w:tcBorders>
            <w:shd w:val="clear" w:color="auto" w:fill="auto"/>
            <w:noWrap/>
            <w:vAlign w:val="center"/>
            <w:hideMark/>
          </w:tcPr>
          <w:p w14:paraId="6B023F3A"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c>
          <w:tcPr>
            <w:tcW w:w="1276" w:type="dxa"/>
            <w:gridSpan w:val="2"/>
            <w:tcBorders>
              <w:top w:val="nil"/>
              <w:left w:val="nil"/>
              <w:bottom w:val="single" w:sz="4" w:space="0" w:color="auto"/>
              <w:right w:val="single" w:sz="4" w:space="0" w:color="auto"/>
            </w:tcBorders>
            <w:vAlign w:val="center"/>
          </w:tcPr>
          <w:p w14:paraId="504085F6"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c>
          <w:tcPr>
            <w:tcW w:w="1275" w:type="dxa"/>
            <w:gridSpan w:val="2"/>
            <w:tcBorders>
              <w:top w:val="nil"/>
              <w:left w:val="single" w:sz="4" w:space="0" w:color="auto"/>
              <w:bottom w:val="single" w:sz="4" w:space="0" w:color="auto"/>
              <w:right w:val="single" w:sz="4" w:space="0" w:color="auto"/>
            </w:tcBorders>
            <w:shd w:val="clear" w:color="auto" w:fill="auto"/>
            <w:noWrap/>
            <w:vAlign w:val="center"/>
            <w:hideMark/>
          </w:tcPr>
          <w:p w14:paraId="56600BCD"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c>
          <w:tcPr>
            <w:tcW w:w="1560" w:type="dxa"/>
            <w:gridSpan w:val="2"/>
            <w:tcBorders>
              <w:top w:val="nil"/>
              <w:left w:val="nil"/>
              <w:bottom w:val="single" w:sz="4" w:space="0" w:color="auto"/>
              <w:right w:val="single" w:sz="4" w:space="0" w:color="auto"/>
            </w:tcBorders>
            <w:shd w:val="clear" w:color="auto" w:fill="auto"/>
            <w:noWrap/>
            <w:vAlign w:val="center"/>
            <w:hideMark/>
          </w:tcPr>
          <w:p w14:paraId="3DB1A4B8"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r>
      <w:tr w:rsidR="00627AB8" w:rsidRPr="00627AB8" w14:paraId="56658F44" w14:textId="77777777" w:rsidTr="00A952CD">
        <w:trPr>
          <w:trHeight w:val="1555"/>
        </w:trPr>
        <w:tc>
          <w:tcPr>
            <w:tcW w:w="851" w:type="dxa"/>
            <w:gridSpan w:val="2"/>
            <w:tcBorders>
              <w:top w:val="nil"/>
              <w:left w:val="single" w:sz="4" w:space="0" w:color="auto"/>
              <w:bottom w:val="single" w:sz="4" w:space="0" w:color="auto"/>
              <w:right w:val="single" w:sz="4" w:space="0" w:color="auto"/>
            </w:tcBorders>
            <w:shd w:val="clear" w:color="auto" w:fill="auto"/>
            <w:vAlign w:val="center"/>
          </w:tcPr>
          <w:p w14:paraId="6A74D65E"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2.</w:t>
            </w:r>
          </w:p>
        </w:tc>
        <w:tc>
          <w:tcPr>
            <w:tcW w:w="3685" w:type="dxa"/>
            <w:tcBorders>
              <w:top w:val="nil"/>
              <w:left w:val="nil"/>
              <w:bottom w:val="single" w:sz="4" w:space="0" w:color="auto"/>
              <w:right w:val="single" w:sz="4" w:space="0" w:color="auto"/>
            </w:tcBorders>
            <w:shd w:val="clear" w:color="auto" w:fill="auto"/>
            <w:vAlign w:val="center"/>
            <w:hideMark/>
          </w:tcPr>
          <w:p w14:paraId="1F50B6AE" w14:textId="77777777" w:rsidR="00750E29" w:rsidRPr="00627AB8" w:rsidRDefault="00750E29" w:rsidP="00750E29">
            <w:pPr>
              <w:spacing w:after="0" w:line="240" w:lineRule="auto"/>
              <w:jc w:val="both"/>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Число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 тыс. единиц нарастающим итогом к 2018 году</w:t>
            </w:r>
          </w:p>
        </w:tc>
        <w:tc>
          <w:tcPr>
            <w:tcW w:w="1418" w:type="dxa"/>
            <w:gridSpan w:val="2"/>
            <w:tcBorders>
              <w:top w:val="nil"/>
              <w:left w:val="nil"/>
              <w:bottom w:val="single" w:sz="4" w:space="0" w:color="auto"/>
              <w:right w:val="single" w:sz="4" w:space="0" w:color="auto"/>
            </w:tcBorders>
            <w:shd w:val="clear" w:color="auto" w:fill="auto"/>
            <w:noWrap/>
            <w:vAlign w:val="center"/>
            <w:hideMark/>
          </w:tcPr>
          <w:p w14:paraId="767D0594"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c>
          <w:tcPr>
            <w:tcW w:w="1276" w:type="dxa"/>
            <w:gridSpan w:val="2"/>
            <w:tcBorders>
              <w:top w:val="nil"/>
              <w:left w:val="nil"/>
              <w:bottom w:val="single" w:sz="4" w:space="0" w:color="auto"/>
              <w:right w:val="single" w:sz="4" w:space="0" w:color="auto"/>
            </w:tcBorders>
            <w:vAlign w:val="center"/>
          </w:tcPr>
          <w:p w14:paraId="354BECD6"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c>
          <w:tcPr>
            <w:tcW w:w="1275" w:type="dxa"/>
            <w:gridSpan w:val="2"/>
            <w:tcBorders>
              <w:top w:val="nil"/>
              <w:left w:val="single" w:sz="4" w:space="0" w:color="auto"/>
              <w:bottom w:val="single" w:sz="4" w:space="0" w:color="auto"/>
              <w:right w:val="single" w:sz="4" w:space="0" w:color="auto"/>
            </w:tcBorders>
            <w:shd w:val="clear" w:color="auto" w:fill="auto"/>
            <w:noWrap/>
            <w:vAlign w:val="center"/>
            <w:hideMark/>
          </w:tcPr>
          <w:p w14:paraId="3CC9A123"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0,41</w:t>
            </w:r>
          </w:p>
        </w:tc>
        <w:tc>
          <w:tcPr>
            <w:tcW w:w="1560" w:type="dxa"/>
            <w:gridSpan w:val="2"/>
            <w:tcBorders>
              <w:top w:val="nil"/>
              <w:left w:val="nil"/>
              <w:bottom w:val="single" w:sz="4" w:space="0" w:color="auto"/>
              <w:right w:val="single" w:sz="4" w:space="0" w:color="auto"/>
            </w:tcBorders>
            <w:shd w:val="clear" w:color="auto" w:fill="auto"/>
            <w:noWrap/>
            <w:vAlign w:val="center"/>
            <w:hideMark/>
          </w:tcPr>
          <w:p w14:paraId="1E379BED"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r>
      <w:tr w:rsidR="00627AB8" w:rsidRPr="00627AB8" w14:paraId="1C65EF8C" w14:textId="77777777" w:rsidTr="00A952CD">
        <w:trPr>
          <w:trHeight w:val="1055"/>
        </w:trPr>
        <w:tc>
          <w:tcPr>
            <w:tcW w:w="851" w:type="dxa"/>
            <w:gridSpan w:val="2"/>
            <w:tcBorders>
              <w:top w:val="nil"/>
              <w:left w:val="single" w:sz="4" w:space="0" w:color="auto"/>
              <w:bottom w:val="single" w:sz="4" w:space="0" w:color="auto"/>
              <w:right w:val="single" w:sz="4" w:space="0" w:color="auto"/>
            </w:tcBorders>
            <w:shd w:val="clear" w:color="auto" w:fill="auto"/>
            <w:vAlign w:val="center"/>
          </w:tcPr>
          <w:p w14:paraId="1135F813"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3.</w:t>
            </w:r>
          </w:p>
        </w:tc>
        <w:tc>
          <w:tcPr>
            <w:tcW w:w="3685" w:type="dxa"/>
            <w:tcBorders>
              <w:top w:val="nil"/>
              <w:left w:val="nil"/>
              <w:bottom w:val="single" w:sz="4" w:space="0" w:color="auto"/>
              <w:right w:val="single" w:sz="4" w:space="0" w:color="auto"/>
            </w:tcBorders>
            <w:shd w:val="clear" w:color="auto" w:fill="auto"/>
            <w:vAlign w:val="center"/>
            <w:hideMark/>
          </w:tcPr>
          <w:p w14:paraId="5E7AB89B" w14:textId="77777777" w:rsidR="00750E29" w:rsidRPr="00627AB8" w:rsidRDefault="00750E29" w:rsidP="00750E29">
            <w:pPr>
              <w:spacing w:after="0" w:line="240" w:lineRule="auto"/>
              <w:jc w:val="both"/>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 тыс. человек нарастающим итогом к 2018 году</w:t>
            </w:r>
          </w:p>
        </w:tc>
        <w:tc>
          <w:tcPr>
            <w:tcW w:w="1418" w:type="dxa"/>
            <w:gridSpan w:val="2"/>
            <w:tcBorders>
              <w:top w:val="nil"/>
              <w:left w:val="nil"/>
              <w:bottom w:val="single" w:sz="4" w:space="0" w:color="auto"/>
              <w:right w:val="single" w:sz="4" w:space="0" w:color="auto"/>
            </w:tcBorders>
            <w:shd w:val="clear" w:color="auto" w:fill="auto"/>
            <w:noWrap/>
            <w:vAlign w:val="center"/>
            <w:hideMark/>
          </w:tcPr>
          <w:p w14:paraId="25090BFE"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c>
          <w:tcPr>
            <w:tcW w:w="1276" w:type="dxa"/>
            <w:gridSpan w:val="2"/>
            <w:tcBorders>
              <w:top w:val="nil"/>
              <w:left w:val="nil"/>
              <w:bottom w:val="single" w:sz="4" w:space="0" w:color="auto"/>
              <w:right w:val="single" w:sz="4" w:space="0" w:color="auto"/>
            </w:tcBorders>
            <w:vAlign w:val="center"/>
          </w:tcPr>
          <w:p w14:paraId="671DE883"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c>
          <w:tcPr>
            <w:tcW w:w="1275" w:type="dxa"/>
            <w:gridSpan w:val="2"/>
            <w:tcBorders>
              <w:top w:val="nil"/>
              <w:left w:val="single" w:sz="4" w:space="0" w:color="auto"/>
              <w:bottom w:val="single" w:sz="4" w:space="0" w:color="auto"/>
              <w:right w:val="single" w:sz="4" w:space="0" w:color="auto"/>
            </w:tcBorders>
            <w:shd w:val="clear" w:color="auto" w:fill="auto"/>
            <w:noWrap/>
            <w:vAlign w:val="center"/>
            <w:hideMark/>
          </w:tcPr>
          <w:p w14:paraId="016DD03F"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19,0</w:t>
            </w:r>
          </w:p>
        </w:tc>
        <w:tc>
          <w:tcPr>
            <w:tcW w:w="1560" w:type="dxa"/>
            <w:gridSpan w:val="2"/>
            <w:tcBorders>
              <w:top w:val="nil"/>
              <w:left w:val="nil"/>
              <w:bottom w:val="single" w:sz="4" w:space="0" w:color="auto"/>
              <w:right w:val="single" w:sz="4" w:space="0" w:color="auto"/>
            </w:tcBorders>
            <w:shd w:val="clear" w:color="auto" w:fill="auto"/>
            <w:noWrap/>
            <w:vAlign w:val="center"/>
            <w:hideMark/>
          </w:tcPr>
          <w:p w14:paraId="6CDAAE84"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r>
      <w:tr w:rsidR="00627AB8" w:rsidRPr="00627AB8" w14:paraId="01473E79" w14:textId="77777777" w:rsidTr="00A952CD">
        <w:trPr>
          <w:trHeight w:val="1055"/>
        </w:trPr>
        <w:tc>
          <w:tcPr>
            <w:tcW w:w="851" w:type="dxa"/>
            <w:gridSpan w:val="2"/>
            <w:tcBorders>
              <w:top w:val="nil"/>
              <w:left w:val="single" w:sz="4" w:space="0" w:color="auto"/>
              <w:bottom w:val="single" w:sz="4" w:space="0" w:color="auto"/>
              <w:right w:val="single" w:sz="4" w:space="0" w:color="auto"/>
            </w:tcBorders>
            <w:shd w:val="clear" w:color="auto" w:fill="auto"/>
            <w:vAlign w:val="center"/>
          </w:tcPr>
          <w:p w14:paraId="0DA39AF7"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4.</w:t>
            </w:r>
          </w:p>
        </w:tc>
        <w:tc>
          <w:tcPr>
            <w:tcW w:w="3685" w:type="dxa"/>
            <w:tcBorders>
              <w:top w:val="nil"/>
              <w:left w:val="nil"/>
              <w:bottom w:val="single" w:sz="4" w:space="0" w:color="auto"/>
              <w:right w:val="single" w:sz="4" w:space="0" w:color="auto"/>
            </w:tcBorders>
            <w:shd w:val="clear" w:color="auto" w:fill="auto"/>
            <w:vAlign w:val="center"/>
          </w:tcPr>
          <w:p w14:paraId="587CA5AF" w14:textId="77777777" w:rsidR="00750E29" w:rsidRPr="00627AB8" w:rsidRDefault="00750E29" w:rsidP="00750E29">
            <w:pPr>
              <w:spacing w:after="0" w:line="240" w:lineRule="auto"/>
              <w:jc w:val="both"/>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Число созданных новых мест в общеобразовательных организациях, расположенных в сельской местности и поселках городского типа, не менее тыс. мест нарастающим итогом с 2019 года</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0ED0E01"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c>
          <w:tcPr>
            <w:tcW w:w="1276" w:type="dxa"/>
            <w:gridSpan w:val="2"/>
            <w:tcBorders>
              <w:top w:val="single" w:sz="4" w:space="0" w:color="auto"/>
              <w:left w:val="nil"/>
              <w:bottom w:val="single" w:sz="4" w:space="0" w:color="auto"/>
              <w:right w:val="single" w:sz="4" w:space="0" w:color="auto"/>
            </w:tcBorders>
            <w:vAlign w:val="center"/>
          </w:tcPr>
          <w:p w14:paraId="613F17A0"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0,12</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C7A381B"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0,08</w:t>
            </w:r>
          </w:p>
        </w:tc>
        <w:tc>
          <w:tcPr>
            <w:tcW w:w="1560" w:type="dxa"/>
            <w:gridSpan w:val="2"/>
            <w:tcBorders>
              <w:top w:val="nil"/>
              <w:left w:val="nil"/>
              <w:bottom w:val="single" w:sz="4" w:space="0" w:color="auto"/>
              <w:right w:val="single" w:sz="4" w:space="0" w:color="auto"/>
            </w:tcBorders>
            <w:shd w:val="clear" w:color="auto" w:fill="auto"/>
            <w:noWrap/>
            <w:vAlign w:val="center"/>
          </w:tcPr>
          <w:p w14:paraId="07C73BA1"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r>
      <w:tr w:rsidR="00627AB8" w:rsidRPr="00627AB8" w14:paraId="1D115853" w14:textId="77777777" w:rsidTr="00A952CD">
        <w:trPr>
          <w:trHeight w:val="917"/>
        </w:trPr>
        <w:tc>
          <w:tcPr>
            <w:tcW w:w="851" w:type="dxa"/>
            <w:gridSpan w:val="2"/>
            <w:tcBorders>
              <w:top w:val="nil"/>
              <w:left w:val="single" w:sz="4" w:space="0" w:color="auto"/>
              <w:bottom w:val="single" w:sz="4" w:space="0" w:color="auto"/>
              <w:right w:val="single" w:sz="4" w:space="0" w:color="auto"/>
            </w:tcBorders>
            <w:shd w:val="clear" w:color="auto" w:fill="auto"/>
            <w:vAlign w:val="center"/>
          </w:tcPr>
          <w:p w14:paraId="2534572A"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5.</w:t>
            </w:r>
          </w:p>
        </w:tc>
        <w:tc>
          <w:tcPr>
            <w:tcW w:w="3685" w:type="dxa"/>
            <w:tcBorders>
              <w:top w:val="nil"/>
              <w:left w:val="nil"/>
              <w:bottom w:val="single" w:sz="4" w:space="0" w:color="auto"/>
              <w:right w:val="single" w:sz="4" w:space="0" w:color="auto"/>
            </w:tcBorders>
            <w:shd w:val="clear" w:color="auto" w:fill="auto"/>
            <w:vAlign w:val="center"/>
            <w:hideMark/>
          </w:tcPr>
          <w:p w14:paraId="6400AA5E" w14:textId="77777777" w:rsidR="00750E29" w:rsidRPr="00627AB8" w:rsidRDefault="00750E29" w:rsidP="00750E29">
            <w:pPr>
              <w:spacing w:after="0" w:line="240" w:lineRule="auto"/>
              <w:jc w:val="both"/>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Отношение среднего балла ЕГЭ (в расчете на 2 обязательных предмета) в 10% школ с лучшими результатами ЕГЭ к среднему баллу ЕГЭ (в расчете на 2 обязательных предмета) в 10% школ с худшими результатами ЕГЭ, раз</w:t>
            </w:r>
          </w:p>
        </w:tc>
        <w:tc>
          <w:tcPr>
            <w:tcW w:w="1418" w:type="dxa"/>
            <w:gridSpan w:val="2"/>
            <w:tcBorders>
              <w:top w:val="nil"/>
              <w:left w:val="nil"/>
              <w:bottom w:val="single" w:sz="4" w:space="0" w:color="auto"/>
              <w:right w:val="single" w:sz="4" w:space="0" w:color="auto"/>
            </w:tcBorders>
            <w:shd w:val="clear" w:color="auto" w:fill="auto"/>
            <w:noWrap/>
            <w:vAlign w:val="center"/>
            <w:hideMark/>
          </w:tcPr>
          <w:p w14:paraId="0894C1C3"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1,41</w:t>
            </w:r>
          </w:p>
        </w:tc>
        <w:tc>
          <w:tcPr>
            <w:tcW w:w="1276" w:type="dxa"/>
            <w:gridSpan w:val="2"/>
            <w:tcBorders>
              <w:top w:val="nil"/>
              <w:left w:val="nil"/>
              <w:bottom w:val="single" w:sz="4" w:space="0" w:color="auto"/>
              <w:right w:val="single" w:sz="4" w:space="0" w:color="auto"/>
            </w:tcBorders>
            <w:vAlign w:val="center"/>
          </w:tcPr>
          <w:p w14:paraId="4DDA1D52"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1,40</w:t>
            </w:r>
          </w:p>
        </w:tc>
        <w:tc>
          <w:tcPr>
            <w:tcW w:w="1275" w:type="dxa"/>
            <w:gridSpan w:val="2"/>
            <w:tcBorders>
              <w:top w:val="nil"/>
              <w:left w:val="single" w:sz="4" w:space="0" w:color="auto"/>
              <w:bottom w:val="single" w:sz="4" w:space="0" w:color="auto"/>
              <w:right w:val="single" w:sz="4" w:space="0" w:color="auto"/>
            </w:tcBorders>
            <w:shd w:val="clear" w:color="auto" w:fill="auto"/>
            <w:noWrap/>
            <w:vAlign w:val="center"/>
            <w:hideMark/>
          </w:tcPr>
          <w:p w14:paraId="43A3B791"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1,40</w:t>
            </w:r>
          </w:p>
        </w:tc>
        <w:tc>
          <w:tcPr>
            <w:tcW w:w="1560" w:type="dxa"/>
            <w:gridSpan w:val="2"/>
            <w:tcBorders>
              <w:top w:val="nil"/>
              <w:left w:val="nil"/>
              <w:bottom w:val="single" w:sz="4" w:space="0" w:color="auto"/>
              <w:right w:val="single" w:sz="4" w:space="0" w:color="auto"/>
            </w:tcBorders>
            <w:shd w:val="clear" w:color="auto" w:fill="auto"/>
            <w:noWrap/>
            <w:vAlign w:val="center"/>
            <w:hideMark/>
          </w:tcPr>
          <w:p w14:paraId="7AC61B46"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1,40</w:t>
            </w:r>
          </w:p>
        </w:tc>
      </w:tr>
      <w:tr w:rsidR="00627AB8" w:rsidRPr="00627AB8" w14:paraId="77C6B8E1" w14:textId="77777777" w:rsidTr="00A952CD">
        <w:trPr>
          <w:trHeight w:val="376"/>
        </w:trPr>
        <w:tc>
          <w:tcPr>
            <w:tcW w:w="10065" w:type="dxa"/>
            <w:gridSpan w:val="11"/>
            <w:tcBorders>
              <w:top w:val="nil"/>
              <w:left w:val="single" w:sz="4" w:space="0" w:color="auto"/>
              <w:bottom w:val="single" w:sz="4" w:space="0" w:color="auto"/>
              <w:right w:val="single" w:sz="4" w:space="0" w:color="auto"/>
            </w:tcBorders>
            <w:vAlign w:val="center"/>
          </w:tcPr>
          <w:p w14:paraId="3D76206D"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Региональный проект «Успех каждого ребенка»</w:t>
            </w:r>
          </w:p>
        </w:tc>
      </w:tr>
      <w:tr w:rsidR="00627AB8" w:rsidRPr="00627AB8" w14:paraId="363AB2A6" w14:textId="77777777" w:rsidTr="00A952CD">
        <w:trPr>
          <w:trHeight w:val="530"/>
        </w:trPr>
        <w:tc>
          <w:tcPr>
            <w:tcW w:w="567" w:type="dxa"/>
            <w:tcBorders>
              <w:top w:val="nil"/>
              <w:left w:val="single" w:sz="4" w:space="0" w:color="auto"/>
              <w:bottom w:val="single" w:sz="4" w:space="0" w:color="auto"/>
              <w:right w:val="single" w:sz="4" w:space="0" w:color="auto"/>
            </w:tcBorders>
            <w:shd w:val="clear" w:color="auto" w:fill="auto"/>
            <w:vAlign w:val="center"/>
          </w:tcPr>
          <w:p w14:paraId="1DAF944A"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6.</w:t>
            </w:r>
          </w:p>
        </w:tc>
        <w:tc>
          <w:tcPr>
            <w:tcW w:w="4063" w:type="dxa"/>
            <w:gridSpan w:val="3"/>
            <w:tcBorders>
              <w:top w:val="nil"/>
              <w:left w:val="nil"/>
              <w:bottom w:val="single" w:sz="4" w:space="0" w:color="auto"/>
              <w:right w:val="single" w:sz="4" w:space="0" w:color="auto"/>
            </w:tcBorders>
            <w:shd w:val="clear" w:color="auto" w:fill="auto"/>
            <w:vAlign w:val="center"/>
            <w:hideMark/>
          </w:tcPr>
          <w:p w14:paraId="73D89ACB" w14:textId="77777777" w:rsidR="00750E29" w:rsidRPr="00627AB8" w:rsidRDefault="00750E29" w:rsidP="00750E29">
            <w:pPr>
              <w:spacing w:after="0" w:line="240" w:lineRule="auto"/>
              <w:jc w:val="both"/>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Доля детей в возрасте от 5 до 18 лет, охваченных дополнительным образованием, % [D]</w:t>
            </w:r>
            <w:r w:rsidRPr="00627AB8">
              <w:rPr>
                <w:rFonts w:ascii="Times New Roman" w:eastAsia="Times New Roman" w:hAnsi="Times New Roman" w:cs="Times New Roman"/>
                <w:bCs/>
                <w:sz w:val="20"/>
                <w:szCs w:val="20"/>
                <w:vertAlign w:val="superscript"/>
              </w:rPr>
              <w:t>4</w:t>
            </w:r>
          </w:p>
        </w:tc>
        <w:tc>
          <w:tcPr>
            <w:tcW w:w="1418" w:type="dxa"/>
            <w:gridSpan w:val="2"/>
            <w:tcBorders>
              <w:top w:val="nil"/>
              <w:left w:val="nil"/>
              <w:bottom w:val="single" w:sz="4" w:space="0" w:color="auto"/>
              <w:right w:val="single" w:sz="4" w:space="0" w:color="auto"/>
            </w:tcBorders>
            <w:shd w:val="clear" w:color="auto" w:fill="auto"/>
            <w:noWrap/>
            <w:vAlign w:val="center"/>
            <w:hideMark/>
          </w:tcPr>
          <w:p w14:paraId="57B75BA0"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73</w:t>
            </w:r>
          </w:p>
        </w:tc>
        <w:tc>
          <w:tcPr>
            <w:tcW w:w="1276" w:type="dxa"/>
            <w:gridSpan w:val="2"/>
            <w:tcBorders>
              <w:top w:val="nil"/>
              <w:left w:val="nil"/>
              <w:bottom w:val="single" w:sz="4" w:space="0" w:color="auto"/>
              <w:right w:val="single" w:sz="4" w:space="0" w:color="auto"/>
            </w:tcBorders>
            <w:vAlign w:val="center"/>
          </w:tcPr>
          <w:p w14:paraId="3042E8F6"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78,5</w:t>
            </w:r>
          </w:p>
        </w:tc>
        <w:tc>
          <w:tcPr>
            <w:tcW w:w="1275" w:type="dxa"/>
            <w:gridSpan w:val="2"/>
            <w:tcBorders>
              <w:top w:val="nil"/>
              <w:left w:val="single" w:sz="4" w:space="0" w:color="auto"/>
              <w:bottom w:val="single" w:sz="4" w:space="0" w:color="auto"/>
              <w:right w:val="single" w:sz="4" w:space="0" w:color="auto"/>
            </w:tcBorders>
            <w:shd w:val="clear" w:color="auto" w:fill="auto"/>
            <w:noWrap/>
            <w:vAlign w:val="center"/>
            <w:hideMark/>
          </w:tcPr>
          <w:p w14:paraId="11EFE50F"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75</w:t>
            </w:r>
          </w:p>
        </w:tc>
        <w:tc>
          <w:tcPr>
            <w:tcW w:w="1466" w:type="dxa"/>
            <w:tcBorders>
              <w:top w:val="nil"/>
              <w:left w:val="nil"/>
              <w:bottom w:val="single" w:sz="4" w:space="0" w:color="auto"/>
              <w:right w:val="single" w:sz="4" w:space="0" w:color="auto"/>
            </w:tcBorders>
            <w:shd w:val="clear" w:color="auto" w:fill="auto"/>
            <w:noWrap/>
            <w:vAlign w:val="center"/>
            <w:hideMark/>
          </w:tcPr>
          <w:p w14:paraId="3B333310"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80</w:t>
            </w:r>
          </w:p>
        </w:tc>
      </w:tr>
      <w:tr w:rsidR="00627AB8" w:rsidRPr="00627AB8" w14:paraId="39398782" w14:textId="77777777" w:rsidTr="00A952CD">
        <w:trPr>
          <w:trHeight w:val="2111"/>
        </w:trPr>
        <w:tc>
          <w:tcPr>
            <w:tcW w:w="567" w:type="dxa"/>
            <w:tcBorders>
              <w:top w:val="nil"/>
              <w:left w:val="single" w:sz="4" w:space="0" w:color="auto"/>
              <w:bottom w:val="single" w:sz="4" w:space="0" w:color="auto"/>
              <w:right w:val="single" w:sz="4" w:space="0" w:color="auto"/>
            </w:tcBorders>
            <w:shd w:val="clear" w:color="auto" w:fill="auto"/>
            <w:vAlign w:val="center"/>
          </w:tcPr>
          <w:p w14:paraId="04E448E0"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lastRenderedPageBreak/>
              <w:t>7.</w:t>
            </w:r>
          </w:p>
        </w:tc>
        <w:tc>
          <w:tcPr>
            <w:tcW w:w="4063" w:type="dxa"/>
            <w:gridSpan w:val="3"/>
            <w:tcBorders>
              <w:top w:val="nil"/>
              <w:left w:val="nil"/>
              <w:bottom w:val="single" w:sz="4" w:space="0" w:color="auto"/>
              <w:right w:val="single" w:sz="4" w:space="0" w:color="auto"/>
            </w:tcBorders>
            <w:shd w:val="clear" w:color="auto" w:fill="auto"/>
            <w:vAlign w:val="center"/>
            <w:hideMark/>
          </w:tcPr>
          <w:p w14:paraId="44CC6030" w14:textId="77777777" w:rsidR="00750E29" w:rsidRPr="00627AB8" w:rsidRDefault="00750E29" w:rsidP="00750E29">
            <w:pPr>
              <w:spacing w:after="0" w:line="240" w:lineRule="auto"/>
              <w:jc w:val="both"/>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Число детей, охваченных деятельностью детских технопарков «</w:t>
            </w:r>
            <w:proofErr w:type="spellStart"/>
            <w:r w:rsidRPr="00627AB8">
              <w:rPr>
                <w:rFonts w:ascii="Times New Roman" w:eastAsia="Times New Roman" w:hAnsi="Times New Roman" w:cs="Times New Roman"/>
                <w:bCs/>
                <w:sz w:val="20"/>
                <w:szCs w:val="20"/>
              </w:rPr>
              <w:t>Кванториум</w:t>
            </w:r>
            <w:proofErr w:type="spellEnd"/>
            <w:r w:rsidRPr="00627AB8">
              <w:rPr>
                <w:rFonts w:ascii="Times New Roman" w:eastAsia="Times New Roman" w:hAnsi="Times New Roman" w:cs="Times New Roman"/>
                <w:bCs/>
                <w:sz w:val="20"/>
                <w:szCs w:val="20"/>
              </w:rPr>
              <w:t>» (мобильных технопарков «</w:t>
            </w:r>
            <w:proofErr w:type="spellStart"/>
            <w:r w:rsidRPr="00627AB8">
              <w:rPr>
                <w:rFonts w:ascii="Times New Roman" w:eastAsia="Times New Roman" w:hAnsi="Times New Roman" w:cs="Times New Roman"/>
                <w:bCs/>
                <w:sz w:val="20"/>
                <w:szCs w:val="20"/>
              </w:rPr>
              <w:t>Кванториум</w:t>
            </w:r>
            <w:proofErr w:type="spellEnd"/>
            <w:r w:rsidRPr="00627AB8">
              <w:rPr>
                <w:rFonts w:ascii="Times New Roman" w:eastAsia="Times New Roman" w:hAnsi="Times New Roman" w:cs="Times New Roman"/>
                <w:bCs/>
                <w:sz w:val="20"/>
                <w:szCs w:val="20"/>
              </w:rPr>
              <w:t>») и других проектов, направленных на обеспечение доступности дополнительных общеобразовательных программ естественнонаучной и технической направленностей, соответствующих приоритетным направлениям технологического развития Российской Федерации, тыс. человек, нарастающим итогом</w:t>
            </w:r>
          </w:p>
        </w:tc>
        <w:tc>
          <w:tcPr>
            <w:tcW w:w="1418" w:type="dxa"/>
            <w:gridSpan w:val="2"/>
            <w:tcBorders>
              <w:top w:val="nil"/>
              <w:left w:val="nil"/>
              <w:bottom w:val="single" w:sz="4" w:space="0" w:color="auto"/>
              <w:right w:val="single" w:sz="4" w:space="0" w:color="auto"/>
            </w:tcBorders>
            <w:shd w:val="clear" w:color="auto" w:fill="auto"/>
            <w:noWrap/>
            <w:vAlign w:val="center"/>
            <w:hideMark/>
          </w:tcPr>
          <w:p w14:paraId="6F92EEB8"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42,9</w:t>
            </w:r>
          </w:p>
        </w:tc>
        <w:tc>
          <w:tcPr>
            <w:tcW w:w="1276" w:type="dxa"/>
            <w:gridSpan w:val="2"/>
            <w:tcBorders>
              <w:top w:val="nil"/>
              <w:left w:val="nil"/>
              <w:bottom w:val="single" w:sz="4" w:space="0" w:color="auto"/>
              <w:right w:val="single" w:sz="4" w:space="0" w:color="auto"/>
            </w:tcBorders>
            <w:vAlign w:val="center"/>
          </w:tcPr>
          <w:p w14:paraId="72DD0E83"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42,9</w:t>
            </w:r>
          </w:p>
        </w:tc>
        <w:tc>
          <w:tcPr>
            <w:tcW w:w="1275" w:type="dxa"/>
            <w:gridSpan w:val="2"/>
            <w:tcBorders>
              <w:top w:val="nil"/>
              <w:left w:val="single" w:sz="4" w:space="0" w:color="auto"/>
              <w:bottom w:val="single" w:sz="4" w:space="0" w:color="auto"/>
              <w:right w:val="single" w:sz="4" w:space="0" w:color="auto"/>
            </w:tcBorders>
            <w:shd w:val="clear" w:color="auto" w:fill="auto"/>
            <w:noWrap/>
            <w:vAlign w:val="center"/>
            <w:hideMark/>
          </w:tcPr>
          <w:p w14:paraId="2582B998"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43</w:t>
            </w:r>
          </w:p>
        </w:tc>
        <w:tc>
          <w:tcPr>
            <w:tcW w:w="1466" w:type="dxa"/>
            <w:tcBorders>
              <w:top w:val="nil"/>
              <w:left w:val="nil"/>
              <w:bottom w:val="single" w:sz="4" w:space="0" w:color="auto"/>
              <w:right w:val="single" w:sz="4" w:space="0" w:color="auto"/>
            </w:tcBorders>
            <w:shd w:val="clear" w:color="auto" w:fill="auto"/>
            <w:noWrap/>
            <w:vAlign w:val="center"/>
            <w:hideMark/>
          </w:tcPr>
          <w:p w14:paraId="2316B564"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42,95</w:t>
            </w:r>
          </w:p>
        </w:tc>
      </w:tr>
      <w:tr w:rsidR="00627AB8" w:rsidRPr="00627AB8" w14:paraId="0203AC02" w14:textId="77777777" w:rsidTr="00A952CD">
        <w:trPr>
          <w:trHeight w:val="731"/>
        </w:trPr>
        <w:tc>
          <w:tcPr>
            <w:tcW w:w="567" w:type="dxa"/>
            <w:tcBorders>
              <w:top w:val="nil"/>
              <w:left w:val="single" w:sz="4" w:space="0" w:color="auto"/>
              <w:bottom w:val="single" w:sz="4" w:space="0" w:color="auto"/>
              <w:right w:val="single" w:sz="4" w:space="0" w:color="auto"/>
            </w:tcBorders>
            <w:shd w:val="clear" w:color="auto" w:fill="auto"/>
            <w:vAlign w:val="center"/>
          </w:tcPr>
          <w:p w14:paraId="6F105952"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8.</w:t>
            </w:r>
          </w:p>
        </w:tc>
        <w:tc>
          <w:tcPr>
            <w:tcW w:w="4063" w:type="dxa"/>
            <w:gridSpan w:val="3"/>
            <w:tcBorders>
              <w:top w:val="nil"/>
              <w:left w:val="nil"/>
              <w:bottom w:val="single" w:sz="4" w:space="0" w:color="auto"/>
              <w:right w:val="single" w:sz="4" w:space="0" w:color="auto"/>
            </w:tcBorders>
            <w:shd w:val="clear" w:color="auto" w:fill="auto"/>
            <w:vAlign w:val="center"/>
            <w:hideMark/>
          </w:tcPr>
          <w:p w14:paraId="613F897C" w14:textId="77777777" w:rsidR="00750E29" w:rsidRPr="00627AB8" w:rsidRDefault="00750E29" w:rsidP="00750E29">
            <w:pPr>
              <w:spacing w:after="0" w:line="240" w:lineRule="auto"/>
              <w:jc w:val="both"/>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Число участников открытых онлайн-уроков, реализуемых с учетом опыта цикла открытых уроков «</w:t>
            </w:r>
            <w:proofErr w:type="spellStart"/>
            <w:r w:rsidRPr="00627AB8">
              <w:rPr>
                <w:rFonts w:ascii="Times New Roman" w:eastAsia="Times New Roman" w:hAnsi="Times New Roman" w:cs="Times New Roman"/>
                <w:bCs/>
                <w:sz w:val="20"/>
                <w:szCs w:val="20"/>
              </w:rPr>
              <w:t>Проектория</w:t>
            </w:r>
            <w:proofErr w:type="spellEnd"/>
            <w:r w:rsidRPr="00627AB8">
              <w:rPr>
                <w:rFonts w:ascii="Times New Roman" w:eastAsia="Times New Roman" w:hAnsi="Times New Roman" w:cs="Times New Roman"/>
                <w:bCs/>
                <w:sz w:val="20"/>
                <w:szCs w:val="20"/>
              </w:rPr>
              <w:t>», «Уроки настоящего» или иных аналогичных по возможностям, функциям и результатам проектов, направленных на раннюю профориентацию, млн. человек</w:t>
            </w:r>
          </w:p>
        </w:tc>
        <w:tc>
          <w:tcPr>
            <w:tcW w:w="1418" w:type="dxa"/>
            <w:gridSpan w:val="2"/>
            <w:tcBorders>
              <w:top w:val="nil"/>
              <w:left w:val="nil"/>
              <w:bottom w:val="single" w:sz="4" w:space="0" w:color="auto"/>
              <w:right w:val="single" w:sz="4" w:space="0" w:color="auto"/>
            </w:tcBorders>
            <w:shd w:val="clear" w:color="auto" w:fill="auto"/>
            <w:noWrap/>
            <w:vAlign w:val="center"/>
            <w:hideMark/>
          </w:tcPr>
          <w:p w14:paraId="5D8A4D0F"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0,0535</w:t>
            </w:r>
          </w:p>
        </w:tc>
        <w:tc>
          <w:tcPr>
            <w:tcW w:w="1276" w:type="dxa"/>
            <w:gridSpan w:val="2"/>
            <w:tcBorders>
              <w:top w:val="nil"/>
              <w:left w:val="nil"/>
              <w:bottom w:val="single" w:sz="4" w:space="0" w:color="auto"/>
              <w:right w:val="single" w:sz="4" w:space="0" w:color="auto"/>
            </w:tcBorders>
            <w:vAlign w:val="center"/>
          </w:tcPr>
          <w:p w14:paraId="1DBB31B0"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0,210</w:t>
            </w:r>
          </w:p>
        </w:tc>
        <w:tc>
          <w:tcPr>
            <w:tcW w:w="1275" w:type="dxa"/>
            <w:gridSpan w:val="2"/>
            <w:tcBorders>
              <w:top w:val="nil"/>
              <w:left w:val="single" w:sz="4" w:space="0" w:color="auto"/>
              <w:bottom w:val="single" w:sz="4" w:space="0" w:color="auto"/>
              <w:right w:val="single" w:sz="4" w:space="0" w:color="auto"/>
            </w:tcBorders>
            <w:shd w:val="clear" w:color="auto" w:fill="auto"/>
            <w:noWrap/>
            <w:vAlign w:val="center"/>
            <w:hideMark/>
          </w:tcPr>
          <w:p w14:paraId="316DDC5E"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0,0813</w:t>
            </w:r>
          </w:p>
        </w:tc>
        <w:tc>
          <w:tcPr>
            <w:tcW w:w="1466" w:type="dxa"/>
            <w:tcBorders>
              <w:top w:val="nil"/>
              <w:left w:val="nil"/>
              <w:bottom w:val="single" w:sz="4" w:space="0" w:color="auto"/>
              <w:right w:val="single" w:sz="4" w:space="0" w:color="auto"/>
            </w:tcBorders>
            <w:shd w:val="clear" w:color="auto" w:fill="auto"/>
            <w:noWrap/>
            <w:vAlign w:val="center"/>
            <w:hideMark/>
          </w:tcPr>
          <w:p w14:paraId="5EABDB29"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0,215</w:t>
            </w:r>
          </w:p>
        </w:tc>
      </w:tr>
      <w:tr w:rsidR="00627AB8" w:rsidRPr="00627AB8" w14:paraId="7029B722" w14:textId="77777777" w:rsidTr="00A952CD">
        <w:trPr>
          <w:trHeight w:val="1648"/>
        </w:trPr>
        <w:tc>
          <w:tcPr>
            <w:tcW w:w="567" w:type="dxa"/>
            <w:tcBorders>
              <w:top w:val="nil"/>
              <w:left w:val="single" w:sz="4" w:space="0" w:color="auto"/>
              <w:bottom w:val="single" w:sz="4" w:space="0" w:color="auto"/>
              <w:right w:val="single" w:sz="4" w:space="0" w:color="auto"/>
            </w:tcBorders>
            <w:shd w:val="clear" w:color="auto" w:fill="auto"/>
            <w:vAlign w:val="center"/>
          </w:tcPr>
          <w:p w14:paraId="61EA82B8"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9.</w:t>
            </w:r>
          </w:p>
        </w:tc>
        <w:tc>
          <w:tcPr>
            <w:tcW w:w="4063" w:type="dxa"/>
            <w:gridSpan w:val="3"/>
            <w:tcBorders>
              <w:top w:val="nil"/>
              <w:left w:val="nil"/>
              <w:bottom w:val="single" w:sz="4" w:space="0" w:color="auto"/>
              <w:right w:val="single" w:sz="4" w:space="0" w:color="auto"/>
            </w:tcBorders>
            <w:shd w:val="clear" w:color="auto" w:fill="auto"/>
            <w:vAlign w:val="center"/>
            <w:hideMark/>
          </w:tcPr>
          <w:p w14:paraId="7CA5BD4F" w14:textId="77777777" w:rsidR="00750E29" w:rsidRPr="00627AB8" w:rsidRDefault="00750E29" w:rsidP="00750E29">
            <w:pPr>
              <w:spacing w:after="0" w:line="240" w:lineRule="auto"/>
              <w:jc w:val="both"/>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Число региональных центров выявления, поддержки и развития способностей и талантов у детей и молодежи, создаваемых и реализующих программы с учетом опыта Образовательного фонда "Талант и успех", участниками которых стали не менее 5% обучающихся по образовательным программам основного и среднего общего образования в соответствующих субъектах Российской Федерации, ед.</w:t>
            </w:r>
          </w:p>
        </w:tc>
        <w:tc>
          <w:tcPr>
            <w:tcW w:w="1418" w:type="dxa"/>
            <w:gridSpan w:val="2"/>
            <w:tcBorders>
              <w:top w:val="nil"/>
              <w:left w:val="nil"/>
              <w:bottom w:val="single" w:sz="4" w:space="0" w:color="auto"/>
              <w:right w:val="single" w:sz="4" w:space="0" w:color="auto"/>
            </w:tcBorders>
            <w:shd w:val="clear" w:color="auto" w:fill="auto"/>
            <w:noWrap/>
            <w:vAlign w:val="center"/>
            <w:hideMark/>
          </w:tcPr>
          <w:p w14:paraId="7D5C8930"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c>
          <w:tcPr>
            <w:tcW w:w="1276" w:type="dxa"/>
            <w:gridSpan w:val="2"/>
            <w:tcBorders>
              <w:top w:val="nil"/>
              <w:left w:val="nil"/>
              <w:bottom w:val="single" w:sz="4" w:space="0" w:color="auto"/>
              <w:right w:val="single" w:sz="4" w:space="0" w:color="auto"/>
            </w:tcBorders>
            <w:vAlign w:val="center"/>
          </w:tcPr>
          <w:p w14:paraId="620802A0"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1</w:t>
            </w:r>
          </w:p>
        </w:tc>
        <w:tc>
          <w:tcPr>
            <w:tcW w:w="1275" w:type="dxa"/>
            <w:gridSpan w:val="2"/>
            <w:tcBorders>
              <w:top w:val="nil"/>
              <w:left w:val="single" w:sz="4" w:space="0" w:color="auto"/>
              <w:bottom w:val="single" w:sz="4" w:space="0" w:color="auto"/>
              <w:right w:val="single" w:sz="4" w:space="0" w:color="auto"/>
            </w:tcBorders>
            <w:shd w:val="clear" w:color="auto" w:fill="auto"/>
            <w:noWrap/>
            <w:vAlign w:val="center"/>
            <w:hideMark/>
          </w:tcPr>
          <w:p w14:paraId="6859AEA1"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c>
          <w:tcPr>
            <w:tcW w:w="1466" w:type="dxa"/>
            <w:tcBorders>
              <w:top w:val="nil"/>
              <w:left w:val="nil"/>
              <w:bottom w:val="single" w:sz="4" w:space="0" w:color="auto"/>
              <w:right w:val="single" w:sz="4" w:space="0" w:color="auto"/>
            </w:tcBorders>
            <w:shd w:val="clear" w:color="auto" w:fill="auto"/>
            <w:noWrap/>
            <w:vAlign w:val="center"/>
            <w:hideMark/>
          </w:tcPr>
          <w:p w14:paraId="538D5604"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1</w:t>
            </w:r>
          </w:p>
        </w:tc>
      </w:tr>
      <w:tr w:rsidR="00627AB8" w:rsidRPr="00627AB8" w14:paraId="05DE633C" w14:textId="77777777" w:rsidTr="00A952CD">
        <w:trPr>
          <w:trHeight w:val="282"/>
        </w:trPr>
        <w:tc>
          <w:tcPr>
            <w:tcW w:w="10065" w:type="dxa"/>
            <w:gridSpan w:val="11"/>
            <w:tcBorders>
              <w:top w:val="nil"/>
              <w:left w:val="single" w:sz="4" w:space="0" w:color="auto"/>
              <w:bottom w:val="single" w:sz="4" w:space="0" w:color="auto"/>
              <w:right w:val="single" w:sz="4" w:space="0" w:color="auto"/>
            </w:tcBorders>
            <w:vAlign w:val="center"/>
          </w:tcPr>
          <w:p w14:paraId="0B6391D6"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Региональный проект «Поддержка семей, имеющих детей»</w:t>
            </w:r>
          </w:p>
        </w:tc>
      </w:tr>
      <w:tr w:rsidR="00627AB8" w:rsidRPr="00627AB8" w14:paraId="5876256B" w14:textId="77777777" w:rsidTr="00A952CD">
        <w:trPr>
          <w:trHeight w:val="1770"/>
        </w:trPr>
        <w:tc>
          <w:tcPr>
            <w:tcW w:w="567" w:type="dxa"/>
            <w:tcBorders>
              <w:top w:val="nil"/>
              <w:left w:val="single" w:sz="4" w:space="0" w:color="auto"/>
              <w:bottom w:val="single" w:sz="4" w:space="0" w:color="auto"/>
              <w:right w:val="single" w:sz="4" w:space="0" w:color="auto"/>
            </w:tcBorders>
            <w:shd w:val="clear" w:color="auto" w:fill="auto"/>
            <w:vAlign w:val="center"/>
          </w:tcPr>
          <w:p w14:paraId="3F91B9E2"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10.</w:t>
            </w:r>
          </w:p>
        </w:tc>
        <w:tc>
          <w:tcPr>
            <w:tcW w:w="4063" w:type="dxa"/>
            <w:gridSpan w:val="3"/>
            <w:tcBorders>
              <w:top w:val="nil"/>
              <w:left w:val="nil"/>
              <w:bottom w:val="single" w:sz="4" w:space="0" w:color="auto"/>
              <w:right w:val="single" w:sz="4" w:space="0" w:color="auto"/>
            </w:tcBorders>
            <w:shd w:val="clear" w:color="auto" w:fill="auto"/>
            <w:vAlign w:val="center"/>
            <w:hideMark/>
          </w:tcPr>
          <w:p w14:paraId="5494D8B6" w14:textId="77777777" w:rsidR="00750E29" w:rsidRPr="00627AB8" w:rsidRDefault="00750E29" w:rsidP="00750E29">
            <w:pPr>
              <w:spacing w:after="0" w:line="240" w:lineRule="auto"/>
              <w:jc w:val="both"/>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Количество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в том числе с привлечением некоммерческих организаций (далее – НКО), нарастающим итогом с 2019 года, млн. единиц</w:t>
            </w:r>
          </w:p>
        </w:tc>
        <w:tc>
          <w:tcPr>
            <w:tcW w:w="1418" w:type="dxa"/>
            <w:gridSpan w:val="2"/>
            <w:tcBorders>
              <w:top w:val="nil"/>
              <w:left w:val="nil"/>
              <w:bottom w:val="single" w:sz="4" w:space="0" w:color="auto"/>
              <w:right w:val="single" w:sz="4" w:space="0" w:color="auto"/>
            </w:tcBorders>
            <w:shd w:val="clear" w:color="auto" w:fill="auto"/>
            <w:noWrap/>
            <w:vAlign w:val="center"/>
            <w:hideMark/>
          </w:tcPr>
          <w:p w14:paraId="6D4A8E23"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c>
          <w:tcPr>
            <w:tcW w:w="1276" w:type="dxa"/>
            <w:gridSpan w:val="2"/>
            <w:tcBorders>
              <w:top w:val="nil"/>
              <w:left w:val="nil"/>
              <w:bottom w:val="single" w:sz="4" w:space="0" w:color="auto"/>
              <w:right w:val="single" w:sz="4" w:space="0" w:color="auto"/>
            </w:tcBorders>
            <w:vAlign w:val="center"/>
          </w:tcPr>
          <w:p w14:paraId="603BD49E"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0,025</w:t>
            </w:r>
          </w:p>
        </w:tc>
        <w:tc>
          <w:tcPr>
            <w:tcW w:w="1275" w:type="dxa"/>
            <w:gridSpan w:val="2"/>
            <w:tcBorders>
              <w:top w:val="nil"/>
              <w:left w:val="single" w:sz="4" w:space="0" w:color="auto"/>
              <w:bottom w:val="single" w:sz="4" w:space="0" w:color="auto"/>
              <w:right w:val="single" w:sz="4" w:space="0" w:color="auto"/>
            </w:tcBorders>
            <w:shd w:val="clear" w:color="auto" w:fill="auto"/>
            <w:noWrap/>
            <w:vAlign w:val="center"/>
            <w:hideMark/>
          </w:tcPr>
          <w:p w14:paraId="72588DA2"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c>
          <w:tcPr>
            <w:tcW w:w="1466" w:type="dxa"/>
            <w:tcBorders>
              <w:top w:val="nil"/>
              <w:left w:val="nil"/>
              <w:bottom w:val="single" w:sz="4" w:space="0" w:color="auto"/>
              <w:right w:val="single" w:sz="4" w:space="0" w:color="auto"/>
            </w:tcBorders>
            <w:shd w:val="clear" w:color="auto" w:fill="auto"/>
            <w:noWrap/>
            <w:vAlign w:val="center"/>
            <w:hideMark/>
          </w:tcPr>
          <w:p w14:paraId="4A3E70B1"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0,0341</w:t>
            </w:r>
          </w:p>
        </w:tc>
      </w:tr>
      <w:tr w:rsidR="00627AB8" w:rsidRPr="00627AB8" w14:paraId="1444DC6A" w14:textId="77777777" w:rsidTr="00A952CD">
        <w:trPr>
          <w:trHeight w:val="863"/>
        </w:trPr>
        <w:tc>
          <w:tcPr>
            <w:tcW w:w="567" w:type="dxa"/>
            <w:tcBorders>
              <w:top w:val="nil"/>
              <w:left w:val="single" w:sz="4" w:space="0" w:color="auto"/>
              <w:bottom w:val="single" w:sz="4" w:space="0" w:color="auto"/>
              <w:right w:val="single" w:sz="4" w:space="0" w:color="auto"/>
            </w:tcBorders>
            <w:shd w:val="clear" w:color="auto" w:fill="auto"/>
            <w:vAlign w:val="center"/>
          </w:tcPr>
          <w:p w14:paraId="47866205"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11.</w:t>
            </w:r>
          </w:p>
        </w:tc>
        <w:tc>
          <w:tcPr>
            <w:tcW w:w="4063" w:type="dxa"/>
            <w:gridSpan w:val="3"/>
            <w:tcBorders>
              <w:top w:val="nil"/>
              <w:left w:val="nil"/>
              <w:bottom w:val="single" w:sz="4" w:space="0" w:color="auto"/>
              <w:right w:val="single" w:sz="4" w:space="0" w:color="auto"/>
            </w:tcBorders>
            <w:shd w:val="clear" w:color="auto" w:fill="auto"/>
            <w:vAlign w:val="center"/>
            <w:hideMark/>
          </w:tcPr>
          <w:p w14:paraId="096B4617" w14:textId="77777777" w:rsidR="00750E29" w:rsidRPr="00627AB8" w:rsidRDefault="00750E29" w:rsidP="00750E29">
            <w:pPr>
              <w:spacing w:after="0" w:line="240" w:lineRule="auto"/>
              <w:jc w:val="both"/>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Доля граждан, положительно оценивших качество услуг психолого-педагогической, методической и консультативной помощи, от общего числа обратившихся за получением услуги (%)</w:t>
            </w:r>
          </w:p>
        </w:tc>
        <w:tc>
          <w:tcPr>
            <w:tcW w:w="1418" w:type="dxa"/>
            <w:gridSpan w:val="2"/>
            <w:tcBorders>
              <w:top w:val="nil"/>
              <w:left w:val="nil"/>
              <w:bottom w:val="single" w:sz="4" w:space="0" w:color="auto"/>
              <w:right w:val="single" w:sz="4" w:space="0" w:color="auto"/>
            </w:tcBorders>
            <w:shd w:val="clear" w:color="auto" w:fill="auto"/>
            <w:noWrap/>
            <w:vAlign w:val="center"/>
            <w:hideMark/>
          </w:tcPr>
          <w:p w14:paraId="736CA5E3"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0,00</w:t>
            </w:r>
          </w:p>
        </w:tc>
        <w:tc>
          <w:tcPr>
            <w:tcW w:w="1276" w:type="dxa"/>
            <w:gridSpan w:val="2"/>
            <w:tcBorders>
              <w:top w:val="nil"/>
              <w:left w:val="nil"/>
              <w:bottom w:val="single" w:sz="4" w:space="0" w:color="auto"/>
              <w:right w:val="single" w:sz="4" w:space="0" w:color="auto"/>
            </w:tcBorders>
            <w:vAlign w:val="center"/>
          </w:tcPr>
          <w:p w14:paraId="2A24E4E3"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c>
          <w:tcPr>
            <w:tcW w:w="1275" w:type="dxa"/>
            <w:gridSpan w:val="2"/>
            <w:tcBorders>
              <w:top w:val="nil"/>
              <w:left w:val="single" w:sz="4" w:space="0" w:color="auto"/>
              <w:bottom w:val="single" w:sz="4" w:space="0" w:color="auto"/>
              <w:right w:val="single" w:sz="4" w:space="0" w:color="auto"/>
            </w:tcBorders>
            <w:shd w:val="clear" w:color="auto" w:fill="auto"/>
            <w:noWrap/>
            <w:vAlign w:val="center"/>
            <w:hideMark/>
          </w:tcPr>
          <w:p w14:paraId="646D8FD6"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0,00</w:t>
            </w:r>
          </w:p>
        </w:tc>
        <w:tc>
          <w:tcPr>
            <w:tcW w:w="1466" w:type="dxa"/>
            <w:tcBorders>
              <w:top w:val="nil"/>
              <w:left w:val="nil"/>
              <w:bottom w:val="single" w:sz="4" w:space="0" w:color="auto"/>
              <w:right w:val="single" w:sz="4" w:space="0" w:color="auto"/>
            </w:tcBorders>
            <w:shd w:val="clear" w:color="auto" w:fill="auto"/>
            <w:noWrap/>
            <w:vAlign w:val="center"/>
            <w:hideMark/>
          </w:tcPr>
          <w:p w14:paraId="5A33E77F"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28,60</w:t>
            </w:r>
          </w:p>
        </w:tc>
      </w:tr>
      <w:tr w:rsidR="00627AB8" w:rsidRPr="00627AB8" w14:paraId="185D44A4" w14:textId="77777777" w:rsidTr="00A952CD">
        <w:trPr>
          <w:trHeight w:val="70"/>
        </w:trPr>
        <w:tc>
          <w:tcPr>
            <w:tcW w:w="10065" w:type="dxa"/>
            <w:gridSpan w:val="11"/>
            <w:tcBorders>
              <w:top w:val="nil"/>
              <w:left w:val="single" w:sz="4" w:space="0" w:color="auto"/>
              <w:bottom w:val="single" w:sz="4" w:space="0" w:color="auto"/>
              <w:right w:val="single" w:sz="4" w:space="0" w:color="auto"/>
            </w:tcBorders>
            <w:vAlign w:val="center"/>
          </w:tcPr>
          <w:p w14:paraId="30C889DA"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Региональный проект «Цифровая образовательная среда»</w:t>
            </w:r>
          </w:p>
        </w:tc>
      </w:tr>
      <w:tr w:rsidR="00627AB8" w:rsidRPr="00627AB8" w14:paraId="7C8764AD" w14:textId="77777777" w:rsidTr="00A952CD">
        <w:trPr>
          <w:trHeight w:val="1293"/>
        </w:trPr>
        <w:tc>
          <w:tcPr>
            <w:tcW w:w="567" w:type="dxa"/>
            <w:tcBorders>
              <w:top w:val="nil"/>
              <w:left w:val="single" w:sz="4" w:space="0" w:color="auto"/>
              <w:bottom w:val="single" w:sz="4" w:space="0" w:color="auto"/>
              <w:right w:val="single" w:sz="4" w:space="0" w:color="auto"/>
            </w:tcBorders>
            <w:shd w:val="clear" w:color="auto" w:fill="auto"/>
            <w:vAlign w:val="center"/>
          </w:tcPr>
          <w:p w14:paraId="4D1F1641" w14:textId="77777777" w:rsidR="00750E29" w:rsidRPr="00627AB8" w:rsidRDefault="00750E29" w:rsidP="00750E29">
            <w:pPr>
              <w:spacing w:after="0" w:line="240" w:lineRule="auto"/>
              <w:jc w:val="center"/>
              <w:rPr>
                <w:rFonts w:ascii="Times New Roman" w:eastAsia="Times New Roman" w:hAnsi="Times New Roman" w:cs="Times New Roman"/>
                <w:sz w:val="20"/>
                <w:szCs w:val="20"/>
              </w:rPr>
            </w:pPr>
            <w:r w:rsidRPr="00627AB8">
              <w:rPr>
                <w:rFonts w:ascii="Times New Roman" w:eastAsia="Times New Roman" w:hAnsi="Times New Roman" w:cs="Times New Roman"/>
                <w:sz w:val="20"/>
                <w:szCs w:val="20"/>
              </w:rPr>
              <w:t>12.</w:t>
            </w:r>
          </w:p>
        </w:tc>
        <w:tc>
          <w:tcPr>
            <w:tcW w:w="4063" w:type="dxa"/>
            <w:gridSpan w:val="3"/>
            <w:tcBorders>
              <w:top w:val="nil"/>
              <w:left w:val="nil"/>
              <w:bottom w:val="single" w:sz="4" w:space="0" w:color="auto"/>
              <w:right w:val="single" w:sz="4" w:space="0" w:color="auto"/>
            </w:tcBorders>
            <w:shd w:val="clear" w:color="auto" w:fill="auto"/>
            <w:vAlign w:val="center"/>
            <w:hideMark/>
          </w:tcPr>
          <w:p w14:paraId="3CA58AD0" w14:textId="77777777" w:rsidR="00750E29" w:rsidRPr="00627AB8" w:rsidRDefault="00750E29" w:rsidP="00750E29">
            <w:pPr>
              <w:spacing w:after="0" w:line="240" w:lineRule="auto"/>
              <w:jc w:val="both"/>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Количество субъектов Российской Федерации, в которых внедрена целевая модель цифровой образовательной среды в образовательных организациях, реализующих образовательные программы общего образования и среднего профессионального образования, ед.</w:t>
            </w:r>
          </w:p>
        </w:tc>
        <w:tc>
          <w:tcPr>
            <w:tcW w:w="1418" w:type="dxa"/>
            <w:gridSpan w:val="2"/>
            <w:tcBorders>
              <w:top w:val="nil"/>
              <w:left w:val="nil"/>
              <w:bottom w:val="single" w:sz="4" w:space="0" w:color="auto"/>
              <w:right w:val="single" w:sz="4" w:space="0" w:color="auto"/>
            </w:tcBorders>
            <w:shd w:val="clear" w:color="auto" w:fill="auto"/>
            <w:noWrap/>
            <w:vAlign w:val="center"/>
            <w:hideMark/>
          </w:tcPr>
          <w:p w14:paraId="35CB272D"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4DAACC7A"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734A13"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1,00</w:t>
            </w:r>
          </w:p>
        </w:tc>
        <w:tc>
          <w:tcPr>
            <w:tcW w:w="1466" w:type="dxa"/>
            <w:tcBorders>
              <w:top w:val="nil"/>
              <w:left w:val="nil"/>
              <w:bottom w:val="single" w:sz="4" w:space="0" w:color="auto"/>
              <w:right w:val="single" w:sz="4" w:space="0" w:color="auto"/>
            </w:tcBorders>
            <w:shd w:val="clear" w:color="auto" w:fill="auto"/>
            <w:noWrap/>
            <w:vAlign w:val="center"/>
            <w:hideMark/>
          </w:tcPr>
          <w:p w14:paraId="5DED8801"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r>
      <w:tr w:rsidR="00627AB8" w:rsidRPr="00627AB8" w14:paraId="4F5D006E" w14:textId="77777777" w:rsidTr="00A952CD">
        <w:trPr>
          <w:trHeight w:val="1828"/>
        </w:trPr>
        <w:tc>
          <w:tcPr>
            <w:tcW w:w="567" w:type="dxa"/>
            <w:tcBorders>
              <w:top w:val="nil"/>
              <w:left w:val="single" w:sz="4" w:space="0" w:color="auto"/>
              <w:bottom w:val="single" w:sz="4" w:space="0" w:color="auto"/>
              <w:right w:val="single" w:sz="4" w:space="0" w:color="auto"/>
            </w:tcBorders>
            <w:shd w:val="clear" w:color="auto" w:fill="auto"/>
            <w:vAlign w:val="center"/>
          </w:tcPr>
          <w:p w14:paraId="712E4AA3"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13.</w:t>
            </w:r>
          </w:p>
        </w:tc>
        <w:tc>
          <w:tcPr>
            <w:tcW w:w="4063" w:type="dxa"/>
            <w:gridSpan w:val="3"/>
            <w:tcBorders>
              <w:top w:val="nil"/>
              <w:left w:val="nil"/>
              <w:bottom w:val="single" w:sz="4" w:space="0" w:color="auto"/>
              <w:right w:val="single" w:sz="4" w:space="0" w:color="auto"/>
            </w:tcBorders>
            <w:shd w:val="clear" w:color="auto" w:fill="auto"/>
            <w:vAlign w:val="center"/>
            <w:hideMark/>
          </w:tcPr>
          <w:p w14:paraId="17F250EB" w14:textId="77777777" w:rsidR="00750E29" w:rsidRPr="00627AB8" w:rsidRDefault="00750E29" w:rsidP="00750E29">
            <w:pPr>
              <w:spacing w:after="0" w:line="240" w:lineRule="auto"/>
              <w:jc w:val="both"/>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 xml:space="preserve">Доля обучающихся по программам общего образования, дополнительного образования и среднего профессионального образования, для которых формируется цифровой образовательный профиль и индивидуальный план обучения с использованием федеральной информационно-сервисной платформы цифровой образовательной среды, в общем числе обучающихся по указанным </w:t>
            </w:r>
            <w:r w:rsidRPr="00627AB8">
              <w:rPr>
                <w:rFonts w:ascii="Times New Roman" w:eastAsia="Times New Roman" w:hAnsi="Times New Roman" w:cs="Times New Roman"/>
                <w:bCs/>
                <w:sz w:val="20"/>
                <w:szCs w:val="20"/>
              </w:rPr>
              <w:lastRenderedPageBreak/>
              <w:t>программам, процент</w:t>
            </w:r>
          </w:p>
        </w:tc>
        <w:tc>
          <w:tcPr>
            <w:tcW w:w="1418" w:type="dxa"/>
            <w:gridSpan w:val="2"/>
            <w:tcBorders>
              <w:top w:val="nil"/>
              <w:left w:val="nil"/>
              <w:bottom w:val="single" w:sz="4" w:space="0" w:color="auto"/>
              <w:right w:val="single" w:sz="4" w:space="0" w:color="auto"/>
            </w:tcBorders>
            <w:shd w:val="clear" w:color="auto" w:fill="auto"/>
            <w:noWrap/>
            <w:vAlign w:val="center"/>
            <w:hideMark/>
          </w:tcPr>
          <w:p w14:paraId="46170B08"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lastRenderedPageBreak/>
              <w:t>0</w:t>
            </w:r>
          </w:p>
        </w:tc>
        <w:tc>
          <w:tcPr>
            <w:tcW w:w="1276" w:type="dxa"/>
            <w:gridSpan w:val="2"/>
            <w:tcBorders>
              <w:top w:val="nil"/>
              <w:left w:val="single" w:sz="4" w:space="0" w:color="auto"/>
              <w:bottom w:val="single" w:sz="4" w:space="0" w:color="auto"/>
              <w:right w:val="single" w:sz="4" w:space="0" w:color="auto"/>
            </w:tcBorders>
            <w:vAlign w:val="center"/>
          </w:tcPr>
          <w:p w14:paraId="7D0F0C91"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c>
          <w:tcPr>
            <w:tcW w:w="1275" w:type="dxa"/>
            <w:gridSpan w:val="2"/>
            <w:tcBorders>
              <w:top w:val="nil"/>
              <w:left w:val="single" w:sz="4" w:space="0" w:color="auto"/>
              <w:bottom w:val="single" w:sz="4" w:space="0" w:color="auto"/>
              <w:right w:val="single" w:sz="4" w:space="0" w:color="auto"/>
            </w:tcBorders>
            <w:shd w:val="clear" w:color="auto" w:fill="auto"/>
            <w:noWrap/>
            <w:vAlign w:val="center"/>
            <w:hideMark/>
          </w:tcPr>
          <w:p w14:paraId="45620EA3"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15,00</w:t>
            </w:r>
          </w:p>
        </w:tc>
        <w:tc>
          <w:tcPr>
            <w:tcW w:w="1466" w:type="dxa"/>
            <w:tcBorders>
              <w:top w:val="nil"/>
              <w:left w:val="nil"/>
              <w:bottom w:val="single" w:sz="4" w:space="0" w:color="auto"/>
              <w:right w:val="single" w:sz="4" w:space="0" w:color="auto"/>
            </w:tcBorders>
            <w:shd w:val="clear" w:color="auto" w:fill="auto"/>
            <w:noWrap/>
            <w:vAlign w:val="center"/>
            <w:hideMark/>
          </w:tcPr>
          <w:p w14:paraId="5DD855B6"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5</w:t>
            </w:r>
          </w:p>
        </w:tc>
      </w:tr>
      <w:tr w:rsidR="00627AB8" w:rsidRPr="00627AB8" w14:paraId="39EF220B" w14:textId="77777777" w:rsidTr="00A952CD">
        <w:trPr>
          <w:trHeight w:val="1945"/>
        </w:trPr>
        <w:tc>
          <w:tcPr>
            <w:tcW w:w="567" w:type="dxa"/>
            <w:tcBorders>
              <w:top w:val="nil"/>
              <w:left w:val="single" w:sz="4" w:space="0" w:color="auto"/>
              <w:bottom w:val="single" w:sz="4" w:space="0" w:color="auto"/>
              <w:right w:val="single" w:sz="4" w:space="0" w:color="auto"/>
            </w:tcBorders>
            <w:shd w:val="clear" w:color="auto" w:fill="auto"/>
            <w:vAlign w:val="center"/>
          </w:tcPr>
          <w:p w14:paraId="3DE66995"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lastRenderedPageBreak/>
              <w:t>14.</w:t>
            </w:r>
          </w:p>
        </w:tc>
        <w:tc>
          <w:tcPr>
            <w:tcW w:w="4063" w:type="dxa"/>
            <w:gridSpan w:val="3"/>
            <w:tcBorders>
              <w:top w:val="nil"/>
              <w:left w:val="nil"/>
              <w:bottom w:val="single" w:sz="4" w:space="0" w:color="auto"/>
              <w:right w:val="single" w:sz="4" w:space="0" w:color="auto"/>
            </w:tcBorders>
            <w:shd w:val="clear" w:color="auto" w:fill="auto"/>
            <w:vAlign w:val="center"/>
            <w:hideMark/>
          </w:tcPr>
          <w:p w14:paraId="4B6D4901" w14:textId="77777777" w:rsidR="00750E29" w:rsidRPr="00627AB8" w:rsidRDefault="00750E29" w:rsidP="00750E29">
            <w:pPr>
              <w:spacing w:after="0" w:line="240" w:lineRule="auto"/>
              <w:jc w:val="both"/>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Доля образовательных организаций, реализующих программы общего образования, дополнительного образования детей и среднего профессионального образования, осуществляющих образовательную деятельность с использованием федеральной информационно-сервисной платформы цифровой образовательной среды, в общем числе образовательных организаций процент</w:t>
            </w:r>
          </w:p>
        </w:tc>
        <w:tc>
          <w:tcPr>
            <w:tcW w:w="1418" w:type="dxa"/>
            <w:gridSpan w:val="2"/>
            <w:tcBorders>
              <w:top w:val="nil"/>
              <w:left w:val="nil"/>
              <w:bottom w:val="single" w:sz="4" w:space="0" w:color="auto"/>
              <w:right w:val="single" w:sz="4" w:space="0" w:color="auto"/>
            </w:tcBorders>
            <w:shd w:val="clear" w:color="auto" w:fill="auto"/>
            <w:noWrap/>
            <w:vAlign w:val="center"/>
            <w:hideMark/>
          </w:tcPr>
          <w:p w14:paraId="3A9676F7"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c>
          <w:tcPr>
            <w:tcW w:w="1276" w:type="dxa"/>
            <w:gridSpan w:val="2"/>
            <w:tcBorders>
              <w:top w:val="nil"/>
              <w:left w:val="single" w:sz="4" w:space="0" w:color="auto"/>
              <w:bottom w:val="single" w:sz="4" w:space="0" w:color="auto"/>
              <w:right w:val="single" w:sz="4" w:space="0" w:color="auto"/>
            </w:tcBorders>
            <w:vAlign w:val="center"/>
          </w:tcPr>
          <w:p w14:paraId="395EC623"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c>
          <w:tcPr>
            <w:tcW w:w="1275" w:type="dxa"/>
            <w:gridSpan w:val="2"/>
            <w:tcBorders>
              <w:top w:val="nil"/>
              <w:left w:val="single" w:sz="4" w:space="0" w:color="auto"/>
              <w:bottom w:val="single" w:sz="4" w:space="0" w:color="auto"/>
              <w:right w:val="single" w:sz="4" w:space="0" w:color="auto"/>
            </w:tcBorders>
            <w:shd w:val="clear" w:color="auto" w:fill="auto"/>
            <w:noWrap/>
            <w:vAlign w:val="center"/>
            <w:hideMark/>
          </w:tcPr>
          <w:p w14:paraId="03E3EF7B"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15,00</w:t>
            </w:r>
          </w:p>
        </w:tc>
        <w:tc>
          <w:tcPr>
            <w:tcW w:w="1466" w:type="dxa"/>
            <w:tcBorders>
              <w:top w:val="nil"/>
              <w:left w:val="nil"/>
              <w:bottom w:val="single" w:sz="4" w:space="0" w:color="auto"/>
              <w:right w:val="single" w:sz="4" w:space="0" w:color="auto"/>
            </w:tcBorders>
            <w:shd w:val="clear" w:color="auto" w:fill="auto"/>
            <w:noWrap/>
            <w:vAlign w:val="center"/>
            <w:hideMark/>
          </w:tcPr>
          <w:p w14:paraId="5A66EF17"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10</w:t>
            </w:r>
          </w:p>
        </w:tc>
      </w:tr>
      <w:tr w:rsidR="00627AB8" w:rsidRPr="00627AB8" w14:paraId="2B1A75FE" w14:textId="77777777" w:rsidTr="00A952CD">
        <w:trPr>
          <w:trHeight w:val="70"/>
        </w:trPr>
        <w:tc>
          <w:tcPr>
            <w:tcW w:w="567" w:type="dxa"/>
            <w:tcBorders>
              <w:top w:val="nil"/>
              <w:left w:val="single" w:sz="4" w:space="0" w:color="auto"/>
              <w:bottom w:val="single" w:sz="4" w:space="0" w:color="auto"/>
              <w:right w:val="single" w:sz="4" w:space="0" w:color="auto"/>
            </w:tcBorders>
            <w:shd w:val="clear" w:color="auto" w:fill="auto"/>
            <w:vAlign w:val="center"/>
          </w:tcPr>
          <w:p w14:paraId="25F9CDEC"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15.</w:t>
            </w:r>
          </w:p>
        </w:tc>
        <w:tc>
          <w:tcPr>
            <w:tcW w:w="4063" w:type="dxa"/>
            <w:gridSpan w:val="3"/>
            <w:tcBorders>
              <w:top w:val="nil"/>
              <w:left w:val="nil"/>
              <w:bottom w:val="single" w:sz="4" w:space="0" w:color="auto"/>
              <w:right w:val="single" w:sz="4" w:space="0" w:color="auto"/>
            </w:tcBorders>
            <w:shd w:val="clear" w:color="auto" w:fill="auto"/>
            <w:vAlign w:val="center"/>
            <w:hideMark/>
          </w:tcPr>
          <w:p w14:paraId="7B5DACF9" w14:textId="77777777" w:rsidR="00750E29" w:rsidRPr="00627AB8" w:rsidRDefault="00750E29" w:rsidP="00750E29">
            <w:pPr>
              <w:spacing w:after="0" w:line="240" w:lineRule="auto"/>
              <w:jc w:val="both"/>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Доля обучающихся по программам общего образования и среднего профессионального образования, использующих федеральную информационно-сервисную платформу цифровой образовательной среды для «горизонтального» обучения и неформального образования, в общем числе обучающихся по указанным программам, процент</w:t>
            </w:r>
          </w:p>
        </w:tc>
        <w:tc>
          <w:tcPr>
            <w:tcW w:w="1418" w:type="dxa"/>
            <w:gridSpan w:val="2"/>
            <w:tcBorders>
              <w:top w:val="nil"/>
              <w:left w:val="nil"/>
              <w:bottom w:val="single" w:sz="4" w:space="0" w:color="auto"/>
              <w:right w:val="single" w:sz="4" w:space="0" w:color="auto"/>
            </w:tcBorders>
            <w:shd w:val="clear" w:color="auto" w:fill="auto"/>
            <w:noWrap/>
            <w:vAlign w:val="center"/>
            <w:hideMark/>
          </w:tcPr>
          <w:p w14:paraId="53C1CF48"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c>
          <w:tcPr>
            <w:tcW w:w="1276" w:type="dxa"/>
            <w:gridSpan w:val="2"/>
            <w:tcBorders>
              <w:top w:val="nil"/>
              <w:left w:val="single" w:sz="4" w:space="0" w:color="auto"/>
              <w:bottom w:val="single" w:sz="4" w:space="0" w:color="auto"/>
              <w:right w:val="single" w:sz="4" w:space="0" w:color="auto"/>
            </w:tcBorders>
            <w:vAlign w:val="center"/>
          </w:tcPr>
          <w:p w14:paraId="4D39DCB0"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c>
          <w:tcPr>
            <w:tcW w:w="1275" w:type="dxa"/>
            <w:gridSpan w:val="2"/>
            <w:tcBorders>
              <w:top w:val="nil"/>
              <w:left w:val="single" w:sz="4" w:space="0" w:color="auto"/>
              <w:bottom w:val="single" w:sz="4" w:space="0" w:color="auto"/>
              <w:right w:val="single" w:sz="4" w:space="0" w:color="auto"/>
            </w:tcBorders>
            <w:shd w:val="clear" w:color="auto" w:fill="auto"/>
            <w:noWrap/>
            <w:vAlign w:val="center"/>
            <w:hideMark/>
          </w:tcPr>
          <w:p w14:paraId="3FD43C7B"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3,00</w:t>
            </w:r>
          </w:p>
        </w:tc>
        <w:tc>
          <w:tcPr>
            <w:tcW w:w="1466" w:type="dxa"/>
            <w:tcBorders>
              <w:top w:val="nil"/>
              <w:left w:val="nil"/>
              <w:bottom w:val="single" w:sz="4" w:space="0" w:color="auto"/>
              <w:right w:val="single" w:sz="4" w:space="0" w:color="auto"/>
            </w:tcBorders>
            <w:shd w:val="clear" w:color="auto" w:fill="auto"/>
            <w:noWrap/>
            <w:vAlign w:val="center"/>
            <w:hideMark/>
          </w:tcPr>
          <w:p w14:paraId="4C210DC7"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r>
      <w:tr w:rsidR="00627AB8" w:rsidRPr="00627AB8" w14:paraId="0416F2E6" w14:textId="77777777" w:rsidTr="00A952CD">
        <w:trPr>
          <w:trHeight w:val="1614"/>
        </w:trPr>
        <w:tc>
          <w:tcPr>
            <w:tcW w:w="567" w:type="dxa"/>
            <w:tcBorders>
              <w:top w:val="nil"/>
              <w:left w:val="single" w:sz="4" w:space="0" w:color="auto"/>
              <w:bottom w:val="single" w:sz="4" w:space="0" w:color="auto"/>
              <w:right w:val="single" w:sz="4" w:space="0" w:color="auto"/>
            </w:tcBorders>
            <w:shd w:val="clear" w:color="auto" w:fill="auto"/>
            <w:vAlign w:val="center"/>
          </w:tcPr>
          <w:p w14:paraId="312D5DED"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16.</w:t>
            </w:r>
          </w:p>
        </w:tc>
        <w:tc>
          <w:tcPr>
            <w:tcW w:w="4063" w:type="dxa"/>
            <w:gridSpan w:val="3"/>
            <w:tcBorders>
              <w:top w:val="nil"/>
              <w:left w:val="nil"/>
              <w:bottom w:val="single" w:sz="4" w:space="0" w:color="auto"/>
              <w:right w:val="single" w:sz="4" w:space="0" w:color="auto"/>
            </w:tcBorders>
            <w:shd w:val="clear" w:color="auto" w:fill="auto"/>
            <w:vAlign w:val="center"/>
            <w:hideMark/>
          </w:tcPr>
          <w:p w14:paraId="34791FF8" w14:textId="77777777" w:rsidR="00750E29" w:rsidRPr="00627AB8" w:rsidRDefault="00750E29" w:rsidP="00750E29">
            <w:pPr>
              <w:spacing w:after="0" w:line="240" w:lineRule="auto"/>
              <w:jc w:val="both"/>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Доля педагогических работников общего образования, прошедших повышение квалификации в рамках периодической аттестации в цифровой форме с использованием информационного ресурса «одного окна» («Современная цифровая образовательная среда в Российской Федерации»), в общем числе педагогических работников общего образования, процент</w:t>
            </w:r>
          </w:p>
        </w:tc>
        <w:tc>
          <w:tcPr>
            <w:tcW w:w="1418" w:type="dxa"/>
            <w:gridSpan w:val="2"/>
            <w:tcBorders>
              <w:top w:val="nil"/>
              <w:left w:val="nil"/>
              <w:bottom w:val="single" w:sz="4" w:space="0" w:color="auto"/>
              <w:right w:val="single" w:sz="4" w:space="0" w:color="auto"/>
            </w:tcBorders>
            <w:shd w:val="clear" w:color="auto" w:fill="auto"/>
            <w:noWrap/>
            <w:vAlign w:val="center"/>
            <w:hideMark/>
          </w:tcPr>
          <w:p w14:paraId="25CC42E3"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c>
          <w:tcPr>
            <w:tcW w:w="1276" w:type="dxa"/>
            <w:gridSpan w:val="2"/>
            <w:tcBorders>
              <w:top w:val="nil"/>
              <w:left w:val="single" w:sz="4" w:space="0" w:color="auto"/>
              <w:bottom w:val="single" w:sz="4" w:space="0" w:color="auto"/>
              <w:right w:val="single" w:sz="4" w:space="0" w:color="auto"/>
            </w:tcBorders>
            <w:vAlign w:val="center"/>
          </w:tcPr>
          <w:p w14:paraId="282ED77B"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c>
          <w:tcPr>
            <w:tcW w:w="1275" w:type="dxa"/>
            <w:gridSpan w:val="2"/>
            <w:tcBorders>
              <w:top w:val="nil"/>
              <w:left w:val="single" w:sz="4" w:space="0" w:color="auto"/>
              <w:bottom w:val="single" w:sz="4" w:space="0" w:color="auto"/>
              <w:right w:val="single" w:sz="4" w:space="0" w:color="auto"/>
            </w:tcBorders>
            <w:shd w:val="clear" w:color="auto" w:fill="auto"/>
            <w:noWrap/>
            <w:vAlign w:val="center"/>
            <w:hideMark/>
          </w:tcPr>
          <w:p w14:paraId="280D5B6F"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5,00</w:t>
            </w:r>
          </w:p>
        </w:tc>
        <w:tc>
          <w:tcPr>
            <w:tcW w:w="1466" w:type="dxa"/>
            <w:tcBorders>
              <w:top w:val="nil"/>
              <w:left w:val="nil"/>
              <w:bottom w:val="single" w:sz="4" w:space="0" w:color="auto"/>
              <w:right w:val="single" w:sz="4" w:space="0" w:color="auto"/>
            </w:tcBorders>
            <w:shd w:val="clear" w:color="auto" w:fill="auto"/>
            <w:noWrap/>
            <w:vAlign w:val="center"/>
            <w:hideMark/>
          </w:tcPr>
          <w:p w14:paraId="23796B52"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5,74</w:t>
            </w:r>
          </w:p>
        </w:tc>
      </w:tr>
      <w:tr w:rsidR="00627AB8" w:rsidRPr="00627AB8" w14:paraId="2E329D3F" w14:textId="77777777" w:rsidTr="00A952CD">
        <w:trPr>
          <w:trHeight w:val="293"/>
        </w:trPr>
        <w:tc>
          <w:tcPr>
            <w:tcW w:w="10065" w:type="dxa"/>
            <w:gridSpan w:val="11"/>
            <w:tcBorders>
              <w:top w:val="nil"/>
              <w:left w:val="single" w:sz="4" w:space="0" w:color="auto"/>
              <w:bottom w:val="single" w:sz="4" w:space="0" w:color="auto"/>
              <w:right w:val="single" w:sz="4" w:space="0" w:color="auto"/>
            </w:tcBorders>
            <w:vAlign w:val="center"/>
          </w:tcPr>
          <w:p w14:paraId="7F710751"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Региональный проект «Учитель будущего»</w:t>
            </w:r>
          </w:p>
        </w:tc>
      </w:tr>
      <w:tr w:rsidR="00627AB8" w:rsidRPr="00627AB8" w14:paraId="565F197A" w14:textId="77777777" w:rsidTr="00A952CD">
        <w:trPr>
          <w:trHeight w:val="682"/>
        </w:trPr>
        <w:tc>
          <w:tcPr>
            <w:tcW w:w="567" w:type="dxa"/>
            <w:tcBorders>
              <w:top w:val="nil"/>
              <w:left w:val="single" w:sz="4" w:space="0" w:color="auto"/>
              <w:bottom w:val="single" w:sz="4" w:space="0" w:color="auto"/>
              <w:right w:val="single" w:sz="4" w:space="0" w:color="auto"/>
            </w:tcBorders>
            <w:shd w:val="clear" w:color="auto" w:fill="auto"/>
            <w:vAlign w:val="center"/>
          </w:tcPr>
          <w:p w14:paraId="66C7463D"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17.</w:t>
            </w:r>
          </w:p>
        </w:tc>
        <w:tc>
          <w:tcPr>
            <w:tcW w:w="4063" w:type="dxa"/>
            <w:gridSpan w:val="3"/>
            <w:tcBorders>
              <w:top w:val="nil"/>
              <w:left w:val="nil"/>
              <w:bottom w:val="single" w:sz="4" w:space="0" w:color="auto"/>
              <w:right w:val="single" w:sz="4" w:space="0" w:color="auto"/>
            </w:tcBorders>
            <w:shd w:val="clear" w:color="auto" w:fill="auto"/>
            <w:vAlign w:val="center"/>
            <w:hideMark/>
          </w:tcPr>
          <w:p w14:paraId="05DE6F86" w14:textId="77777777" w:rsidR="00750E29" w:rsidRPr="00627AB8" w:rsidRDefault="00750E29" w:rsidP="00750E29">
            <w:pPr>
              <w:spacing w:after="0" w:line="240" w:lineRule="auto"/>
              <w:jc w:val="both"/>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Доля учителей общеобразовательных организаций, вовлеченных в национальную систему профессионального роста педагогических работников, процент</w:t>
            </w:r>
          </w:p>
        </w:tc>
        <w:tc>
          <w:tcPr>
            <w:tcW w:w="1418" w:type="dxa"/>
            <w:gridSpan w:val="2"/>
            <w:tcBorders>
              <w:top w:val="nil"/>
              <w:left w:val="nil"/>
              <w:bottom w:val="single" w:sz="4" w:space="0" w:color="auto"/>
              <w:right w:val="single" w:sz="4" w:space="0" w:color="auto"/>
            </w:tcBorders>
            <w:shd w:val="clear" w:color="auto" w:fill="auto"/>
            <w:vAlign w:val="center"/>
            <w:hideMark/>
          </w:tcPr>
          <w:p w14:paraId="41692798"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c>
          <w:tcPr>
            <w:tcW w:w="1276" w:type="dxa"/>
            <w:gridSpan w:val="2"/>
            <w:tcBorders>
              <w:top w:val="nil"/>
              <w:left w:val="nil"/>
              <w:bottom w:val="single" w:sz="4" w:space="0" w:color="auto"/>
              <w:right w:val="single" w:sz="4" w:space="0" w:color="auto"/>
            </w:tcBorders>
            <w:vAlign w:val="center"/>
          </w:tcPr>
          <w:p w14:paraId="7A20C9BB"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c>
          <w:tcPr>
            <w:tcW w:w="1275" w:type="dxa"/>
            <w:gridSpan w:val="2"/>
            <w:tcBorders>
              <w:top w:val="nil"/>
              <w:left w:val="single" w:sz="4" w:space="0" w:color="auto"/>
              <w:bottom w:val="single" w:sz="4" w:space="0" w:color="auto"/>
              <w:right w:val="single" w:sz="4" w:space="0" w:color="auto"/>
            </w:tcBorders>
            <w:shd w:val="clear" w:color="auto" w:fill="auto"/>
            <w:noWrap/>
            <w:vAlign w:val="center"/>
            <w:hideMark/>
          </w:tcPr>
          <w:p w14:paraId="56E81121"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c>
          <w:tcPr>
            <w:tcW w:w="1466" w:type="dxa"/>
            <w:tcBorders>
              <w:top w:val="nil"/>
              <w:left w:val="nil"/>
              <w:bottom w:val="single" w:sz="4" w:space="0" w:color="auto"/>
              <w:right w:val="single" w:sz="4" w:space="0" w:color="auto"/>
            </w:tcBorders>
            <w:shd w:val="clear" w:color="auto" w:fill="auto"/>
            <w:noWrap/>
            <w:vAlign w:val="center"/>
            <w:hideMark/>
          </w:tcPr>
          <w:p w14:paraId="1FE6051E"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r>
      <w:tr w:rsidR="00627AB8" w:rsidRPr="00627AB8" w14:paraId="50D65898" w14:textId="77777777" w:rsidTr="00A952CD">
        <w:trPr>
          <w:trHeight w:val="938"/>
        </w:trPr>
        <w:tc>
          <w:tcPr>
            <w:tcW w:w="567" w:type="dxa"/>
            <w:tcBorders>
              <w:top w:val="nil"/>
              <w:left w:val="single" w:sz="4" w:space="0" w:color="auto"/>
              <w:bottom w:val="single" w:sz="4" w:space="0" w:color="auto"/>
              <w:right w:val="single" w:sz="4" w:space="0" w:color="auto"/>
            </w:tcBorders>
            <w:shd w:val="clear" w:color="auto" w:fill="auto"/>
            <w:vAlign w:val="center"/>
          </w:tcPr>
          <w:p w14:paraId="19614566"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18.</w:t>
            </w:r>
          </w:p>
        </w:tc>
        <w:tc>
          <w:tcPr>
            <w:tcW w:w="4063" w:type="dxa"/>
            <w:gridSpan w:val="3"/>
            <w:tcBorders>
              <w:top w:val="nil"/>
              <w:left w:val="nil"/>
              <w:bottom w:val="single" w:sz="4" w:space="0" w:color="auto"/>
              <w:right w:val="single" w:sz="4" w:space="0" w:color="auto"/>
            </w:tcBorders>
            <w:shd w:val="clear" w:color="auto" w:fill="auto"/>
            <w:vAlign w:val="center"/>
            <w:hideMark/>
          </w:tcPr>
          <w:p w14:paraId="43B018FF" w14:textId="77777777" w:rsidR="00750E29" w:rsidRPr="00627AB8" w:rsidRDefault="00750E29" w:rsidP="00750E29">
            <w:pPr>
              <w:spacing w:after="0" w:line="240" w:lineRule="auto"/>
              <w:jc w:val="both"/>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Доля субъектов Российской Федерации, обеспечивших деятельность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процент</w:t>
            </w:r>
          </w:p>
        </w:tc>
        <w:tc>
          <w:tcPr>
            <w:tcW w:w="1418" w:type="dxa"/>
            <w:gridSpan w:val="2"/>
            <w:tcBorders>
              <w:top w:val="nil"/>
              <w:left w:val="nil"/>
              <w:bottom w:val="single" w:sz="4" w:space="0" w:color="auto"/>
              <w:right w:val="single" w:sz="4" w:space="0" w:color="auto"/>
            </w:tcBorders>
            <w:shd w:val="clear" w:color="auto" w:fill="auto"/>
            <w:vAlign w:val="center"/>
            <w:hideMark/>
          </w:tcPr>
          <w:p w14:paraId="55BBB84A"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c>
          <w:tcPr>
            <w:tcW w:w="1276" w:type="dxa"/>
            <w:gridSpan w:val="2"/>
            <w:tcBorders>
              <w:top w:val="nil"/>
              <w:left w:val="nil"/>
              <w:bottom w:val="single" w:sz="4" w:space="0" w:color="auto"/>
              <w:right w:val="single" w:sz="4" w:space="0" w:color="auto"/>
            </w:tcBorders>
            <w:vAlign w:val="center"/>
          </w:tcPr>
          <w:p w14:paraId="1D99DDEE"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c>
          <w:tcPr>
            <w:tcW w:w="1275" w:type="dxa"/>
            <w:gridSpan w:val="2"/>
            <w:tcBorders>
              <w:top w:val="nil"/>
              <w:left w:val="single" w:sz="4" w:space="0" w:color="auto"/>
              <w:bottom w:val="single" w:sz="4" w:space="0" w:color="auto"/>
              <w:right w:val="single" w:sz="4" w:space="0" w:color="auto"/>
            </w:tcBorders>
            <w:shd w:val="clear" w:color="auto" w:fill="auto"/>
            <w:noWrap/>
            <w:vAlign w:val="center"/>
            <w:hideMark/>
          </w:tcPr>
          <w:p w14:paraId="32E3AE48"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c>
          <w:tcPr>
            <w:tcW w:w="1466" w:type="dxa"/>
            <w:tcBorders>
              <w:top w:val="nil"/>
              <w:left w:val="nil"/>
              <w:bottom w:val="single" w:sz="4" w:space="0" w:color="auto"/>
              <w:right w:val="single" w:sz="4" w:space="0" w:color="auto"/>
            </w:tcBorders>
            <w:shd w:val="clear" w:color="auto" w:fill="auto"/>
            <w:noWrap/>
            <w:vAlign w:val="center"/>
            <w:hideMark/>
          </w:tcPr>
          <w:p w14:paraId="63A1CA2F"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r>
      <w:tr w:rsidR="00627AB8" w:rsidRPr="00627AB8" w14:paraId="3CD99E87" w14:textId="77777777" w:rsidTr="00A952CD">
        <w:trPr>
          <w:trHeight w:val="69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A11B229"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19.</w:t>
            </w:r>
          </w:p>
        </w:tc>
        <w:tc>
          <w:tcPr>
            <w:tcW w:w="4063" w:type="dxa"/>
            <w:gridSpan w:val="3"/>
            <w:tcBorders>
              <w:top w:val="single" w:sz="4" w:space="0" w:color="auto"/>
              <w:left w:val="nil"/>
              <w:bottom w:val="single" w:sz="4" w:space="0" w:color="auto"/>
              <w:right w:val="single" w:sz="4" w:space="0" w:color="auto"/>
            </w:tcBorders>
            <w:shd w:val="clear" w:color="auto" w:fill="auto"/>
            <w:vAlign w:val="center"/>
            <w:hideMark/>
          </w:tcPr>
          <w:p w14:paraId="23EC9ACD" w14:textId="77777777" w:rsidR="00750E29" w:rsidRPr="00627AB8" w:rsidRDefault="00750E29" w:rsidP="00750E29">
            <w:pPr>
              <w:spacing w:after="0" w:line="240" w:lineRule="auto"/>
              <w:jc w:val="both"/>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Доля педагогических работников, прошедших добровольную независимую оценку профессиональной квалификации, процент</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14:paraId="46FB5E06"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c>
          <w:tcPr>
            <w:tcW w:w="1276" w:type="dxa"/>
            <w:gridSpan w:val="2"/>
            <w:tcBorders>
              <w:top w:val="single" w:sz="4" w:space="0" w:color="auto"/>
              <w:left w:val="nil"/>
              <w:bottom w:val="single" w:sz="4" w:space="0" w:color="auto"/>
              <w:right w:val="single" w:sz="4" w:space="0" w:color="auto"/>
            </w:tcBorders>
            <w:vAlign w:val="center"/>
          </w:tcPr>
          <w:p w14:paraId="3452E4D2"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21218E"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c>
          <w:tcPr>
            <w:tcW w:w="1466" w:type="dxa"/>
            <w:tcBorders>
              <w:top w:val="single" w:sz="4" w:space="0" w:color="auto"/>
              <w:left w:val="nil"/>
              <w:bottom w:val="single" w:sz="4" w:space="0" w:color="auto"/>
              <w:right w:val="single" w:sz="4" w:space="0" w:color="auto"/>
            </w:tcBorders>
            <w:shd w:val="clear" w:color="auto" w:fill="auto"/>
            <w:noWrap/>
            <w:vAlign w:val="center"/>
            <w:hideMark/>
          </w:tcPr>
          <w:p w14:paraId="7111398C"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r>
      <w:tr w:rsidR="00627AB8" w:rsidRPr="00627AB8" w14:paraId="3351AEE5" w14:textId="77777777" w:rsidTr="00A952CD">
        <w:trPr>
          <w:trHeight w:val="356"/>
        </w:trPr>
        <w:tc>
          <w:tcPr>
            <w:tcW w:w="10065" w:type="dxa"/>
            <w:gridSpan w:val="11"/>
            <w:tcBorders>
              <w:top w:val="nil"/>
              <w:left w:val="single" w:sz="4" w:space="0" w:color="auto"/>
              <w:bottom w:val="single" w:sz="4" w:space="0" w:color="auto"/>
              <w:right w:val="single" w:sz="4" w:space="0" w:color="auto"/>
            </w:tcBorders>
            <w:vAlign w:val="center"/>
          </w:tcPr>
          <w:p w14:paraId="03A385D3"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Региональный проект «Молодые профессионалы» (Повышение конкурентоспособности профессионального образования)»</w:t>
            </w:r>
          </w:p>
        </w:tc>
      </w:tr>
      <w:tr w:rsidR="00627AB8" w:rsidRPr="00627AB8" w14:paraId="2319AAFD" w14:textId="77777777" w:rsidTr="00A952CD">
        <w:trPr>
          <w:trHeight w:val="1117"/>
        </w:trPr>
        <w:tc>
          <w:tcPr>
            <w:tcW w:w="567" w:type="dxa"/>
            <w:tcBorders>
              <w:top w:val="nil"/>
              <w:left w:val="single" w:sz="4" w:space="0" w:color="auto"/>
              <w:bottom w:val="single" w:sz="4" w:space="0" w:color="auto"/>
              <w:right w:val="single" w:sz="4" w:space="0" w:color="auto"/>
            </w:tcBorders>
            <w:shd w:val="clear" w:color="auto" w:fill="auto"/>
            <w:vAlign w:val="center"/>
          </w:tcPr>
          <w:p w14:paraId="5FAF465B"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20.</w:t>
            </w:r>
          </w:p>
        </w:tc>
        <w:tc>
          <w:tcPr>
            <w:tcW w:w="4063" w:type="dxa"/>
            <w:gridSpan w:val="3"/>
            <w:tcBorders>
              <w:top w:val="nil"/>
              <w:left w:val="nil"/>
              <w:bottom w:val="single" w:sz="4" w:space="0" w:color="auto"/>
              <w:right w:val="single" w:sz="4" w:space="0" w:color="auto"/>
            </w:tcBorders>
            <w:shd w:val="clear" w:color="auto" w:fill="auto"/>
            <w:vAlign w:val="center"/>
            <w:hideMark/>
          </w:tcPr>
          <w:p w14:paraId="622AEF9E" w14:textId="77777777" w:rsidR="00750E29" w:rsidRPr="00627AB8" w:rsidRDefault="00750E29" w:rsidP="00750E29">
            <w:pPr>
              <w:spacing w:after="0" w:line="240" w:lineRule="auto"/>
              <w:jc w:val="both"/>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Доля организаций, осуществляющих образовательную деятельность по образовательным программам среднего профессионального образования, итоговая аттестация в которых проводится в форме демонстрационного экзамена, процент</w:t>
            </w:r>
          </w:p>
        </w:tc>
        <w:tc>
          <w:tcPr>
            <w:tcW w:w="1418" w:type="dxa"/>
            <w:gridSpan w:val="2"/>
            <w:tcBorders>
              <w:top w:val="nil"/>
              <w:left w:val="nil"/>
              <w:bottom w:val="single" w:sz="4" w:space="0" w:color="auto"/>
              <w:right w:val="single" w:sz="4" w:space="0" w:color="auto"/>
            </w:tcBorders>
            <w:shd w:val="clear" w:color="auto" w:fill="auto"/>
            <w:vAlign w:val="center"/>
            <w:hideMark/>
          </w:tcPr>
          <w:p w14:paraId="24376315"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c>
          <w:tcPr>
            <w:tcW w:w="1276" w:type="dxa"/>
            <w:gridSpan w:val="2"/>
            <w:tcBorders>
              <w:top w:val="nil"/>
              <w:left w:val="nil"/>
              <w:bottom w:val="single" w:sz="4" w:space="0" w:color="auto"/>
              <w:right w:val="single" w:sz="4" w:space="0" w:color="auto"/>
            </w:tcBorders>
            <w:vAlign w:val="center"/>
          </w:tcPr>
          <w:p w14:paraId="7BE0D891"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3,85</w:t>
            </w:r>
          </w:p>
        </w:tc>
        <w:tc>
          <w:tcPr>
            <w:tcW w:w="1275" w:type="dxa"/>
            <w:gridSpan w:val="2"/>
            <w:tcBorders>
              <w:top w:val="nil"/>
              <w:left w:val="single" w:sz="4" w:space="0" w:color="auto"/>
              <w:bottom w:val="single" w:sz="4" w:space="0" w:color="auto"/>
              <w:right w:val="single" w:sz="4" w:space="0" w:color="auto"/>
            </w:tcBorders>
            <w:shd w:val="clear" w:color="auto" w:fill="auto"/>
            <w:noWrap/>
            <w:vAlign w:val="center"/>
            <w:hideMark/>
          </w:tcPr>
          <w:p w14:paraId="7BE13EDD"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10</w:t>
            </w:r>
          </w:p>
        </w:tc>
        <w:tc>
          <w:tcPr>
            <w:tcW w:w="1466" w:type="dxa"/>
            <w:tcBorders>
              <w:top w:val="nil"/>
              <w:left w:val="nil"/>
              <w:bottom w:val="single" w:sz="4" w:space="0" w:color="auto"/>
              <w:right w:val="single" w:sz="4" w:space="0" w:color="auto"/>
            </w:tcBorders>
            <w:shd w:val="clear" w:color="auto" w:fill="auto"/>
            <w:noWrap/>
            <w:vAlign w:val="center"/>
            <w:hideMark/>
          </w:tcPr>
          <w:p w14:paraId="0B359ECC"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3,85</w:t>
            </w:r>
          </w:p>
        </w:tc>
      </w:tr>
      <w:tr w:rsidR="00627AB8" w:rsidRPr="00627AB8" w14:paraId="0DC78D38" w14:textId="77777777" w:rsidTr="00A952CD">
        <w:trPr>
          <w:trHeight w:val="1012"/>
        </w:trPr>
        <w:tc>
          <w:tcPr>
            <w:tcW w:w="567" w:type="dxa"/>
            <w:tcBorders>
              <w:top w:val="nil"/>
              <w:left w:val="single" w:sz="4" w:space="0" w:color="auto"/>
              <w:bottom w:val="single" w:sz="4" w:space="0" w:color="auto"/>
              <w:right w:val="single" w:sz="4" w:space="0" w:color="auto"/>
            </w:tcBorders>
            <w:shd w:val="clear" w:color="auto" w:fill="auto"/>
            <w:vAlign w:val="center"/>
          </w:tcPr>
          <w:p w14:paraId="2AC16C33"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lastRenderedPageBreak/>
              <w:t>21.</w:t>
            </w:r>
          </w:p>
        </w:tc>
        <w:tc>
          <w:tcPr>
            <w:tcW w:w="4063" w:type="dxa"/>
            <w:gridSpan w:val="3"/>
            <w:tcBorders>
              <w:top w:val="nil"/>
              <w:left w:val="nil"/>
              <w:bottom w:val="single" w:sz="4" w:space="0" w:color="auto"/>
              <w:right w:val="single" w:sz="4" w:space="0" w:color="auto"/>
            </w:tcBorders>
            <w:shd w:val="clear" w:color="auto" w:fill="auto"/>
            <w:vAlign w:val="center"/>
            <w:hideMark/>
          </w:tcPr>
          <w:p w14:paraId="5960B485" w14:textId="77777777" w:rsidR="00750E29" w:rsidRPr="00627AB8" w:rsidRDefault="00750E29" w:rsidP="00750E29">
            <w:pPr>
              <w:spacing w:after="0" w:line="240" w:lineRule="auto"/>
              <w:jc w:val="both"/>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Доля обучающихся, завершающих обучение в организациях, осуществляющих образовательную деятельность по образовательным программам среднего профессионального образования, прошедших аттестацию с использованием механизма демонстрационного экзамена, процент</w:t>
            </w:r>
          </w:p>
        </w:tc>
        <w:tc>
          <w:tcPr>
            <w:tcW w:w="1418" w:type="dxa"/>
            <w:gridSpan w:val="2"/>
            <w:tcBorders>
              <w:top w:val="nil"/>
              <w:left w:val="nil"/>
              <w:bottom w:val="single" w:sz="4" w:space="0" w:color="auto"/>
              <w:right w:val="single" w:sz="4" w:space="0" w:color="auto"/>
            </w:tcBorders>
            <w:shd w:val="clear" w:color="auto" w:fill="auto"/>
            <w:vAlign w:val="center"/>
            <w:hideMark/>
          </w:tcPr>
          <w:p w14:paraId="6DFA43E8"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c>
          <w:tcPr>
            <w:tcW w:w="1276" w:type="dxa"/>
            <w:gridSpan w:val="2"/>
            <w:tcBorders>
              <w:top w:val="nil"/>
              <w:left w:val="nil"/>
              <w:bottom w:val="single" w:sz="4" w:space="0" w:color="auto"/>
              <w:right w:val="single" w:sz="4" w:space="0" w:color="auto"/>
            </w:tcBorders>
            <w:vAlign w:val="center"/>
          </w:tcPr>
          <w:p w14:paraId="350C0335"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4,07</w:t>
            </w:r>
          </w:p>
        </w:tc>
        <w:tc>
          <w:tcPr>
            <w:tcW w:w="1275" w:type="dxa"/>
            <w:gridSpan w:val="2"/>
            <w:tcBorders>
              <w:top w:val="nil"/>
              <w:left w:val="single" w:sz="4" w:space="0" w:color="auto"/>
              <w:bottom w:val="single" w:sz="4" w:space="0" w:color="auto"/>
              <w:right w:val="single" w:sz="4" w:space="0" w:color="auto"/>
            </w:tcBorders>
            <w:shd w:val="clear" w:color="auto" w:fill="auto"/>
            <w:noWrap/>
            <w:vAlign w:val="center"/>
            <w:hideMark/>
          </w:tcPr>
          <w:p w14:paraId="28E3DFB2"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6</w:t>
            </w:r>
          </w:p>
        </w:tc>
        <w:tc>
          <w:tcPr>
            <w:tcW w:w="1466" w:type="dxa"/>
            <w:tcBorders>
              <w:top w:val="nil"/>
              <w:left w:val="nil"/>
              <w:bottom w:val="single" w:sz="4" w:space="0" w:color="auto"/>
              <w:right w:val="single" w:sz="4" w:space="0" w:color="auto"/>
            </w:tcBorders>
            <w:shd w:val="clear" w:color="auto" w:fill="auto"/>
            <w:noWrap/>
            <w:vAlign w:val="center"/>
            <w:hideMark/>
          </w:tcPr>
          <w:p w14:paraId="49098887"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4,07</w:t>
            </w:r>
          </w:p>
        </w:tc>
      </w:tr>
      <w:tr w:rsidR="00627AB8" w:rsidRPr="00627AB8" w14:paraId="1FC90B97" w14:textId="77777777" w:rsidTr="00A952CD">
        <w:trPr>
          <w:trHeight w:val="325"/>
        </w:trPr>
        <w:tc>
          <w:tcPr>
            <w:tcW w:w="567" w:type="dxa"/>
            <w:tcBorders>
              <w:top w:val="nil"/>
              <w:left w:val="single" w:sz="4" w:space="0" w:color="auto"/>
              <w:bottom w:val="single" w:sz="4" w:space="0" w:color="auto"/>
              <w:right w:val="single" w:sz="4" w:space="0" w:color="auto"/>
            </w:tcBorders>
            <w:shd w:val="clear" w:color="auto" w:fill="auto"/>
            <w:vAlign w:val="center"/>
          </w:tcPr>
          <w:p w14:paraId="3B815F95"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22.</w:t>
            </w:r>
          </w:p>
        </w:tc>
        <w:tc>
          <w:tcPr>
            <w:tcW w:w="4063" w:type="dxa"/>
            <w:gridSpan w:val="3"/>
            <w:tcBorders>
              <w:top w:val="nil"/>
              <w:left w:val="nil"/>
              <w:bottom w:val="single" w:sz="4" w:space="0" w:color="auto"/>
              <w:right w:val="single" w:sz="4" w:space="0" w:color="auto"/>
            </w:tcBorders>
            <w:shd w:val="clear" w:color="auto" w:fill="auto"/>
            <w:vAlign w:val="center"/>
            <w:hideMark/>
          </w:tcPr>
          <w:p w14:paraId="6D3CA07B" w14:textId="77777777" w:rsidR="00750E29" w:rsidRPr="00627AB8" w:rsidRDefault="00750E29" w:rsidP="00750E29">
            <w:pPr>
              <w:spacing w:after="0" w:line="240" w:lineRule="auto"/>
              <w:jc w:val="both"/>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Число центров опережающей профессиональной подготовки накопительным итогом, единиц</w:t>
            </w:r>
          </w:p>
        </w:tc>
        <w:tc>
          <w:tcPr>
            <w:tcW w:w="1418" w:type="dxa"/>
            <w:gridSpan w:val="2"/>
            <w:tcBorders>
              <w:top w:val="nil"/>
              <w:left w:val="nil"/>
              <w:bottom w:val="single" w:sz="4" w:space="0" w:color="auto"/>
              <w:right w:val="single" w:sz="4" w:space="0" w:color="auto"/>
            </w:tcBorders>
            <w:shd w:val="clear" w:color="auto" w:fill="auto"/>
            <w:vAlign w:val="center"/>
            <w:hideMark/>
          </w:tcPr>
          <w:p w14:paraId="49E58838"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c>
          <w:tcPr>
            <w:tcW w:w="1276" w:type="dxa"/>
            <w:gridSpan w:val="2"/>
            <w:tcBorders>
              <w:top w:val="nil"/>
              <w:left w:val="nil"/>
              <w:bottom w:val="single" w:sz="4" w:space="0" w:color="auto"/>
              <w:right w:val="single" w:sz="4" w:space="0" w:color="auto"/>
            </w:tcBorders>
            <w:vAlign w:val="center"/>
          </w:tcPr>
          <w:p w14:paraId="05A797CD"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c>
          <w:tcPr>
            <w:tcW w:w="1275" w:type="dxa"/>
            <w:gridSpan w:val="2"/>
            <w:tcBorders>
              <w:top w:val="nil"/>
              <w:left w:val="single" w:sz="4" w:space="0" w:color="auto"/>
              <w:bottom w:val="single" w:sz="4" w:space="0" w:color="auto"/>
              <w:right w:val="single" w:sz="4" w:space="0" w:color="auto"/>
            </w:tcBorders>
            <w:shd w:val="clear" w:color="auto" w:fill="auto"/>
            <w:noWrap/>
            <w:vAlign w:val="center"/>
            <w:hideMark/>
          </w:tcPr>
          <w:p w14:paraId="09774395"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c>
          <w:tcPr>
            <w:tcW w:w="1466" w:type="dxa"/>
            <w:tcBorders>
              <w:top w:val="nil"/>
              <w:left w:val="nil"/>
              <w:bottom w:val="single" w:sz="4" w:space="0" w:color="auto"/>
              <w:right w:val="single" w:sz="4" w:space="0" w:color="auto"/>
            </w:tcBorders>
            <w:shd w:val="clear" w:color="auto" w:fill="auto"/>
            <w:noWrap/>
            <w:vAlign w:val="center"/>
            <w:hideMark/>
          </w:tcPr>
          <w:p w14:paraId="3F684FC5"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r>
      <w:tr w:rsidR="00627AB8" w:rsidRPr="00627AB8" w14:paraId="7F944E2F" w14:textId="77777777" w:rsidTr="00A952CD">
        <w:trPr>
          <w:trHeight w:val="531"/>
        </w:trPr>
        <w:tc>
          <w:tcPr>
            <w:tcW w:w="567" w:type="dxa"/>
            <w:tcBorders>
              <w:top w:val="nil"/>
              <w:left w:val="single" w:sz="4" w:space="0" w:color="auto"/>
              <w:bottom w:val="single" w:sz="4" w:space="0" w:color="auto"/>
              <w:right w:val="single" w:sz="4" w:space="0" w:color="auto"/>
            </w:tcBorders>
            <w:shd w:val="clear" w:color="auto" w:fill="auto"/>
            <w:vAlign w:val="center"/>
          </w:tcPr>
          <w:p w14:paraId="7ECE5D38"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23.</w:t>
            </w:r>
          </w:p>
        </w:tc>
        <w:tc>
          <w:tcPr>
            <w:tcW w:w="4063" w:type="dxa"/>
            <w:gridSpan w:val="3"/>
            <w:tcBorders>
              <w:top w:val="nil"/>
              <w:left w:val="nil"/>
              <w:bottom w:val="single" w:sz="4" w:space="0" w:color="auto"/>
              <w:right w:val="single" w:sz="4" w:space="0" w:color="auto"/>
            </w:tcBorders>
            <w:shd w:val="clear" w:color="auto" w:fill="auto"/>
            <w:vAlign w:val="center"/>
            <w:hideMark/>
          </w:tcPr>
          <w:p w14:paraId="4DDB247B" w14:textId="77777777" w:rsidR="00750E29" w:rsidRPr="00627AB8" w:rsidRDefault="00750E29" w:rsidP="00750E29">
            <w:pPr>
              <w:spacing w:after="0" w:line="240" w:lineRule="auto"/>
              <w:jc w:val="both"/>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Число мастерских, оснащенных современной материально-технической базой по одной из компетенций единиц</w:t>
            </w:r>
          </w:p>
        </w:tc>
        <w:tc>
          <w:tcPr>
            <w:tcW w:w="1418" w:type="dxa"/>
            <w:gridSpan w:val="2"/>
            <w:tcBorders>
              <w:top w:val="nil"/>
              <w:left w:val="nil"/>
              <w:bottom w:val="single" w:sz="4" w:space="0" w:color="auto"/>
              <w:right w:val="single" w:sz="4" w:space="0" w:color="auto"/>
            </w:tcBorders>
            <w:shd w:val="clear" w:color="auto" w:fill="auto"/>
            <w:vAlign w:val="center"/>
            <w:hideMark/>
          </w:tcPr>
          <w:p w14:paraId="6B135554"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c>
          <w:tcPr>
            <w:tcW w:w="1276" w:type="dxa"/>
            <w:gridSpan w:val="2"/>
            <w:tcBorders>
              <w:top w:val="nil"/>
              <w:left w:val="nil"/>
              <w:bottom w:val="single" w:sz="4" w:space="0" w:color="auto"/>
              <w:right w:val="single" w:sz="4" w:space="0" w:color="auto"/>
            </w:tcBorders>
            <w:vAlign w:val="center"/>
          </w:tcPr>
          <w:p w14:paraId="5FBD5EC4"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p>
          <w:p w14:paraId="7EE96ABA"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5</w:t>
            </w:r>
          </w:p>
        </w:tc>
        <w:tc>
          <w:tcPr>
            <w:tcW w:w="1275" w:type="dxa"/>
            <w:gridSpan w:val="2"/>
            <w:tcBorders>
              <w:top w:val="nil"/>
              <w:left w:val="single" w:sz="4" w:space="0" w:color="auto"/>
              <w:bottom w:val="single" w:sz="4" w:space="0" w:color="auto"/>
              <w:right w:val="single" w:sz="4" w:space="0" w:color="auto"/>
            </w:tcBorders>
            <w:shd w:val="clear" w:color="auto" w:fill="auto"/>
            <w:noWrap/>
            <w:vAlign w:val="center"/>
            <w:hideMark/>
          </w:tcPr>
          <w:p w14:paraId="5BB0667E"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15</w:t>
            </w:r>
          </w:p>
        </w:tc>
        <w:tc>
          <w:tcPr>
            <w:tcW w:w="1466" w:type="dxa"/>
            <w:tcBorders>
              <w:top w:val="nil"/>
              <w:left w:val="nil"/>
              <w:bottom w:val="single" w:sz="4" w:space="0" w:color="auto"/>
              <w:right w:val="single" w:sz="4" w:space="0" w:color="auto"/>
            </w:tcBorders>
            <w:shd w:val="clear" w:color="auto" w:fill="auto"/>
            <w:noWrap/>
            <w:vAlign w:val="center"/>
            <w:hideMark/>
          </w:tcPr>
          <w:p w14:paraId="1958D29B"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5</w:t>
            </w:r>
          </w:p>
        </w:tc>
      </w:tr>
      <w:tr w:rsidR="00627AB8" w:rsidRPr="00627AB8" w14:paraId="1E25DA2E" w14:textId="77777777" w:rsidTr="00A952CD">
        <w:trPr>
          <w:trHeight w:val="1307"/>
        </w:trPr>
        <w:tc>
          <w:tcPr>
            <w:tcW w:w="567" w:type="dxa"/>
            <w:tcBorders>
              <w:top w:val="nil"/>
              <w:left w:val="single" w:sz="4" w:space="0" w:color="auto"/>
              <w:bottom w:val="single" w:sz="4" w:space="0" w:color="auto"/>
              <w:right w:val="single" w:sz="4" w:space="0" w:color="auto"/>
            </w:tcBorders>
            <w:shd w:val="clear" w:color="auto" w:fill="auto"/>
            <w:vAlign w:val="center"/>
          </w:tcPr>
          <w:p w14:paraId="77886505"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24.</w:t>
            </w:r>
          </w:p>
        </w:tc>
        <w:tc>
          <w:tcPr>
            <w:tcW w:w="4063" w:type="dxa"/>
            <w:gridSpan w:val="3"/>
            <w:tcBorders>
              <w:top w:val="nil"/>
              <w:left w:val="nil"/>
              <w:bottom w:val="single" w:sz="4" w:space="0" w:color="auto"/>
              <w:right w:val="single" w:sz="4" w:space="0" w:color="auto"/>
            </w:tcBorders>
            <w:shd w:val="clear" w:color="auto" w:fill="auto"/>
            <w:vAlign w:val="center"/>
            <w:hideMark/>
          </w:tcPr>
          <w:p w14:paraId="46986C13" w14:textId="77777777" w:rsidR="00750E29" w:rsidRPr="00627AB8" w:rsidRDefault="00750E29" w:rsidP="00750E29">
            <w:pPr>
              <w:spacing w:after="0" w:line="240" w:lineRule="auto"/>
              <w:jc w:val="both"/>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Доля выпускников профессиональных образовательных организаций и образовательных организаций высшего образования очной формы обучения, трудоустроившихся в течение одного года после окончания обучения по полученной специальности (профессии), в общей численности выпускников профессионального образования очной формы обучения, %</w:t>
            </w:r>
          </w:p>
        </w:tc>
        <w:tc>
          <w:tcPr>
            <w:tcW w:w="1418" w:type="dxa"/>
            <w:gridSpan w:val="2"/>
            <w:tcBorders>
              <w:top w:val="nil"/>
              <w:left w:val="nil"/>
              <w:bottom w:val="single" w:sz="4" w:space="0" w:color="auto"/>
              <w:right w:val="single" w:sz="4" w:space="0" w:color="auto"/>
            </w:tcBorders>
            <w:shd w:val="clear" w:color="auto" w:fill="auto"/>
            <w:vAlign w:val="center"/>
            <w:hideMark/>
          </w:tcPr>
          <w:p w14:paraId="6076E719"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55,6</w:t>
            </w:r>
          </w:p>
        </w:tc>
        <w:tc>
          <w:tcPr>
            <w:tcW w:w="1276" w:type="dxa"/>
            <w:gridSpan w:val="2"/>
            <w:tcBorders>
              <w:top w:val="nil"/>
              <w:left w:val="nil"/>
              <w:bottom w:val="single" w:sz="4" w:space="0" w:color="auto"/>
              <w:right w:val="single" w:sz="4" w:space="0" w:color="auto"/>
            </w:tcBorders>
            <w:vAlign w:val="center"/>
          </w:tcPr>
          <w:p w14:paraId="4C8C8DE3"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60</w:t>
            </w:r>
          </w:p>
        </w:tc>
        <w:tc>
          <w:tcPr>
            <w:tcW w:w="1275" w:type="dxa"/>
            <w:gridSpan w:val="2"/>
            <w:tcBorders>
              <w:top w:val="nil"/>
              <w:left w:val="single" w:sz="4" w:space="0" w:color="auto"/>
              <w:bottom w:val="single" w:sz="4" w:space="0" w:color="auto"/>
              <w:right w:val="single" w:sz="4" w:space="0" w:color="auto"/>
            </w:tcBorders>
            <w:shd w:val="clear" w:color="auto" w:fill="auto"/>
            <w:noWrap/>
            <w:vAlign w:val="center"/>
            <w:hideMark/>
          </w:tcPr>
          <w:p w14:paraId="472C1535"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60</w:t>
            </w:r>
          </w:p>
        </w:tc>
        <w:tc>
          <w:tcPr>
            <w:tcW w:w="1466" w:type="dxa"/>
            <w:tcBorders>
              <w:top w:val="nil"/>
              <w:left w:val="nil"/>
              <w:bottom w:val="single" w:sz="4" w:space="0" w:color="auto"/>
              <w:right w:val="single" w:sz="4" w:space="0" w:color="auto"/>
            </w:tcBorders>
            <w:shd w:val="clear" w:color="auto" w:fill="auto"/>
            <w:noWrap/>
            <w:vAlign w:val="center"/>
            <w:hideMark/>
          </w:tcPr>
          <w:p w14:paraId="013660A2"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60</w:t>
            </w:r>
          </w:p>
        </w:tc>
      </w:tr>
      <w:tr w:rsidR="00627AB8" w:rsidRPr="00627AB8" w14:paraId="1FDC348D" w14:textId="77777777" w:rsidTr="00A952CD">
        <w:trPr>
          <w:trHeight w:val="261"/>
        </w:trPr>
        <w:tc>
          <w:tcPr>
            <w:tcW w:w="10065" w:type="dxa"/>
            <w:gridSpan w:val="11"/>
            <w:tcBorders>
              <w:top w:val="nil"/>
              <w:left w:val="single" w:sz="4" w:space="0" w:color="auto"/>
              <w:bottom w:val="single" w:sz="4" w:space="0" w:color="auto"/>
              <w:right w:val="single" w:sz="4" w:space="0" w:color="auto"/>
            </w:tcBorders>
            <w:vAlign w:val="center"/>
          </w:tcPr>
          <w:p w14:paraId="2D2FDA73"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Региональный проект «Социальная активность»</w:t>
            </w:r>
          </w:p>
        </w:tc>
      </w:tr>
      <w:tr w:rsidR="00627AB8" w:rsidRPr="00627AB8" w14:paraId="209D3C04" w14:textId="77777777" w:rsidTr="00A952CD">
        <w:trPr>
          <w:trHeight w:val="447"/>
        </w:trPr>
        <w:tc>
          <w:tcPr>
            <w:tcW w:w="567" w:type="dxa"/>
            <w:tcBorders>
              <w:top w:val="nil"/>
              <w:left w:val="single" w:sz="4" w:space="0" w:color="auto"/>
              <w:bottom w:val="single" w:sz="4" w:space="0" w:color="auto"/>
              <w:right w:val="single" w:sz="4" w:space="0" w:color="auto"/>
            </w:tcBorders>
            <w:shd w:val="clear" w:color="auto" w:fill="auto"/>
            <w:vAlign w:val="center"/>
          </w:tcPr>
          <w:p w14:paraId="5DD8BAFB"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25.</w:t>
            </w:r>
          </w:p>
        </w:tc>
        <w:tc>
          <w:tcPr>
            <w:tcW w:w="4063"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E8A28C1" w14:textId="77777777" w:rsidR="00750E29" w:rsidRPr="00627AB8" w:rsidRDefault="00750E29" w:rsidP="00750E29">
            <w:pPr>
              <w:spacing w:after="0" w:line="240" w:lineRule="auto"/>
              <w:jc w:val="both"/>
              <w:rPr>
                <w:rFonts w:ascii="Times New Roman" w:eastAsia="Times New Roman" w:hAnsi="Times New Roman" w:cs="Times New Roman"/>
                <w:bCs/>
                <w:sz w:val="20"/>
                <w:szCs w:val="20"/>
              </w:rPr>
            </w:pPr>
            <w:r w:rsidRPr="00627AB8">
              <w:rPr>
                <w:rFonts w:ascii="Times New Roman" w:hAnsi="Times New Roman" w:cs="Times New Roman"/>
                <w:sz w:val="20"/>
                <w:szCs w:val="20"/>
              </w:rPr>
              <w:t xml:space="preserve">Численность обучающихся, вовлеченных в деятельность общественных объединений на базе образовательных организаций общего образования, среднего и высшего профессионального образования, млн. человек накопительным итогом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54A561E"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0,04</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3FD6AD37"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0,085</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FFB9C"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0,13250</w:t>
            </w:r>
          </w:p>
        </w:tc>
        <w:tc>
          <w:tcPr>
            <w:tcW w:w="1466" w:type="dxa"/>
            <w:tcBorders>
              <w:top w:val="nil"/>
              <w:left w:val="nil"/>
              <w:bottom w:val="single" w:sz="4" w:space="0" w:color="auto"/>
              <w:right w:val="single" w:sz="4" w:space="0" w:color="auto"/>
            </w:tcBorders>
            <w:shd w:val="clear" w:color="auto" w:fill="auto"/>
            <w:noWrap/>
            <w:vAlign w:val="center"/>
            <w:hideMark/>
          </w:tcPr>
          <w:p w14:paraId="45246757"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0,098856</w:t>
            </w:r>
          </w:p>
        </w:tc>
      </w:tr>
      <w:tr w:rsidR="00627AB8" w:rsidRPr="00627AB8" w14:paraId="6BFC9FAC" w14:textId="77777777" w:rsidTr="00A952CD">
        <w:trPr>
          <w:trHeight w:val="570"/>
        </w:trPr>
        <w:tc>
          <w:tcPr>
            <w:tcW w:w="567" w:type="dxa"/>
            <w:tcBorders>
              <w:top w:val="nil"/>
              <w:left w:val="single" w:sz="4" w:space="0" w:color="auto"/>
              <w:bottom w:val="single" w:sz="4" w:space="0" w:color="auto"/>
              <w:right w:val="single" w:sz="4" w:space="0" w:color="auto"/>
            </w:tcBorders>
            <w:shd w:val="clear" w:color="auto" w:fill="auto"/>
            <w:vAlign w:val="center"/>
          </w:tcPr>
          <w:p w14:paraId="4B141CE6"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26.</w:t>
            </w:r>
          </w:p>
        </w:tc>
        <w:tc>
          <w:tcPr>
            <w:tcW w:w="4063" w:type="dxa"/>
            <w:gridSpan w:val="3"/>
            <w:tcBorders>
              <w:top w:val="nil"/>
              <w:left w:val="single" w:sz="4" w:space="0" w:color="auto"/>
              <w:bottom w:val="single" w:sz="4" w:space="0" w:color="auto"/>
              <w:right w:val="single" w:sz="4" w:space="0" w:color="auto"/>
            </w:tcBorders>
            <w:shd w:val="clear" w:color="auto" w:fill="auto"/>
            <w:vAlign w:val="bottom"/>
            <w:hideMark/>
          </w:tcPr>
          <w:p w14:paraId="5DA58D47" w14:textId="77777777" w:rsidR="00750E29" w:rsidRPr="00627AB8" w:rsidRDefault="00750E29" w:rsidP="00750E29">
            <w:pPr>
              <w:spacing w:after="0" w:line="240" w:lineRule="auto"/>
              <w:jc w:val="both"/>
              <w:rPr>
                <w:rFonts w:ascii="Times New Roman" w:eastAsia="Times New Roman" w:hAnsi="Times New Roman" w:cs="Times New Roman"/>
                <w:bCs/>
                <w:sz w:val="20"/>
                <w:szCs w:val="20"/>
              </w:rPr>
            </w:pPr>
            <w:r w:rsidRPr="00627AB8">
              <w:rPr>
                <w:rFonts w:ascii="Times New Roman" w:hAnsi="Times New Roman" w:cs="Times New Roman"/>
                <w:sz w:val="20"/>
                <w:szCs w:val="20"/>
              </w:rPr>
              <w:t>Общая численность граждан, вовлеченных центрами (сообществами, объединениями) поддержки добровольчества (</w:t>
            </w:r>
            <w:proofErr w:type="spellStart"/>
            <w:r w:rsidRPr="00627AB8">
              <w:rPr>
                <w:rFonts w:ascii="Times New Roman" w:hAnsi="Times New Roman" w:cs="Times New Roman"/>
                <w:sz w:val="20"/>
                <w:szCs w:val="20"/>
              </w:rPr>
              <w:t>волонтерства</w:t>
            </w:r>
            <w:proofErr w:type="spellEnd"/>
            <w:r w:rsidRPr="00627AB8">
              <w:rPr>
                <w:rFonts w:ascii="Times New Roman" w:hAnsi="Times New Roman" w:cs="Times New Roman"/>
                <w:sz w:val="20"/>
                <w:szCs w:val="20"/>
              </w:rPr>
              <w:t>) на базе образовательных организаций, некоммерческих организаций, государственных и муниципальных учреждений, в добровольческую (волонтерскую) деятельность, млн человек</w:t>
            </w:r>
          </w:p>
        </w:tc>
        <w:tc>
          <w:tcPr>
            <w:tcW w:w="1418" w:type="dxa"/>
            <w:gridSpan w:val="2"/>
            <w:tcBorders>
              <w:top w:val="nil"/>
              <w:left w:val="single" w:sz="4" w:space="0" w:color="auto"/>
              <w:bottom w:val="single" w:sz="4" w:space="0" w:color="auto"/>
              <w:right w:val="single" w:sz="4" w:space="0" w:color="auto"/>
            </w:tcBorders>
            <w:shd w:val="clear" w:color="auto" w:fill="auto"/>
            <w:vAlign w:val="center"/>
            <w:hideMark/>
          </w:tcPr>
          <w:p w14:paraId="3329C1F3"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0,04</w:t>
            </w:r>
          </w:p>
        </w:tc>
        <w:tc>
          <w:tcPr>
            <w:tcW w:w="1276" w:type="dxa"/>
            <w:gridSpan w:val="2"/>
            <w:tcBorders>
              <w:top w:val="nil"/>
              <w:left w:val="single" w:sz="4" w:space="0" w:color="auto"/>
              <w:bottom w:val="single" w:sz="4" w:space="0" w:color="auto"/>
              <w:right w:val="single" w:sz="4" w:space="0" w:color="auto"/>
            </w:tcBorders>
            <w:vAlign w:val="center"/>
          </w:tcPr>
          <w:p w14:paraId="640242FE"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14</w:t>
            </w:r>
          </w:p>
        </w:tc>
        <w:tc>
          <w:tcPr>
            <w:tcW w:w="1275" w:type="dxa"/>
            <w:gridSpan w:val="2"/>
            <w:tcBorders>
              <w:top w:val="nil"/>
              <w:left w:val="single" w:sz="4" w:space="0" w:color="auto"/>
              <w:bottom w:val="single" w:sz="4" w:space="0" w:color="auto"/>
              <w:right w:val="single" w:sz="4" w:space="0" w:color="auto"/>
            </w:tcBorders>
            <w:shd w:val="clear" w:color="auto" w:fill="auto"/>
            <w:noWrap/>
            <w:vAlign w:val="center"/>
            <w:hideMark/>
          </w:tcPr>
          <w:p w14:paraId="45D1018F"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0,04</w:t>
            </w:r>
          </w:p>
        </w:tc>
        <w:tc>
          <w:tcPr>
            <w:tcW w:w="1466" w:type="dxa"/>
            <w:tcBorders>
              <w:top w:val="nil"/>
              <w:left w:val="nil"/>
              <w:bottom w:val="single" w:sz="4" w:space="0" w:color="auto"/>
              <w:right w:val="single" w:sz="4" w:space="0" w:color="auto"/>
            </w:tcBorders>
            <w:shd w:val="clear" w:color="auto" w:fill="auto"/>
            <w:noWrap/>
            <w:vAlign w:val="center"/>
            <w:hideMark/>
          </w:tcPr>
          <w:p w14:paraId="7E35AB61"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14,9</w:t>
            </w:r>
          </w:p>
        </w:tc>
      </w:tr>
      <w:tr w:rsidR="00627AB8" w:rsidRPr="00627AB8" w14:paraId="6F8A98E3" w14:textId="77777777" w:rsidTr="00A952CD">
        <w:trPr>
          <w:trHeight w:val="583"/>
        </w:trPr>
        <w:tc>
          <w:tcPr>
            <w:tcW w:w="567" w:type="dxa"/>
            <w:tcBorders>
              <w:top w:val="nil"/>
              <w:left w:val="single" w:sz="4" w:space="0" w:color="auto"/>
              <w:bottom w:val="single" w:sz="4" w:space="0" w:color="auto"/>
              <w:right w:val="single" w:sz="4" w:space="0" w:color="auto"/>
            </w:tcBorders>
            <w:shd w:val="clear" w:color="auto" w:fill="auto"/>
            <w:vAlign w:val="center"/>
          </w:tcPr>
          <w:p w14:paraId="55867801"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27.</w:t>
            </w:r>
          </w:p>
        </w:tc>
        <w:tc>
          <w:tcPr>
            <w:tcW w:w="4063" w:type="dxa"/>
            <w:gridSpan w:val="3"/>
            <w:tcBorders>
              <w:top w:val="nil"/>
              <w:left w:val="single" w:sz="4" w:space="0" w:color="auto"/>
              <w:bottom w:val="single" w:sz="4" w:space="0" w:color="auto"/>
              <w:right w:val="single" w:sz="4" w:space="0" w:color="auto"/>
            </w:tcBorders>
            <w:shd w:val="clear" w:color="auto" w:fill="auto"/>
            <w:vAlign w:val="bottom"/>
            <w:hideMark/>
          </w:tcPr>
          <w:p w14:paraId="22B69535" w14:textId="77777777" w:rsidR="00750E29" w:rsidRPr="00627AB8" w:rsidRDefault="00750E29" w:rsidP="00750E29">
            <w:pPr>
              <w:spacing w:after="0" w:line="240" w:lineRule="auto"/>
              <w:jc w:val="both"/>
              <w:rPr>
                <w:rFonts w:ascii="Times New Roman" w:eastAsia="Times New Roman" w:hAnsi="Times New Roman" w:cs="Times New Roman"/>
                <w:bCs/>
                <w:sz w:val="20"/>
                <w:szCs w:val="20"/>
              </w:rPr>
            </w:pPr>
            <w:r w:rsidRPr="00627AB8">
              <w:rPr>
                <w:rFonts w:ascii="Times New Roman" w:hAnsi="Times New Roman" w:cs="Times New Roman"/>
                <w:sz w:val="20"/>
                <w:szCs w:val="20"/>
              </w:rPr>
              <w:t xml:space="preserve">Доля молодежи, задействованной в мероприятиях по вовлечению в творческую деятельность, от общего числа молодежи в субъекте Российской Федерации, % </w:t>
            </w:r>
          </w:p>
        </w:tc>
        <w:tc>
          <w:tcPr>
            <w:tcW w:w="1418" w:type="dxa"/>
            <w:gridSpan w:val="2"/>
            <w:tcBorders>
              <w:top w:val="nil"/>
              <w:left w:val="single" w:sz="4" w:space="0" w:color="auto"/>
              <w:bottom w:val="single" w:sz="4" w:space="0" w:color="auto"/>
              <w:right w:val="single" w:sz="4" w:space="0" w:color="auto"/>
            </w:tcBorders>
            <w:shd w:val="clear" w:color="auto" w:fill="auto"/>
            <w:noWrap/>
            <w:vAlign w:val="center"/>
            <w:hideMark/>
          </w:tcPr>
          <w:p w14:paraId="5186D9BC"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10,00</w:t>
            </w:r>
          </w:p>
        </w:tc>
        <w:tc>
          <w:tcPr>
            <w:tcW w:w="1276" w:type="dxa"/>
            <w:gridSpan w:val="2"/>
            <w:tcBorders>
              <w:top w:val="nil"/>
              <w:left w:val="single" w:sz="4" w:space="0" w:color="auto"/>
              <w:bottom w:val="single" w:sz="4" w:space="0" w:color="auto"/>
              <w:right w:val="single" w:sz="4" w:space="0" w:color="auto"/>
            </w:tcBorders>
            <w:vAlign w:val="center"/>
          </w:tcPr>
          <w:p w14:paraId="3D5BE613"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30</w:t>
            </w:r>
          </w:p>
        </w:tc>
        <w:tc>
          <w:tcPr>
            <w:tcW w:w="1275" w:type="dxa"/>
            <w:gridSpan w:val="2"/>
            <w:tcBorders>
              <w:top w:val="nil"/>
              <w:left w:val="single" w:sz="4" w:space="0" w:color="auto"/>
              <w:bottom w:val="single" w:sz="4" w:space="0" w:color="auto"/>
              <w:right w:val="single" w:sz="4" w:space="0" w:color="auto"/>
            </w:tcBorders>
            <w:shd w:val="clear" w:color="auto" w:fill="auto"/>
            <w:noWrap/>
            <w:vAlign w:val="center"/>
            <w:hideMark/>
          </w:tcPr>
          <w:p w14:paraId="09964C82"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33,00</w:t>
            </w:r>
          </w:p>
        </w:tc>
        <w:tc>
          <w:tcPr>
            <w:tcW w:w="1466" w:type="dxa"/>
            <w:tcBorders>
              <w:top w:val="nil"/>
              <w:left w:val="nil"/>
              <w:bottom w:val="single" w:sz="4" w:space="0" w:color="auto"/>
              <w:right w:val="single" w:sz="4" w:space="0" w:color="auto"/>
            </w:tcBorders>
            <w:shd w:val="clear" w:color="auto" w:fill="auto"/>
            <w:noWrap/>
            <w:vAlign w:val="center"/>
            <w:hideMark/>
          </w:tcPr>
          <w:p w14:paraId="6601D664"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35,57</w:t>
            </w:r>
          </w:p>
        </w:tc>
      </w:tr>
      <w:tr w:rsidR="00627AB8" w:rsidRPr="00627AB8" w14:paraId="7DC96AFE" w14:textId="77777777" w:rsidTr="00A952CD">
        <w:trPr>
          <w:trHeight w:val="413"/>
        </w:trPr>
        <w:tc>
          <w:tcPr>
            <w:tcW w:w="567" w:type="dxa"/>
            <w:tcBorders>
              <w:top w:val="nil"/>
              <w:left w:val="single" w:sz="4" w:space="0" w:color="auto"/>
              <w:bottom w:val="single" w:sz="4" w:space="0" w:color="auto"/>
              <w:right w:val="single" w:sz="4" w:space="0" w:color="auto"/>
            </w:tcBorders>
            <w:shd w:val="clear" w:color="auto" w:fill="auto"/>
            <w:vAlign w:val="center"/>
          </w:tcPr>
          <w:p w14:paraId="33181F26"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28.</w:t>
            </w:r>
          </w:p>
        </w:tc>
        <w:tc>
          <w:tcPr>
            <w:tcW w:w="4063" w:type="dxa"/>
            <w:gridSpan w:val="3"/>
            <w:tcBorders>
              <w:top w:val="nil"/>
              <w:left w:val="single" w:sz="4" w:space="0" w:color="auto"/>
              <w:bottom w:val="single" w:sz="4" w:space="0" w:color="auto"/>
              <w:right w:val="single" w:sz="4" w:space="0" w:color="auto"/>
            </w:tcBorders>
            <w:shd w:val="clear" w:color="auto" w:fill="auto"/>
            <w:vAlign w:val="bottom"/>
            <w:hideMark/>
          </w:tcPr>
          <w:p w14:paraId="3F6FB0D3" w14:textId="77777777" w:rsidR="00750E29" w:rsidRPr="00627AB8" w:rsidRDefault="00750E29" w:rsidP="00750E29">
            <w:pPr>
              <w:spacing w:after="0" w:line="240" w:lineRule="auto"/>
              <w:jc w:val="both"/>
              <w:rPr>
                <w:rFonts w:ascii="Times New Roman" w:eastAsia="Times New Roman" w:hAnsi="Times New Roman" w:cs="Times New Roman"/>
                <w:bCs/>
                <w:sz w:val="20"/>
                <w:szCs w:val="20"/>
              </w:rPr>
            </w:pPr>
            <w:r w:rsidRPr="00627AB8">
              <w:rPr>
                <w:rFonts w:ascii="Times New Roman" w:hAnsi="Times New Roman" w:cs="Times New Roman"/>
                <w:sz w:val="20"/>
                <w:szCs w:val="20"/>
              </w:rPr>
              <w:t>Доля студентов, вовлеченных в клубное студенческое движение, от общего числа студентов субъекта Российской Федерации, %</w:t>
            </w:r>
          </w:p>
        </w:tc>
        <w:tc>
          <w:tcPr>
            <w:tcW w:w="1418" w:type="dxa"/>
            <w:gridSpan w:val="2"/>
            <w:tcBorders>
              <w:top w:val="nil"/>
              <w:left w:val="single" w:sz="4" w:space="0" w:color="auto"/>
              <w:bottom w:val="single" w:sz="4" w:space="0" w:color="auto"/>
              <w:right w:val="single" w:sz="4" w:space="0" w:color="auto"/>
            </w:tcBorders>
            <w:shd w:val="clear" w:color="auto" w:fill="auto"/>
            <w:vAlign w:val="center"/>
            <w:hideMark/>
          </w:tcPr>
          <w:p w14:paraId="3ADF5516"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12,00</w:t>
            </w:r>
          </w:p>
        </w:tc>
        <w:tc>
          <w:tcPr>
            <w:tcW w:w="1276" w:type="dxa"/>
            <w:gridSpan w:val="2"/>
            <w:tcBorders>
              <w:top w:val="nil"/>
              <w:left w:val="single" w:sz="4" w:space="0" w:color="auto"/>
              <w:bottom w:val="single" w:sz="4" w:space="0" w:color="auto"/>
              <w:right w:val="single" w:sz="4" w:space="0" w:color="auto"/>
            </w:tcBorders>
            <w:vAlign w:val="center"/>
          </w:tcPr>
          <w:p w14:paraId="24CFFCF1"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26,1</w:t>
            </w:r>
          </w:p>
        </w:tc>
        <w:tc>
          <w:tcPr>
            <w:tcW w:w="1275" w:type="dxa"/>
            <w:gridSpan w:val="2"/>
            <w:tcBorders>
              <w:top w:val="nil"/>
              <w:left w:val="single" w:sz="4" w:space="0" w:color="auto"/>
              <w:bottom w:val="single" w:sz="4" w:space="0" w:color="auto"/>
              <w:right w:val="single" w:sz="4" w:space="0" w:color="auto"/>
            </w:tcBorders>
            <w:shd w:val="clear" w:color="auto" w:fill="auto"/>
            <w:noWrap/>
            <w:vAlign w:val="center"/>
            <w:hideMark/>
          </w:tcPr>
          <w:p w14:paraId="5A277C1F"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30,00</w:t>
            </w:r>
          </w:p>
        </w:tc>
        <w:tc>
          <w:tcPr>
            <w:tcW w:w="1466" w:type="dxa"/>
            <w:tcBorders>
              <w:top w:val="nil"/>
              <w:left w:val="nil"/>
              <w:bottom w:val="single" w:sz="4" w:space="0" w:color="auto"/>
              <w:right w:val="single" w:sz="4" w:space="0" w:color="auto"/>
            </w:tcBorders>
            <w:shd w:val="clear" w:color="auto" w:fill="auto"/>
            <w:noWrap/>
            <w:vAlign w:val="center"/>
            <w:hideMark/>
          </w:tcPr>
          <w:p w14:paraId="37D1918C" w14:textId="77777777" w:rsidR="00750E29" w:rsidRPr="00627AB8" w:rsidRDefault="00750E29" w:rsidP="00750E29">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20</w:t>
            </w:r>
          </w:p>
        </w:tc>
      </w:tr>
    </w:tbl>
    <w:p w14:paraId="606C0D24" w14:textId="77777777" w:rsidR="001738E4" w:rsidRDefault="001738E4" w:rsidP="001738E4">
      <w:pPr>
        <w:pStyle w:val="a3"/>
        <w:spacing w:after="0" w:line="240" w:lineRule="auto"/>
        <w:ind w:left="425"/>
        <w:jc w:val="both"/>
        <w:rPr>
          <w:rFonts w:ascii="Times New Roman" w:eastAsia="Times New Roman" w:hAnsi="Times New Roman" w:cs="Times New Roman"/>
          <w:sz w:val="28"/>
          <w:szCs w:val="28"/>
        </w:rPr>
      </w:pPr>
    </w:p>
    <w:p w14:paraId="0F37EA24" w14:textId="77777777" w:rsidR="001738E4" w:rsidRPr="00627AB8" w:rsidRDefault="00A952CD" w:rsidP="001738E4">
      <w:pPr>
        <w:pStyle w:val="a3"/>
        <w:spacing w:after="0" w:line="240" w:lineRule="auto"/>
        <w:ind w:left="425"/>
        <w:jc w:val="both"/>
        <w:rPr>
          <w:rFonts w:ascii="Times New Roman" w:eastAsia="Times New Roman" w:hAnsi="Times New Roman" w:cs="Times New Roman"/>
          <w:b/>
          <w:sz w:val="28"/>
          <w:szCs w:val="28"/>
          <w:lang w:eastAsia="ru-RU"/>
        </w:rPr>
      </w:pPr>
      <w:r w:rsidRPr="00627AB8">
        <w:rPr>
          <w:rFonts w:ascii="Times New Roman" w:eastAsia="Times New Roman" w:hAnsi="Times New Roman" w:cs="Times New Roman"/>
          <w:sz w:val="28"/>
          <w:szCs w:val="28"/>
        </w:rPr>
        <w:tab/>
      </w:r>
      <w:r w:rsidR="001738E4" w:rsidRPr="00627AB8">
        <w:rPr>
          <w:rFonts w:ascii="Times New Roman" w:eastAsia="Times New Roman" w:hAnsi="Times New Roman" w:cs="Times New Roman"/>
          <w:b/>
          <w:sz w:val="28"/>
          <w:szCs w:val="28"/>
          <w:lang w:eastAsia="ru-RU"/>
        </w:rPr>
        <w:t xml:space="preserve">Финансовое обеспечение региональных проектов (план на 2020 год и фактическое исполнение по состоянию на 01.09.2020. </w:t>
      </w:r>
    </w:p>
    <w:p w14:paraId="6F1E1635" w14:textId="77777777" w:rsidR="001738E4" w:rsidRPr="00627AB8" w:rsidRDefault="001738E4" w:rsidP="001738E4">
      <w:pPr>
        <w:pStyle w:val="a3"/>
        <w:spacing w:after="0" w:line="240" w:lineRule="auto"/>
        <w:ind w:left="425"/>
        <w:jc w:val="both"/>
        <w:rPr>
          <w:rFonts w:ascii="Times New Roman" w:eastAsia="Times New Roman" w:hAnsi="Times New Roman" w:cs="Times New Roman"/>
          <w:b/>
          <w:sz w:val="24"/>
          <w:szCs w:val="28"/>
          <w:lang w:eastAsia="ru-RU"/>
        </w:rPr>
      </w:pPr>
    </w:p>
    <w:tbl>
      <w:tblPr>
        <w:tblW w:w="10462" w:type="dxa"/>
        <w:tblInd w:w="-431" w:type="dxa"/>
        <w:tblLayout w:type="fixed"/>
        <w:tblLook w:val="04A0" w:firstRow="1" w:lastRow="0" w:firstColumn="1" w:lastColumn="0" w:noHBand="0" w:noVBand="1"/>
      </w:tblPr>
      <w:tblGrid>
        <w:gridCol w:w="1702"/>
        <w:gridCol w:w="1140"/>
        <w:gridCol w:w="992"/>
        <w:gridCol w:w="1129"/>
        <w:gridCol w:w="1154"/>
        <w:gridCol w:w="1037"/>
        <w:gridCol w:w="1070"/>
        <w:gridCol w:w="679"/>
        <w:gridCol w:w="708"/>
        <w:gridCol w:w="851"/>
      </w:tblGrid>
      <w:tr w:rsidR="001738E4" w:rsidRPr="00627AB8" w14:paraId="795A13C8" w14:textId="77777777" w:rsidTr="00131090">
        <w:trPr>
          <w:trHeight w:val="315"/>
        </w:trPr>
        <w:tc>
          <w:tcPr>
            <w:tcW w:w="17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46D2C2" w14:textId="77777777" w:rsidR="001738E4" w:rsidRPr="00627AB8" w:rsidRDefault="001738E4" w:rsidP="00131090">
            <w:pPr>
              <w:spacing w:after="0" w:line="240" w:lineRule="auto"/>
              <w:jc w:val="center"/>
              <w:rPr>
                <w:rFonts w:ascii="Times New Roman" w:eastAsia="Times New Roman" w:hAnsi="Times New Roman" w:cs="Times New Roman"/>
                <w:bCs/>
                <w:sz w:val="16"/>
                <w:szCs w:val="16"/>
              </w:rPr>
            </w:pPr>
            <w:r w:rsidRPr="00627AB8">
              <w:rPr>
                <w:rFonts w:ascii="Times New Roman" w:eastAsia="Times New Roman" w:hAnsi="Times New Roman" w:cs="Times New Roman"/>
                <w:bCs/>
                <w:sz w:val="16"/>
                <w:szCs w:val="16"/>
              </w:rPr>
              <w:t>Наименование</w:t>
            </w:r>
          </w:p>
        </w:tc>
        <w:tc>
          <w:tcPr>
            <w:tcW w:w="3261" w:type="dxa"/>
            <w:gridSpan w:val="3"/>
            <w:tcBorders>
              <w:top w:val="single" w:sz="4" w:space="0" w:color="auto"/>
              <w:left w:val="nil"/>
              <w:bottom w:val="single" w:sz="4" w:space="0" w:color="auto"/>
              <w:right w:val="single" w:sz="4" w:space="0" w:color="auto"/>
            </w:tcBorders>
            <w:shd w:val="clear" w:color="auto" w:fill="auto"/>
            <w:vAlign w:val="center"/>
            <w:hideMark/>
          </w:tcPr>
          <w:p w14:paraId="68103EB5" w14:textId="77777777" w:rsidR="001738E4" w:rsidRPr="00627AB8" w:rsidRDefault="001738E4" w:rsidP="00131090">
            <w:pPr>
              <w:jc w:val="center"/>
              <w:rPr>
                <w:rFonts w:ascii="Times New Roman" w:eastAsia="Times New Roman" w:hAnsi="Times New Roman" w:cs="Times New Roman"/>
                <w:bCs/>
                <w:sz w:val="16"/>
                <w:szCs w:val="16"/>
              </w:rPr>
            </w:pPr>
            <w:r w:rsidRPr="00627AB8">
              <w:rPr>
                <w:rFonts w:ascii="Times New Roman" w:eastAsia="Times New Roman" w:hAnsi="Times New Roman" w:cs="Times New Roman"/>
                <w:sz w:val="20"/>
                <w:szCs w:val="20"/>
              </w:rPr>
              <w:t>Уточненный план</w:t>
            </w:r>
          </w:p>
        </w:tc>
        <w:tc>
          <w:tcPr>
            <w:tcW w:w="3261" w:type="dxa"/>
            <w:gridSpan w:val="3"/>
            <w:tcBorders>
              <w:top w:val="single" w:sz="4" w:space="0" w:color="auto"/>
              <w:bottom w:val="single" w:sz="4" w:space="0" w:color="auto"/>
              <w:right w:val="single" w:sz="4" w:space="0" w:color="auto"/>
            </w:tcBorders>
            <w:shd w:val="clear" w:color="auto" w:fill="auto"/>
          </w:tcPr>
          <w:p w14:paraId="524284B0" w14:textId="77777777" w:rsidR="001738E4" w:rsidRPr="00627AB8" w:rsidRDefault="001738E4" w:rsidP="00131090">
            <w:pPr>
              <w:jc w:val="center"/>
              <w:rPr>
                <w:rFonts w:ascii="Times New Roman" w:eastAsia="Times New Roman" w:hAnsi="Times New Roman" w:cs="Times New Roman"/>
                <w:sz w:val="20"/>
                <w:szCs w:val="20"/>
              </w:rPr>
            </w:pPr>
            <w:r w:rsidRPr="00627AB8">
              <w:rPr>
                <w:rFonts w:ascii="Times New Roman" w:eastAsia="Times New Roman" w:hAnsi="Times New Roman" w:cs="Times New Roman"/>
                <w:sz w:val="20"/>
                <w:szCs w:val="20"/>
              </w:rPr>
              <w:t>Исполнено</w:t>
            </w:r>
          </w:p>
        </w:tc>
        <w:tc>
          <w:tcPr>
            <w:tcW w:w="2238" w:type="dxa"/>
            <w:gridSpan w:val="3"/>
            <w:tcBorders>
              <w:top w:val="single" w:sz="4" w:space="0" w:color="auto"/>
              <w:bottom w:val="single" w:sz="4" w:space="0" w:color="auto"/>
              <w:right w:val="single" w:sz="4" w:space="0" w:color="auto"/>
            </w:tcBorders>
            <w:shd w:val="clear" w:color="auto" w:fill="auto"/>
          </w:tcPr>
          <w:p w14:paraId="5CE93318" w14:textId="77777777" w:rsidR="001738E4" w:rsidRPr="00627AB8" w:rsidRDefault="001738E4" w:rsidP="00131090">
            <w:pPr>
              <w:jc w:val="center"/>
              <w:rPr>
                <w:rFonts w:ascii="Times New Roman" w:eastAsia="Times New Roman" w:hAnsi="Times New Roman" w:cs="Times New Roman"/>
                <w:sz w:val="20"/>
                <w:szCs w:val="20"/>
              </w:rPr>
            </w:pPr>
            <w:r w:rsidRPr="00627AB8">
              <w:rPr>
                <w:rFonts w:ascii="Times New Roman" w:eastAsia="Times New Roman" w:hAnsi="Times New Roman" w:cs="Times New Roman"/>
                <w:sz w:val="20"/>
                <w:szCs w:val="20"/>
              </w:rPr>
              <w:t>% исполнения</w:t>
            </w:r>
          </w:p>
        </w:tc>
      </w:tr>
      <w:tr w:rsidR="001738E4" w:rsidRPr="00627AB8" w14:paraId="4C343B7F" w14:textId="77777777" w:rsidTr="00131090">
        <w:trPr>
          <w:trHeight w:val="1365"/>
        </w:trPr>
        <w:tc>
          <w:tcPr>
            <w:tcW w:w="17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FB5C75C" w14:textId="77777777" w:rsidR="001738E4" w:rsidRPr="00627AB8" w:rsidRDefault="001738E4" w:rsidP="00131090">
            <w:pPr>
              <w:spacing w:after="0" w:line="240" w:lineRule="auto"/>
              <w:rPr>
                <w:rFonts w:ascii="Times New Roman" w:eastAsia="Times New Roman" w:hAnsi="Times New Roman" w:cs="Times New Roman"/>
                <w:bCs/>
                <w:sz w:val="16"/>
                <w:szCs w:val="16"/>
              </w:rPr>
            </w:pPr>
          </w:p>
        </w:tc>
        <w:tc>
          <w:tcPr>
            <w:tcW w:w="1140" w:type="dxa"/>
            <w:tcBorders>
              <w:top w:val="nil"/>
              <w:left w:val="nil"/>
              <w:bottom w:val="single" w:sz="4" w:space="0" w:color="auto"/>
              <w:right w:val="single" w:sz="4" w:space="0" w:color="auto"/>
            </w:tcBorders>
            <w:shd w:val="clear" w:color="auto" w:fill="auto"/>
            <w:vAlign w:val="center"/>
            <w:hideMark/>
          </w:tcPr>
          <w:p w14:paraId="4BADD6E2" w14:textId="77777777" w:rsidR="001738E4" w:rsidRPr="00627AB8" w:rsidRDefault="001738E4" w:rsidP="00131090">
            <w:pPr>
              <w:spacing w:after="0" w:line="240" w:lineRule="auto"/>
              <w:jc w:val="center"/>
              <w:rPr>
                <w:rFonts w:ascii="Times New Roman" w:eastAsia="Times New Roman" w:hAnsi="Times New Roman" w:cs="Times New Roman"/>
                <w:bCs/>
                <w:sz w:val="16"/>
                <w:szCs w:val="16"/>
              </w:rPr>
            </w:pPr>
            <w:r w:rsidRPr="00627AB8">
              <w:rPr>
                <w:rFonts w:ascii="Times New Roman" w:eastAsia="Times New Roman" w:hAnsi="Times New Roman" w:cs="Times New Roman"/>
                <w:bCs/>
                <w:sz w:val="16"/>
                <w:szCs w:val="16"/>
              </w:rPr>
              <w:t>Итого</w:t>
            </w:r>
          </w:p>
        </w:tc>
        <w:tc>
          <w:tcPr>
            <w:tcW w:w="992" w:type="dxa"/>
            <w:tcBorders>
              <w:top w:val="nil"/>
              <w:left w:val="nil"/>
              <w:bottom w:val="single" w:sz="4" w:space="0" w:color="auto"/>
              <w:right w:val="single" w:sz="4" w:space="0" w:color="auto"/>
            </w:tcBorders>
            <w:shd w:val="clear" w:color="auto" w:fill="auto"/>
            <w:vAlign w:val="center"/>
            <w:hideMark/>
          </w:tcPr>
          <w:p w14:paraId="67197A5C" w14:textId="77777777" w:rsidR="001738E4" w:rsidRPr="00627AB8" w:rsidRDefault="001738E4" w:rsidP="00131090">
            <w:pPr>
              <w:spacing w:after="0" w:line="240" w:lineRule="auto"/>
              <w:jc w:val="center"/>
              <w:rPr>
                <w:rFonts w:ascii="Times New Roman" w:eastAsia="Times New Roman" w:hAnsi="Times New Roman" w:cs="Times New Roman"/>
                <w:bCs/>
                <w:sz w:val="16"/>
                <w:szCs w:val="16"/>
              </w:rPr>
            </w:pPr>
            <w:r w:rsidRPr="00627AB8">
              <w:rPr>
                <w:rFonts w:ascii="Times New Roman" w:eastAsia="Times New Roman" w:hAnsi="Times New Roman" w:cs="Times New Roman"/>
                <w:bCs/>
                <w:sz w:val="16"/>
                <w:szCs w:val="16"/>
              </w:rPr>
              <w:t>за счет средств ФБ</w:t>
            </w:r>
          </w:p>
        </w:tc>
        <w:tc>
          <w:tcPr>
            <w:tcW w:w="1129" w:type="dxa"/>
            <w:tcBorders>
              <w:top w:val="nil"/>
              <w:left w:val="nil"/>
              <w:bottom w:val="single" w:sz="4" w:space="0" w:color="auto"/>
              <w:right w:val="single" w:sz="4" w:space="0" w:color="auto"/>
            </w:tcBorders>
            <w:shd w:val="clear" w:color="auto" w:fill="auto"/>
            <w:vAlign w:val="center"/>
            <w:hideMark/>
          </w:tcPr>
          <w:p w14:paraId="57780897" w14:textId="77777777" w:rsidR="001738E4" w:rsidRPr="00627AB8" w:rsidRDefault="001738E4" w:rsidP="00131090">
            <w:pPr>
              <w:spacing w:after="0" w:line="240" w:lineRule="auto"/>
              <w:jc w:val="center"/>
              <w:rPr>
                <w:rFonts w:ascii="Times New Roman" w:eastAsia="Times New Roman" w:hAnsi="Times New Roman" w:cs="Times New Roman"/>
                <w:bCs/>
                <w:sz w:val="16"/>
                <w:szCs w:val="16"/>
              </w:rPr>
            </w:pPr>
            <w:r w:rsidRPr="00627AB8">
              <w:rPr>
                <w:rFonts w:ascii="Times New Roman" w:eastAsia="Times New Roman" w:hAnsi="Times New Roman" w:cs="Times New Roman"/>
                <w:bCs/>
                <w:sz w:val="16"/>
                <w:szCs w:val="16"/>
              </w:rPr>
              <w:t>за счет средств бюджета автономного округа</w:t>
            </w:r>
          </w:p>
        </w:tc>
        <w:tc>
          <w:tcPr>
            <w:tcW w:w="1154" w:type="dxa"/>
            <w:tcBorders>
              <w:top w:val="single" w:sz="4" w:space="0" w:color="auto"/>
              <w:left w:val="nil"/>
              <w:bottom w:val="single" w:sz="4" w:space="0" w:color="auto"/>
              <w:right w:val="single" w:sz="4" w:space="0" w:color="auto"/>
            </w:tcBorders>
            <w:shd w:val="clear" w:color="auto" w:fill="auto"/>
            <w:vAlign w:val="center"/>
            <w:hideMark/>
          </w:tcPr>
          <w:p w14:paraId="32EE7BA6" w14:textId="77777777" w:rsidR="001738E4" w:rsidRPr="00627AB8" w:rsidRDefault="001738E4" w:rsidP="00131090">
            <w:pPr>
              <w:spacing w:after="0" w:line="240" w:lineRule="auto"/>
              <w:jc w:val="center"/>
              <w:rPr>
                <w:rFonts w:ascii="Times New Roman" w:eastAsia="Times New Roman" w:hAnsi="Times New Roman" w:cs="Times New Roman"/>
                <w:bCs/>
                <w:sz w:val="16"/>
                <w:szCs w:val="16"/>
              </w:rPr>
            </w:pPr>
            <w:r w:rsidRPr="00627AB8">
              <w:rPr>
                <w:rFonts w:ascii="Times New Roman" w:eastAsia="Times New Roman" w:hAnsi="Times New Roman" w:cs="Times New Roman"/>
                <w:bCs/>
                <w:sz w:val="16"/>
                <w:szCs w:val="16"/>
              </w:rPr>
              <w:t>Итого</w:t>
            </w:r>
          </w:p>
        </w:tc>
        <w:tc>
          <w:tcPr>
            <w:tcW w:w="1037" w:type="dxa"/>
            <w:tcBorders>
              <w:top w:val="single" w:sz="4" w:space="0" w:color="auto"/>
              <w:left w:val="nil"/>
              <w:bottom w:val="single" w:sz="4" w:space="0" w:color="auto"/>
              <w:right w:val="single" w:sz="4" w:space="0" w:color="auto"/>
            </w:tcBorders>
            <w:shd w:val="clear" w:color="auto" w:fill="auto"/>
            <w:vAlign w:val="center"/>
            <w:hideMark/>
          </w:tcPr>
          <w:p w14:paraId="020A4D46" w14:textId="77777777" w:rsidR="001738E4" w:rsidRPr="00627AB8" w:rsidRDefault="001738E4" w:rsidP="00131090">
            <w:pPr>
              <w:spacing w:after="0" w:line="240" w:lineRule="auto"/>
              <w:jc w:val="center"/>
              <w:rPr>
                <w:rFonts w:ascii="Times New Roman" w:eastAsia="Times New Roman" w:hAnsi="Times New Roman" w:cs="Times New Roman"/>
                <w:bCs/>
                <w:sz w:val="16"/>
                <w:szCs w:val="16"/>
              </w:rPr>
            </w:pPr>
            <w:r w:rsidRPr="00627AB8">
              <w:rPr>
                <w:rFonts w:ascii="Times New Roman" w:eastAsia="Times New Roman" w:hAnsi="Times New Roman" w:cs="Times New Roman"/>
                <w:bCs/>
                <w:sz w:val="16"/>
                <w:szCs w:val="16"/>
              </w:rPr>
              <w:t>за счет средств ФБ</w:t>
            </w:r>
          </w:p>
        </w:tc>
        <w:tc>
          <w:tcPr>
            <w:tcW w:w="1070" w:type="dxa"/>
            <w:tcBorders>
              <w:top w:val="single" w:sz="4" w:space="0" w:color="auto"/>
              <w:left w:val="nil"/>
              <w:bottom w:val="single" w:sz="4" w:space="0" w:color="auto"/>
              <w:right w:val="single" w:sz="4" w:space="0" w:color="auto"/>
            </w:tcBorders>
            <w:shd w:val="clear" w:color="auto" w:fill="auto"/>
            <w:vAlign w:val="center"/>
            <w:hideMark/>
          </w:tcPr>
          <w:p w14:paraId="60433239" w14:textId="77777777" w:rsidR="001738E4" w:rsidRPr="00627AB8" w:rsidRDefault="001738E4" w:rsidP="00131090">
            <w:pPr>
              <w:spacing w:after="0" w:line="240" w:lineRule="auto"/>
              <w:jc w:val="center"/>
              <w:rPr>
                <w:rFonts w:ascii="Times New Roman" w:eastAsia="Times New Roman" w:hAnsi="Times New Roman" w:cs="Times New Roman"/>
                <w:bCs/>
                <w:sz w:val="16"/>
                <w:szCs w:val="16"/>
              </w:rPr>
            </w:pPr>
            <w:r w:rsidRPr="00627AB8">
              <w:rPr>
                <w:rFonts w:ascii="Times New Roman" w:eastAsia="Times New Roman" w:hAnsi="Times New Roman" w:cs="Times New Roman"/>
                <w:bCs/>
                <w:sz w:val="16"/>
                <w:szCs w:val="16"/>
              </w:rPr>
              <w:t>за счет средств бюджета автономного округа</w:t>
            </w:r>
          </w:p>
        </w:tc>
        <w:tc>
          <w:tcPr>
            <w:tcW w:w="679" w:type="dxa"/>
            <w:tcBorders>
              <w:top w:val="single" w:sz="4" w:space="0" w:color="auto"/>
              <w:left w:val="nil"/>
              <w:bottom w:val="single" w:sz="4" w:space="0" w:color="auto"/>
              <w:right w:val="single" w:sz="4" w:space="0" w:color="auto"/>
            </w:tcBorders>
            <w:shd w:val="clear" w:color="auto" w:fill="auto"/>
            <w:vAlign w:val="center"/>
            <w:hideMark/>
          </w:tcPr>
          <w:p w14:paraId="0CEA8C9B" w14:textId="77777777" w:rsidR="001738E4" w:rsidRPr="00627AB8" w:rsidRDefault="001738E4" w:rsidP="00131090">
            <w:pPr>
              <w:spacing w:after="0" w:line="240" w:lineRule="auto"/>
              <w:jc w:val="center"/>
              <w:rPr>
                <w:rFonts w:ascii="Times New Roman" w:eastAsia="Times New Roman" w:hAnsi="Times New Roman" w:cs="Times New Roman"/>
                <w:bCs/>
                <w:sz w:val="16"/>
                <w:szCs w:val="16"/>
              </w:rPr>
            </w:pPr>
            <w:r w:rsidRPr="00627AB8">
              <w:rPr>
                <w:rFonts w:ascii="Times New Roman" w:eastAsia="Times New Roman" w:hAnsi="Times New Roman" w:cs="Times New Roman"/>
                <w:bCs/>
                <w:sz w:val="16"/>
                <w:szCs w:val="16"/>
              </w:rPr>
              <w:t>Итого</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1D20BCE6" w14:textId="77777777" w:rsidR="001738E4" w:rsidRPr="00627AB8" w:rsidRDefault="001738E4" w:rsidP="00131090">
            <w:pPr>
              <w:spacing w:after="0" w:line="240" w:lineRule="auto"/>
              <w:jc w:val="center"/>
              <w:rPr>
                <w:rFonts w:ascii="Times New Roman" w:eastAsia="Times New Roman" w:hAnsi="Times New Roman" w:cs="Times New Roman"/>
                <w:bCs/>
                <w:sz w:val="16"/>
                <w:szCs w:val="16"/>
              </w:rPr>
            </w:pPr>
            <w:r w:rsidRPr="00627AB8">
              <w:rPr>
                <w:rFonts w:ascii="Times New Roman" w:eastAsia="Times New Roman" w:hAnsi="Times New Roman" w:cs="Times New Roman"/>
                <w:bCs/>
                <w:sz w:val="16"/>
                <w:szCs w:val="16"/>
              </w:rPr>
              <w:t>за счет средств ФБ</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0BFB8BF0" w14:textId="77777777" w:rsidR="001738E4" w:rsidRPr="00627AB8" w:rsidRDefault="001738E4" w:rsidP="00131090">
            <w:pPr>
              <w:spacing w:after="0" w:line="240" w:lineRule="auto"/>
              <w:jc w:val="center"/>
              <w:rPr>
                <w:rFonts w:ascii="Times New Roman" w:eastAsia="Times New Roman" w:hAnsi="Times New Roman" w:cs="Times New Roman"/>
                <w:bCs/>
                <w:sz w:val="16"/>
                <w:szCs w:val="16"/>
              </w:rPr>
            </w:pPr>
            <w:r w:rsidRPr="00627AB8">
              <w:rPr>
                <w:rFonts w:ascii="Times New Roman" w:eastAsia="Times New Roman" w:hAnsi="Times New Roman" w:cs="Times New Roman"/>
                <w:bCs/>
                <w:sz w:val="16"/>
                <w:szCs w:val="16"/>
              </w:rPr>
              <w:t>за счет средств бюджета автономного округа</w:t>
            </w:r>
          </w:p>
        </w:tc>
      </w:tr>
      <w:tr w:rsidR="001738E4" w:rsidRPr="00627AB8" w14:paraId="447B03CA" w14:textId="77777777" w:rsidTr="00131090">
        <w:trPr>
          <w:trHeight w:val="661"/>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14:paraId="0ADB51A7"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Региональный портфель проектов "Образование»</w:t>
            </w:r>
          </w:p>
        </w:tc>
        <w:tc>
          <w:tcPr>
            <w:tcW w:w="1140" w:type="dxa"/>
            <w:tcBorders>
              <w:top w:val="nil"/>
              <w:left w:val="nil"/>
              <w:bottom w:val="single" w:sz="4" w:space="0" w:color="auto"/>
              <w:right w:val="single" w:sz="4" w:space="0" w:color="auto"/>
            </w:tcBorders>
            <w:shd w:val="clear" w:color="auto" w:fill="auto"/>
            <w:vAlign w:val="center"/>
          </w:tcPr>
          <w:p w14:paraId="1AD83755"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5 934 577,10</w:t>
            </w:r>
          </w:p>
        </w:tc>
        <w:tc>
          <w:tcPr>
            <w:tcW w:w="992" w:type="dxa"/>
            <w:tcBorders>
              <w:top w:val="nil"/>
              <w:left w:val="nil"/>
              <w:bottom w:val="single" w:sz="4" w:space="0" w:color="auto"/>
              <w:right w:val="single" w:sz="4" w:space="0" w:color="auto"/>
            </w:tcBorders>
            <w:shd w:val="clear" w:color="auto" w:fill="auto"/>
            <w:vAlign w:val="center"/>
          </w:tcPr>
          <w:p w14:paraId="73CF6C2D"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495 503,20</w:t>
            </w:r>
          </w:p>
        </w:tc>
        <w:tc>
          <w:tcPr>
            <w:tcW w:w="1129" w:type="dxa"/>
            <w:tcBorders>
              <w:top w:val="nil"/>
              <w:left w:val="nil"/>
              <w:bottom w:val="single" w:sz="4" w:space="0" w:color="auto"/>
              <w:right w:val="single" w:sz="4" w:space="0" w:color="auto"/>
            </w:tcBorders>
            <w:shd w:val="clear" w:color="auto" w:fill="auto"/>
            <w:vAlign w:val="center"/>
          </w:tcPr>
          <w:p w14:paraId="7775F24E"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5 439 073,90</w:t>
            </w:r>
          </w:p>
        </w:tc>
        <w:tc>
          <w:tcPr>
            <w:tcW w:w="1154" w:type="dxa"/>
            <w:tcBorders>
              <w:top w:val="single" w:sz="4" w:space="0" w:color="auto"/>
              <w:left w:val="nil"/>
              <w:bottom w:val="single" w:sz="4" w:space="0" w:color="auto"/>
              <w:right w:val="single" w:sz="4" w:space="0" w:color="auto"/>
            </w:tcBorders>
            <w:shd w:val="clear" w:color="auto" w:fill="auto"/>
            <w:vAlign w:val="center"/>
          </w:tcPr>
          <w:p w14:paraId="02DD9333"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1 506 584,60</w:t>
            </w:r>
          </w:p>
        </w:tc>
        <w:tc>
          <w:tcPr>
            <w:tcW w:w="1037" w:type="dxa"/>
            <w:tcBorders>
              <w:top w:val="single" w:sz="4" w:space="0" w:color="auto"/>
              <w:left w:val="nil"/>
              <w:bottom w:val="single" w:sz="4" w:space="0" w:color="auto"/>
              <w:right w:val="single" w:sz="4" w:space="0" w:color="auto"/>
            </w:tcBorders>
            <w:shd w:val="clear" w:color="auto" w:fill="auto"/>
            <w:vAlign w:val="center"/>
          </w:tcPr>
          <w:p w14:paraId="0964BE8F"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182 197,0</w:t>
            </w:r>
          </w:p>
        </w:tc>
        <w:tc>
          <w:tcPr>
            <w:tcW w:w="1070" w:type="dxa"/>
            <w:tcBorders>
              <w:top w:val="single" w:sz="4" w:space="0" w:color="auto"/>
              <w:left w:val="nil"/>
              <w:bottom w:val="single" w:sz="4" w:space="0" w:color="auto"/>
              <w:right w:val="single" w:sz="4" w:space="0" w:color="auto"/>
            </w:tcBorders>
            <w:shd w:val="clear" w:color="auto" w:fill="auto"/>
            <w:vAlign w:val="center"/>
          </w:tcPr>
          <w:p w14:paraId="78EF1BCF"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1 324 387,60</w:t>
            </w:r>
          </w:p>
        </w:tc>
        <w:tc>
          <w:tcPr>
            <w:tcW w:w="679" w:type="dxa"/>
            <w:tcBorders>
              <w:top w:val="single" w:sz="4" w:space="0" w:color="auto"/>
              <w:left w:val="nil"/>
              <w:bottom w:val="single" w:sz="4" w:space="0" w:color="auto"/>
              <w:right w:val="single" w:sz="4" w:space="0" w:color="auto"/>
            </w:tcBorders>
            <w:shd w:val="clear" w:color="auto" w:fill="auto"/>
            <w:vAlign w:val="center"/>
          </w:tcPr>
          <w:p w14:paraId="080ADD50"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25,4</w:t>
            </w:r>
          </w:p>
        </w:tc>
        <w:tc>
          <w:tcPr>
            <w:tcW w:w="708" w:type="dxa"/>
            <w:tcBorders>
              <w:top w:val="single" w:sz="4" w:space="0" w:color="auto"/>
              <w:left w:val="nil"/>
              <w:bottom w:val="single" w:sz="4" w:space="0" w:color="auto"/>
              <w:right w:val="single" w:sz="4" w:space="0" w:color="auto"/>
            </w:tcBorders>
            <w:shd w:val="clear" w:color="auto" w:fill="auto"/>
            <w:vAlign w:val="center"/>
          </w:tcPr>
          <w:p w14:paraId="23D8F9D7"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36,8</w:t>
            </w:r>
          </w:p>
        </w:tc>
        <w:tc>
          <w:tcPr>
            <w:tcW w:w="851" w:type="dxa"/>
            <w:tcBorders>
              <w:top w:val="single" w:sz="4" w:space="0" w:color="auto"/>
              <w:left w:val="nil"/>
              <w:bottom w:val="single" w:sz="4" w:space="0" w:color="auto"/>
              <w:right w:val="single" w:sz="4" w:space="0" w:color="auto"/>
            </w:tcBorders>
            <w:shd w:val="clear" w:color="auto" w:fill="auto"/>
            <w:vAlign w:val="center"/>
          </w:tcPr>
          <w:p w14:paraId="55F57449"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24,3</w:t>
            </w:r>
          </w:p>
        </w:tc>
      </w:tr>
      <w:tr w:rsidR="001738E4" w:rsidRPr="00627AB8" w14:paraId="798AB362" w14:textId="77777777" w:rsidTr="00131090">
        <w:trPr>
          <w:trHeight w:val="300"/>
        </w:trPr>
        <w:tc>
          <w:tcPr>
            <w:tcW w:w="1702" w:type="dxa"/>
            <w:tcBorders>
              <w:top w:val="nil"/>
              <w:left w:val="single" w:sz="4" w:space="0" w:color="auto"/>
              <w:bottom w:val="single" w:sz="4" w:space="0" w:color="auto"/>
              <w:right w:val="single" w:sz="4" w:space="0" w:color="auto"/>
            </w:tcBorders>
            <w:shd w:val="clear" w:color="auto" w:fill="auto"/>
            <w:vAlign w:val="center"/>
            <w:hideMark/>
          </w:tcPr>
          <w:p w14:paraId="3E4D2C1B" w14:textId="77777777" w:rsidR="001738E4" w:rsidRPr="00627AB8" w:rsidRDefault="001738E4" w:rsidP="00131090">
            <w:pPr>
              <w:spacing w:after="0" w:line="240" w:lineRule="auto"/>
              <w:rPr>
                <w:rFonts w:ascii="Times New Roman" w:eastAsia="Times New Roman" w:hAnsi="Times New Roman" w:cs="Times New Roman"/>
                <w:bCs/>
                <w:sz w:val="16"/>
                <w:szCs w:val="16"/>
              </w:rPr>
            </w:pPr>
            <w:r w:rsidRPr="00627AB8">
              <w:rPr>
                <w:rFonts w:ascii="Times New Roman" w:eastAsia="Times New Roman" w:hAnsi="Times New Roman" w:cs="Times New Roman"/>
                <w:bCs/>
                <w:sz w:val="16"/>
                <w:szCs w:val="16"/>
              </w:rPr>
              <w:lastRenderedPageBreak/>
              <w:t>Региональный проект "Современная школа"</w:t>
            </w:r>
          </w:p>
        </w:tc>
        <w:tc>
          <w:tcPr>
            <w:tcW w:w="1140" w:type="dxa"/>
            <w:tcBorders>
              <w:top w:val="nil"/>
              <w:left w:val="nil"/>
              <w:bottom w:val="single" w:sz="4" w:space="0" w:color="auto"/>
              <w:right w:val="single" w:sz="4" w:space="0" w:color="auto"/>
            </w:tcBorders>
            <w:shd w:val="clear" w:color="auto" w:fill="auto"/>
            <w:noWrap/>
            <w:vAlign w:val="center"/>
          </w:tcPr>
          <w:p w14:paraId="31A1EBD7"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5 242 353,6</w:t>
            </w:r>
          </w:p>
        </w:tc>
        <w:tc>
          <w:tcPr>
            <w:tcW w:w="992" w:type="dxa"/>
            <w:tcBorders>
              <w:top w:val="nil"/>
              <w:left w:val="nil"/>
              <w:bottom w:val="single" w:sz="4" w:space="0" w:color="auto"/>
              <w:right w:val="single" w:sz="4" w:space="0" w:color="auto"/>
            </w:tcBorders>
            <w:shd w:val="clear" w:color="auto" w:fill="auto"/>
            <w:noWrap/>
            <w:vAlign w:val="center"/>
          </w:tcPr>
          <w:p w14:paraId="2BE15D64"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376 976,9</w:t>
            </w:r>
          </w:p>
        </w:tc>
        <w:tc>
          <w:tcPr>
            <w:tcW w:w="1129" w:type="dxa"/>
            <w:tcBorders>
              <w:top w:val="nil"/>
              <w:left w:val="nil"/>
              <w:bottom w:val="single" w:sz="4" w:space="0" w:color="auto"/>
              <w:right w:val="single" w:sz="4" w:space="0" w:color="auto"/>
            </w:tcBorders>
            <w:shd w:val="clear" w:color="auto" w:fill="auto"/>
            <w:noWrap/>
            <w:vAlign w:val="center"/>
          </w:tcPr>
          <w:p w14:paraId="7FC88756"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4 865 376,7</w:t>
            </w:r>
          </w:p>
        </w:tc>
        <w:tc>
          <w:tcPr>
            <w:tcW w:w="1154" w:type="dxa"/>
            <w:tcBorders>
              <w:top w:val="nil"/>
              <w:left w:val="nil"/>
              <w:bottom w:val="single" w:sz="4" w:space="0" w:color="auto"/>
              <w:right w:val="single" w:sz="4" w:space="0" w:color="auto"/>
            </w:tcBorders>
            <w:shd w:val="clear" w:color="auto" w:fill="auto"/>
            <w:noWrap/>
            <w:vAlign w:val="center"/>
          </w:tcPr>
          <w:p w14:paraId="4AFCEF6B"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1 318 295,7</w:t>
            </w:r>
          </w:p>
        </w:tc>
        <w:tc>
          <w:tcPr>
            <w:tcW w:w="1037" w:type="dxa"/>
            <w:tcBorders>
              <w:top w:val="nil"/>
              <w:left w:val="nil"/>
              <w:bottom w:val="single" w:sz="4" w:space="0" w:color="auto"/>
              <w:right w:val="single" w:sz="4" w:space="0" w:color="auto"/>
            </w:tcBorders>
            <w:shd w:val="clear" w:color="auto" w:fill="auto"/>
            <w:noWrap/>
            <w:vAlign w:val="center"/>
          </w:tcPr>
          <w:p w14:paraId="6479BB67"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169 856,4</w:t>
            </w:r>
          </w:p>
        </w:tc>
        <w:tc>
          <w:tcPr>
            <w:tcW w:w="1070" w:type="dxa"/>
            <w:tcBorders>
              <w:top w:val="nil"/>
              <w:left w:val="nil"/>
              <w:bottom w:val="single" w:sz="4" w:space="0" w:color="auto"/>
              <w:right w:val="single" w:sz="4" w:space="0" w:color="auto"/>
            </w:tcBorders>
            <w:shd w:val="clear" w:color="auto" w:fill="auto"/>
            <w:noWrap/>
            <w:vAlign w:val="center"/>
          </w:tcPr>
          <w:p w14:paraId="2D174EF6"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1 148 439,3</w:t>
            </w:r>
          </w:p>
        </w:tc>
        <w:tc>
          <w:tcPr>
            <w:tcW w:w="679" w:type="dxa"/>
            <w:tcBorders>
              <w:top w:val="nil"/>
              <w:left w:val="nil"/>
              <w:bottom w:val="single" w:sz="4" w:space="0" w:color="auto"/>
              <w:right w:val="single" w:sz="4" w:space="0" w:color="auto"/>
            </w:tcBorders>
            <w:shd w:val="clear" w:color="auto" w:fill="auto"/>
            <w:noWrap/>
            <w:vAlign w:val="center"/>
          </w:tcPr>
          <w:p w14:paraId="723D0676"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25,1</w:t>
            </w:r>
          </w:p>
        </w:tc>
        <w:tc>
          <w:tcPr>
            <w:tcW w:w="708" w:type="dxa"/>
            <w:tcBorders>
              <w:top w:val="nil"/>
              <w:left w:val="nil"/>
              <w:bottom w:val="single" w:sz="4" w:space="0" w:color="auto"/>
              <w:right w:val="single" w:sz="4" w:space="0" w:color="auto"/>
            </w:tcBorders>
            <w:shd w:val="clear" w:color="auto" w:fill="auto"/>
            <w:noWrap/>
            <w:vAlign w:val="center"/>
          </w:tcPr>
          <w:p w14:paraId="2A2DC791"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45,1</w:t>
            </w:r>
          </w:p>
        </w:tc>
        <w:tc>
          <w:tcPr>
            <w:tcW w:w="851" w:type="dxa"/>
            <w:tcBorders>
              <w:top w:val="nil"/>
              <w:left w:val="nil"/>
              <w:bottom w:val="single" w:sz="4" w:space="0" w:color="auto"/>
              <w:right w:val="single" w:sz="4" w:space="0" w:color="auto"/>
            </w:tcBorders>
            <w:shd w:val="clear" w:color="auto" w:fill="auto"/>
            <w:noWrap/>
            <w:vAlign w:val="center"/>
          </w:tcPr>
          <w:p w14:paraId="394DD254"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23,6</w:t>
            </w:r>
          </w:p>
        </w:tc>
      </w:tr>
      <w:tr w:rsidR="001738E4" w:rsidRPr="00627AB8" w14:paraId="6D5AD578" w14:textId="77777777" w:rsidTr="00131090">
        <w:trPr>
          <w:trHeight w:val="300"/>
        </w:trPr>
        <w:tc>
          <w:tcPr>
            <w:tcW w:w="1702" w:type="dxa"/>
            <w:tcBorders>
              <w:top w:val="nil"/>
              <w:left w:val="single" w:sz="4" w:space="0" w:color="auto"/>
              <w:bottom w:val="single" w:sz="4" w:space="0" w:color="auto"/>
              <w:right w:val="single" w:sz="4" w:space="0" w:color="auto"/>
            </w:tcBorders>
            <w:shd w:val="clear" w:color="auto" w:fill="auto"/>
            <w:vAlign w:val="center"/>
            <w:hideMark/>
          </w:tcPr>
          <w:p w14:paraId="5910B2C2" w14:textId="77777777" w:rsidR="001738E4" w:rsidRPr="00627AB8" w:rsidRDefault="001738E4" w:rsidP="00131090">
            <w:pPr>
              <w:spacing w:after="0" w:line="240" w:lineRule="auto"/>
              <w:rPr>
                <w:rFonts w:ascii="Times New Roman" w:eastAsia="Times New Roman" w:hAnsi="Times New Roman" w:cs="Times New Roman"/>
                <w:bCs/>
                <w:sz w:val="16"/>
                <w:szCs w:val="16"/>
              </w:rPr>
            </w:pPr>
            <w:r w:rsidRPr="00627AB8">
              <w:rPr>
                <w:rFonts w:ascii="Times New Roman" w:eastAsia="Times New Roman" w:hAnsi="Times New Roman" w:cs="Times New Roman"/>
                <w:bCs/>
                <w:sz w:val="16"/>
                <w:szCs w:val="16"/>
              </w:rPr>
              <w:t>Региональный проект "Успех каждого ребенка"</w:t>
            </w:r>
          </w:p>
        </w:tc>
        <w:tc>
          <w:tcPr>
            <w:tcW w:w="1140" w:type="dxa"/>
            <w:tcBorders>
              <w:top w:val="nil"/>
              <w:left w:val="nil"/>
              <w:bottom w:val="single" w:sz="4" w:space="0" w:color="auto"/>
              <w:right w:val="single" w:sz="4" w:space="0" w:color="auto"/>
            </w:tcBorders>
            <w:shd w:val="clear" w:color="auto" w:fill="auto"/>
            <w:noWrap/>
            <w:vAlign w:val="center"/>
          </w:tcPr>
          <w:p w14:paraId="70A69590"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147 022,1</w:t>
            </w:r>
          </w:p>
        </w:tc>
        <w:tc>
          <w:tcPr>
            <w:tcW w:w="992" w:type="dxa"/>
            <w:tcBorders>
              <w:top w:val="nil"/>
              <w:left w:val="nil"/>
              <w:bottom w:val="single" w:sz="4" w:space="0" w:color="auto"/>
              <w:right w:val="single" w:sz="4" w:space="0" w:color="auto"/>
            </w:tcBorders>
            <w:shd w:val="clear" w:color="auto" w:fill="auto"/>
            <w:noWrap/>
            <w:vAlign w:val="center"/>
          </w:tcPr>
          <w:p w14:paraId="41C4B464"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20 531,9</w:t>
            </w:r>
          </w:p>
        </w:tc>
        <w:tc>
          <w:tcPr>
            <w:tcW w:w="1129" w:type="dxa"/>
            <w:tcBorders>
              <w:top w:val="nil"/>
              <w:left w:val="nil"/>
              <w:bottom w:val="single" w:sz="4" w:space="0" w:color="auto"/>
              <w:right w:val="single" w:sz="4" w:space="0" w:color="auto"/>
            </w:tcBorders>
            <w:shd w:val="clear" w:color="auto" w:fill="auto"/>
            <w:noWrap/>
            <w:vAlign w:val="center"/>
          </w:tcPr>
          <w:p w14:paraId="32493C91"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126 490,2</w:t>
            </w:r>
          </w:p>
        </w:tc>
        <w:tc>
          <w:tcPr>
            <w:tcW w:w="1154" w:type="dxa"/>
            <w:tcBorders>
              <w:top w:val="nil"/>
              <w:left w:val="nil"/>
              <w:bottom w:val="single" w:sz="4" w:space="0" w:color="auto"/>
              <w:right w:val="single" w:sz="4" w:space="0" w:color="auto"/>
            </w:tcBorders>
            <w:shd w:val="clear" w:color="auto" w:fill="auto"/>
            <w:noWrap/>
            <w:vAlign w:val="center"/>
          </w:tcPr>
          <w:p w14:paraId="3EA55128"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92 219,1</w:t>
            </w:r>
          </w:p>
        </w:tc>
        <w:tc>
          <w:tcPr>
            <w:tcW w:w="1037" w:type="dxa"/>
            <w:tcBorders>
              <w:top w:val="nil"/>
              <w:left w:val="nil"/>
              <w:bottom w:val="single" w:sz="4" w:space="0" w:color="auto"/>
              <w:right w:val="single" w:sz="4" w:space="0" w:color="auto"/>
            </w:tcBorders>
            <w:shd w:val="clear" w:color="auto" w:fill="auto"/>
            <w:noWrap/>
            <w:vAlign w:val="center"/>
          </w:tcPr>
          <w:p w14:paraId="67273422"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7 999,0</w:t>
            </w:r>
          </w:p>
        </w:tc>
        <w:tc>
          <w:tcPr>
            <w:tcW w:w="1070" w:type="dxa"/>
            <w:tcBorders>
              <w:top w:val="nil"/>
              <w:left w:val="nil"/>
              <w:bottom w:val="single" w:sz="4" w:space="0" w:color="auto"/>
              <w:right w:val="single" w:sz="4" w:space="0" w:color="auto"/>
            </w:tcBorders>
            <w:shd w:val="clear" w:color="auto" w:fill="auto"/>
            <w:noWrap/>
            <w:vAlign w:val="center"/>
          </w:tcPr>
          <w:p w14:paraId="6607FCED"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84 220,2</w:t>
            </w:r>
          </w:p>
        </w:tc>
        <w:tc>
          <w:tcPr>
            <w:tcW w:w="679" w:type="dxa"/>
            <w:tcBorders>
              <w:top w:val="nil"/>
              <w:left w:val="nil"/>
              <w:bottom w:val="single" w:sz="4" w:space="0" w:color="auto"/>
              <w:right w:val="single" w:sz="4" w:space="0" w:color="auto"/>
            </w:tcBorders>
            <w:shd w:val="clear" w:color="auto" w:fill="auto"/>
            <w:noWrap/>
            <w:vAlign w:val="center"/>
          </w:tcPr>
          <w:p w14:paraId="5B7F049C"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62,7</w:t>
            </w:r>
          </w:p>
        </w:tc>
        <w:tc>
          <w:tcPr>
            <w:tcW w:w="708" w:type="dxa"/>
            <w:tcBorders>
              <w:top w:val="nil"/>
              <w:left w:val="nil"/>
              <w:bottom w:val="single" w:sz="4" w:space="0" w:color="auto"/>
              <w:right w:val="single" w:sz="4" w:space="0" w:color="auto"/>
            </w:tcBorders>
            <w:shd w:val="clear" w:color="auto" w:fill="auto"/>
            <w:noWrap/>
            <w:vAlign w:val="center"/>
          </w:tcPr>
          <w:p w14:paraId="32E0BFD2"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39,0</w:t>
            </w:r>
          </w:p>
        </w:tc>
        <w:tc>
          <w:tcPr>
            <w:tcW w:w="851" w:type="dxa"/>
            <w:tcBorders>
              <w:top w:val="nil"/>
              <w:left w:val="nil"/>
              <w:bottom w:val="single" w:sz="4" w:space="0" w:color="auto"/>
              <w:right w:val="single" w:sz="4" w:space="0" w:color="auto"/>
            </w:tcBorders>
            <w:shd w:val="clear" w:color="auto" w:fill="auto"/>
            <w:noWrap/>
            <w:vAlign w:val="center"/>
          </w:tcPr>
          <w:p w14:paraId="732BAB62"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66,6</w:t>
            </w:r>
          </w:p>
        </w:tc>
      </w:tr>
      <w:tr w:rsidR="001738E4" w:rsidRPr="00627AB8" w14:paraId="2A2672D7" w14:textId="77777777" w:rsidTr="00131090">
        <w:trPr>
          <w:trHeight w:val="300"/>
        </w:trPr>
        <w:tc>
          <w:tcPr>
            <w:tcW w:w="1702" w:type="dxa"/>
            <w:tcBorders>
              <w:top w:val="nil"/>
              <w:left w:val="single" w:sz="4" w:space="0" w:color="auto"/>
              <w:bottom w:val="single" w:sz="4" w:space="0" w:color="auto"/>
              <w:right w:val="single" w:sz="4" w:space="0" w:color="auto"/>
            </w:tcBorders>
            <w:shd w:val="clear" w:color="auto" w:fill="auto"/>
            <w:vAlign w:val="center"/>
            <w:hideMark/>
          </w:tcPr>
          <w:p w14:paraId="50BC5AFF" w14:textId="77777777" w:rsidR="001738E4" w:rsidRPr="00627AB8" w:rsidRDefault="001738E4" w:rsidP="00131090">
            <w:pPr>
              <w:spacing w:after="0" w:line="240" w:lineRule="auto"/>
              <w:rPr>
                <w:rFonts w:ascii="Times New Roman" w:eastAsia="Times New Roman" w:hAnsi="Times New Roman" w:cs="Times New Roman"/>
                <w:bCs/>
                <w:sz w:val="16"/>
                <w:szCs w:val="16"/>
              </w:rPr>
            </w:pPr>
            <w:r w:rsidRPr="00627AB8">
              <w:rPr>
                <w:rFonts w:ascii="Times New Roman" w:eastAsia="Times New Roman" w:hAnsi="Times New Roman" w:cs="Times New Roman"/>
                <w:bCs/>
                <w:sz w:val="16"/>
                <w:szCs w:val="16"/>
              </w:rPr>
              <w:t>Региональный проект "Поддержка семей, имеющих детей"</w:t>
            </w:r>
          </w:p>
        </w:tc>
        <w:tc>
          <w:tcPr>
            <w:tcW w:w="1140" w:type="dxa"/>
            <w:tcBorders>
              <w:top w:val="nil"/>
              <w:left w:val="nil"/>
              <w:bottom w:val="single" w:sz="4" w:space="0" w:color="auto"/>
              <w:right w:val="single" w:sz="4" w:space="0" w:color="auto"/>
            </w:tcBorders>
            <w:shd w:val="clear" w:color="auto" w:fill="auto"/>
            <w:noWrap/>
            <w:vAlign w:val="center"/>
          </w:tcPr>
          <w:p w14:paraId="64FBD2F5"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5 981,9</w:t>
            </w:r>
          </w:p>
        </w:tc>
        <w:tc>
          <w:tcPr>
            <w:tcW w:w="992" w:type="dxa"/>
            <w:tcBorders>
              <w:top w:val="nil"/>
              <w:left w:val="nil"/>
              <w:bottom w:val="single" w:sz="4" w:space="0" w:color="auto"/>
              <w:right w:val="single" w:sz="4" w:space="0" w:color="auto"/>
            </w:tcBorders>
            <w:shd w:val="clear" w:color="auto" w:fill="auto"/>
            <w:noWrap/>
            <w:vAlign w:val="center"/>
          </w:tcPr>
          <w:p w14:paraId="2BD8F78B"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0,0</w:t>
            </w:r>
          </w:p>
        </w:tc>
        <w:tc>
          <w:tcPr>
            <w:tcW w:w="1129" w:type="dxa"/>
            <w:tcBorders>
              <w:top w:val="nil"/>
              <w:left w:val="nil"/>
              <w:bottom w:val="single" w:sz="4" w:space="0" w:color="auto"/>
              <w:right w:val="single" w:sz="4" w:space="0" w:color="auto"/>
            </w:tcBorders>
            <w:shd w:val="clear" w:color="auto" w:fill="auto"/>
            <w:noWrap/>
            <w:vAlign w:val="center"/>
          </w:tcPr>
          <w:p w14:paraId="3D9D509C"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5 981,9</w:t>
            </w:r>
          </w:p>
        </w:tc>
        <w:tc>
          <w:tcPr>
            <w:tcW w:w="1154" w:type="dxa"/>
            <w:tcBorders>
              <w:top w:val="nil"/>
              <w:left w:val="nil"/>
              <w:bottom w:val="single" w:sz="4" w:space="0" w:color="auto"/>
              <w:right w:val="single" w:sz="4" w:space="0" w:color="auto"/>
            </w:tcBorders>
            <w:shd w:val="clear" w:color="auto" w:fill="auto"/>
            <w:noWrap/>
            <w:vAlign w:val="center"/>
          </w:tcPr>
          <w:p w14:paraId="572A4497"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5 981,7</w:t>
            </w:r>
          </w:p>
        </w:tc>
        <w:tc>
          <w:tcPr>
            <w:tcW w:w="1037" w:type="dxa"/>
            <w:tcBorders>
              <w:top w:val="nil"/>
              <w:left w:val="nil"/>
              <w:bottom w:val="single" w:sz="4" w:space="0" w:color="auto"/>
              <w:right w:val="single" w:sz="4" w:space="0" w:color="auto"/>
            </w:tcBorders>
            <w:shd w:val="clear" w:color="auto" w:fill="auto"/>
            <w:noWrap/>
            <w:vAlign w:val="center"/>
          </w:tcPr>
          <w:p w14:paraId="0B963F7B"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0,0</w:t>
            </w:r>
          </w:p>
        </w:tc>
        <w:tc>
          <w:tcPr>
            <w:tcW w:w="1070" w:type="dxa"/>
            <w:tcBorders>
              <w:top w:val="nil"/>
              <w:left w:val="nil"/>
              <w:bottom w:val="single" w:sz="4" w:space="0" w:color="auto"/>
              <w:right w:val="single" w:sz="4" w:space="0" w:color="auto"/>
            </w:tcBorders>
            <w:shd w:val="clear" w:color="auto" w:fill="auto"/>
            <w:noWrap/>
            <w:vAlign w:val="center"/>
          </w:tcPr>
          <w:p w14:paraId="1E0E175F"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5 981,7</w:t>
            </w:r>
          </w:p>
        </w:tc>
        <w:tc>
          <w:tcPr>
            <w:tcW w:w="679" w:type="dxa"/>
            <w:tcBorders>
              <w:top w:val="nil"/>
              <w:left w:val="nil"/>
              <w:bottom w:val="single" w:sz="4" w:space="0" w:color="auto"/>
              <w:right w:val="single" w:sz="4" w:space="0" w:color="auto"/>
            </w:tcBorders>
            <w:shd w:val="clear" w:color="auto" w:fill="auto"/>
            <w:noWrap/>
            <w:vAlign w:val="center"/>
          </w:tcPr>
          <w:p w14:paraId="1DA34825"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100,0</w:t>
            </w:r>
          </w:p>
        </w:tc>
        <w:tc>
          <w:tcPr>
            <w:tcW w:w="708" w:type="dxa"/>
            <w:tcBorders>
              <w:top w:val="nil"/>
              <w:left w:val="nil"/>
              <w:bottom w:val="single" w:sz="4" w:space="0" w:color="auto"/>
              <w:right w:val="single" w:sz="4" w:space="0" w:color="auto"/>
            </w:tcBorders>
            <w:shd w:val="clear" w:color="auto" w:fill="auto"/>
            <w:noWrap/>
            <w:vAlign w:val="center"/>
          </w:tcPr>
          <w:p w14:paraId="1C136280"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w:t>
            </w:r>
          </w:p>
        </w:tc>
        <w:tc>
          <w:tcPr>
            <w:tcW w:w="851" w:type="dxa"/>
            <w:tcBorders>
              <w:top w:val="nil"/>
              <w:left w:val="nil"/>
              <w:bottom w:val="single" w:sz="4" w:space="0" w:color="auto"/>
              <w:right w:val="single" w:sz="4" w:space="0" w:color="auto"/>
            </w:tcBorders>
            <w:shd w:val="clear" w:color="auto" w:fill="auto"/>
            <w:noWrap/>
            <w:vAlign w:val="center"/>
          </w:tcPr>
          <w:p w14:paraId="2EB67EAD"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100,0</w:t>
            </w:r>
          </w:p>
        </w:tc>
      </w:tr>
      <w:tr w:rsidR="001738E4" w:rsidRPr="00627AB8" w14:paraId="567A6254" w14:textId="77777777" w:rsidTr="00131090">
        <w:trPr>
          <w:trHeight w:val="300"/>
        </w:trPr>
        <w:tc>
          <w:tcPr>
            <w:tcW w:w="1702" w:type="dxa"/>
            <w:tcBorders>
              <w:top w:val="nil"/>
              <w:left w:val="single" w:sz="4" w:space="0" w:color="auto"/>
              <w:bottom w:val="single" w:sz="4" w:space="0" w:color="auto"/>
              <w:right w:val="single" w:sz="4" w:space="0" w:color="auto"/>
            </w:tcBorders>
            <w:shd w:val="clear" w:color="auto" w:fill="auto"/>
            <w:vAlign w:val="center"/>
            <w:hideMark/>
          </w:tcPr>
          <w:p w14:paraId="20105A3B" w14:textId="77777777" w:rsidR="001738E4" w:rsidRPr="00627AB8" w:rsidRDefault="001738E4" w:rsidP="00131090">
            <w:pPr>
              <w:spacing w:after="0" w:line="240" w:lineRule="auto"/>
              <w:rPr>
                <w:rFonts w:ascii="Times New Roman" w:eastAsia="Times New Roman" w:hAnsi="Times New Roman" w:cs="Times New Roman"/>
                <w:bCs/>
                <w:sz w:val="16"/>
                <w:szCs w:val="16"/>
              </w:rPr>
            </w:pPr>
            <w:r w:rsidRPr="00627AB8">
              <w:rPr>
                <w:rFonts w:ascii="Times New Roman" w:eastAsia="Times New Roman" w:hAnsi="Times New Roman" w:cs="Times New Roman"/>
                <w:bCs/>
                <w:sz w:val="16"/>
                <w:szCs w:val="16"/>
              </w:rPr>
              <w:t>Региональный проект "Цифровая образовательная среда"</w:t>
            </w:r>
          </w:p>
        </w:tc>
        <w:tc>
          <w:tcPr>
            <w:tcW w:w="1140" w:type="dxa"/>
            <w:tcBorders>
              <w:top w:val="nil"/>
              <w:left w:val="nil"/>
              <w:bottom w:val="single" w:sz="4" w:space="0" w:color="auto"/>
              <w:right w:val="single" w:sz="4" w:space="0" w:color="auto"/>
            </w:tcBorders>
            <w:shd w:val="clear" w:color="auto" w:fill="auto"/>
            <w:noWrap/>
            <w:vAlign w:val="center"/>
          </w:tcPr>
          <w:p w14:paraId="2E623EC9"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327 560,5</w:t>
            </w:r>
          </w:p>
        </w:tc>
        <w:tc>
          <w:tcPr>
            <w:tcW w:w="992" w:type="dxa"/>
            <w:tcBorders>
              <w:top w:val="nil"/>
              <w:left w:val="nil"/>
              <w:bottom w:val="single" w:sz="4" w:space="0" w:color="auto"/>
              <w:right w:val="single" w:sz="4" w:space="0" w:color="auto"/>
            </w:tcBorders>
            <w:shd w:val="clear" w:color="auto" w:fill="auto"/>
            <w:noWrap/>
            <w:vAlign w:val="center"/>
          </w:tcPr>
          <w:p w14:paraId="0A0F6516"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94 162,2</w:t>
            </w:r>
          </w:p>
        </w:tc>
        <w:tc>
          <w:tcPr>
            <w:tcW w:w="1129" w:type="dxa"/>
            <w:tcBorders>
              <w:top w:val="nil"/>
              <w:left w:val="nil"/>
              <w:bottom w:val="single" w:sz="4" w:space="0" w:color="auto"/>
              <w:right w:val="single" w:sz="4" w:space="0" w:color="auto"/>
            </w:tcBorders>
            <w:shd w:val="clear" w:color="auto" w:fill="auto"/>
            <w:noWrap/>
            <w:vAlign w:val="center"/>
          </w:tcPr>
          <w:p w14:paraId="0BA5BC16"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233 398,3</w:t>
            </w:r>
          </w:p>
        </w:tc>
        <w:tc>
          <w:tcPr>
            <w:tcW w:w="1154" w:type="dxa"/>
            <w:tcBorders>
              <w:top w:val="nil"/>
              <w:left w:val="nil"/>
              <w:bottom w:val="single" w:sz="4" w:space="0" w:color="auto"/>
              <w:right w:val="single" w:sz="4" w:space="0" w:color="auto"/>
            </w:tcBorders>
            <w:shd w:val="clear" w:color="auto" w:fill="auto"/>
            <w:noWrap/>
            <w:vAlign w:val="center"/>
          </w:tcPr>
          <w:p w14:paraId="702D4938"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20 931,5</w:t>
            </w:r>
          </w:p>
        </w:tc>
        <w:tc>
          <w:tcPr>
            <w:tcW w:w="1037" w:type="dxa"/>
            <w:tcBorders>
              <w:top w:val="nil"/>
              <w:left w:val="nil"/>
              <w:bottom w:val="single" w:sz="4" w:space="0" w:color="auto"/>
              <w:right w:val="single" w:sz="4" w:space="0" w:color="auto"/>
            </w:tcBorders>
            <w:shd w:val="clear" w:color="auto" w:fill="auto"/>
            <w:noWrap/>
            <w:vAlign w:val="center"/>
          </w:tcPr>
          <w:p w14:paraId="145ED026"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3 571,3</w:t>
            </w:r>
          </w:p>
        </w:tc>
        <w:tc>
          <w:tcPr>
            <w:tcW w:w="1070" w:type="dxa"/>
            <w:tcBorders>
              <w:top w:val="nil"/>
              <w:left w:val="nil"/>
              <w:bottom w:val="single" w:sz="4" w:space="0" w:color="auto"/>
              <w:right w:val="single" w:sz="4" w:space="0" w:color="auto"/>
            </w:tcBorders>
            <w:shd w:val="clear" w:color="auto" w:fill="auto"/>
            <w:noWrap/>
            <w:vAlign w:val="center"/>
          </w:tcPr>
          <w:p w14:paraId="1463FD60"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17 360,2</w:t>
            </w:r>
          </w:p>
        </w:tc>
        <w:tc>
          <w:tcPr>
            <w:tcW w:w="679" w:type="dxa"/>
            <w:tcBorders>
              <w:top w:val="nil"/>
              <w:left w:val="nil"/>
              <w:bottom w:val="single" w:sz="4" w:space="0" w:color="auto"/>
              <w:right w:val="single" w:sz="4" w:space="0" w:color="auto"/>
            </w:tcBorders>
            <w:shd w:val="clear" w:color="auto" w:fill="auto"/>
            <w:noWrap/>
            <w:vAlign w:val="center"/>
          </w:tcPr>
          <w:p w14:paraId="5AFC0EDC"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6,4</w:t>
            </w:r>
          </w:p>
        </w:tc>
        <w:tc>
          <w:tcPr>
            <w:tcW w:w="708" w:type="dxa"/>
            <w:tcBorders>
              <w:top w:val="nil"/>
              <w:left w:val="nil"/>
              <w:bottom w:val="single" w:sz="4" w:space="0" w:color="auto"/>
              <w:right w:val="single" w:sz="4" w:space="0" w:color="auto"/>
            </w:tcBorders>
            <w:shd w:val="clear" w:color="auto" w:fill="auto"/>
            <w:noWrap/>
            <w:vAlign w:val="center"/>
          </w:tcPr>
          <w:p w14:paraId="12D2F69A"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3,8</w:t>
            </w:r>
          </w:p>
        </w:tc>
        <w:tc>
          <w:tcPr>
            <w:tcW w:w="851" w:type="dxa"/>
            <w:tcBorders>
              <w:top w:val="nil"/>
              <w:left w:val="nil"/>
              <w:bottom w:val="single" w:sz="4" w:space="0" w:color="auto"/>
              <w:right w:val="single" w:sz="4" w:space="0" w:color="auto"/>
            </w:tcBorders>
            <w:shd w:val="clear" w:color="auto" w:fill="auto"/>
            <w:noWrap/>
            <w:vAlign w:val="center"/>
          </w:tcPr>
          <w:p w14:paraId="424B1BE8"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7,4</w:t>
            </w:r>
          </w:p>
        </w:tc>
      </w:tr>
      <w:tr w:rsidR="001738E4" w:rsidRPr="00627AB8" w14:paraId="6B603824" w14:textId="77777777" w:rsidTr="00131090">
        <w:trPr>
          <w:trHeight w:val="300"/>
        </w:trPr>
        <w:tc>
          <w:tcPr>
            <w:tcW w:w="1702" w:type="dxa"/>
            <w:tcBorders>
              <w:top w:val="nil"/>
              <w:left w:val="single" w:sz="4" w:space="0" w:color="auto"/>
              <w:bottom w:val="single" w:sz="4" w:space="0" w:color="auto"/>
              <w:right w:val="single" w:sz="4" w:space="0" w:color="auto"/>
            </w:tcBorders>
            <w:shd w:val="clear" w:color="auto" w:fill="auto"/>
            <w:vAlign w:val="center"/>
            <w:hideMark/>
          </w:tcPr>
          <w:p w14:paraId="301B228F" w14:textId="77777777" w:rsidR="001738E4" w:rsidRPr="00627AB8" w:rsidRDefault="001738E4" w:rsidP="00131090">
            <w:pPr>
              <w:spacing w:after="0" w:line="240" w:lineRule="auto"/>
              <w:rPr>
                <w:rFonts w:ascii="Times New Roman" w:eastAsia="Times New Roman" w:hAnsi="Times New Roman" w:cs="Times New Roman"/>
                <w:bCs/>
                <w:sz w:val="16"/>
                <w:szCs w:val="16"/>
              </w:rPr>
            </w:pPr>
            <w:r w:rsidRPr="00627AB8">
              <w:rPr>
                <w:rFonts w:ascii="Times New Roman" w:eastAsia="Times New Roman" w:hAnsi="Times New Roman" w:cs="Times New Roman"/>
                <w:bCs/>
                <w:sz w:val="16"/>
                <w:szCs w:val="16"/>
              </w:rPr>
              <w:t>Региональный проект "Учитель будущего"</w:t>
            </w:r>
          </w:p>
        </w:tc>
        <w:tc>
          <w:tcPr>
            <w:tcW w:w="1140" w:type="dxa"/>
            <w:tcBorders>
              <w:top w:val="nil"/>
              <w:left w:val="nil"/>
              <w:bottom w:val="single" w:sz="4" w:space="0" w:color="auto"/>
              <w:right w:val="single" w:sz="4" w:space="0" w:color="auto"/>
            </w:tcBorders>
            <w:shd w:val="clear" w:color="auto" w:fill="auto"/>
            <w:noWrap/>
            <w:vAlign w:val="center"/>
          </w:tcPr>
          <w:p w14:paraId="1C098CF6"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41 309,8</w:t>
            </w:r>
          </w:p>
        </w:tc>
        <w:tc>
          <w:tcPr>
            <w:tcW w:w="992" w:type="dxa"/>
            <w:tcBorders>
              <w:top w:val="nil"/>
              <w:left w:val="nil"/>
              <w:bottom w:val="single" w:sz="4" w:space="0" w:color="auto"/>
              <w:right w:val="single" w:sz="4" w:space="0" w:color="auto"/>
            </w:tcBorders>
            <w:shd w:val="clear" w:color="auto" w:fill="auto"/>
            <w:noWrap/>
            <w:vAlign w:val="center"/>
          </w:tcPr>
          <w:p w14:paraId="35717802"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0,0</w:t>
            </w:r>
          </w:p>
        </w:tc>
        <w:tc>
          <w:tcPr>
            <w:tcW w:w="1129" w:type="dxa"/>
            <w:tcBorders>
              <w:top w:val="nil"/>
              <w:left w:val="nil"/>
              <w:bottom w:val="single" w:sz="4" w:space="0" w:color="auto"/>
              <w:right w:val="single" w:sz="4" w:space="0" w:color="auto"/>
            </w:tcBorders>
            <w:shd w:val="clear" w:color="auto" w:fill="auto"/>
            <w:noWrap/>
            <w:vAlign w:val="center"/>
          </w:tcPr>
          <w:p w14:paraId="5D15B8DF"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41 309,8</w:t>
            </w:r>
          </w:p>
        </w:tc>
        <w:tc>
          <w:tcPr>
            <w:tcW w:w="1154" w:type="dxa"/>
            <w:tcBorders>
              <w:top w:val="nil"/>
              <w:left w:val="nil"/>
              <w:bottom w:val="single" w:sz="4" w:space="0" w:color="auto"/>
              <w:right w:val="single" w:sz="4" w:space="0" w:color="auto"/>
            </w:tcBorders>
            <w:shd w:val="clear" w:color="auto" w:fill="auto"/>
            <w:noWrap/>
            <w:vAlign w:val="center"/>
          </w:tcPr>
          <w:p w14:paraId="25621C2E"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11 874,6</w:t>
            </w:r>
          </w:p>
        </w:tc>
        <w:tc>
          <w:tcPr>
            <w:tcW w:w="1037" w:type="dxa"/>
            <w:tcBorders>
              <w:top w:val="nil"/>
              <w:left w:val="nil"/>
              <w:bottom w:val="single" w:sz="4" w:space="0" w:color="auto"/>
              <w:right w:val="single" w:sz="4" w:space="0" w:color="auto"/>
            </w:tcBorders>
            <w:shd w:val="clear" w:color="auto" w:fill="auto"/>
            <w:noWrap/>
            <w:vAlign w:val="center"/>
          </w:tcPr>
          <w:p w14:paraId="3FDFCA08"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0,0</w:t>
            </w:r>
          </w:p>
        </w:tc>
        <w:tc>
          <w:tcPr>
            <w:tcW w:w="1070" w:type="dxa"/>
            <w:tcBorders>
              <w:top w:val="nil"/>
              <w:left w:val="nil"/>
              <w:bottom w:val="single" w:sz="4" w:space="0" w:color="auto"/>
              <w:right w:val="single" w:sz="4" w:space="0" w:color="auto"/>
            </w:tcBorders>
            <w:shd w:val="clear" w:color="auto" w:fill="auto"/>
            <w:noWrap/>
            <w:vAlign w:val="center"/>
          </w:tcPr>
          <w:p w14:paraId="07566D07"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11 874,6</w:t>
            </w:r>
          </w:p>
        </w:tc>
        <w:tc>
          <w:tcPr>
            <w:tcW w:w="679" w:type="dxa"/>
            <w:tcBorders>
              <w:top w:val="nil"/>
              <w:left w:val="nil"/>
              <w:bottom w:val="single" w:sz="4" w:space="0" w:color="auto"/>
              <w:right w:val="single" w:sz="4" w:space="0" w:color="auto"/>
            </w:tcBorders>
            <w:shd w:val="clear" w:color="auto" w:fill="auto"/>
            <w:noWrap/>
            <w:vAlign w:val="center"/>
          </w:tcPr>
          <w:p w14:paraId="19A14A09"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28,7</w:t>
            </w:r>
          </w:p>
        </w:tc>
        <w:tc>
          <w:tcPr>
            <w:tcW w:w="708" w:type="dxa"/>
            <w:tcBorders>
              <w:top w:val="nil"/>
              <w:left w:val="nil"/>
              <w:bottom w:val="single" w:sz="4" w:space="0" w:color="auto"/>
              <w:right w:val="single" w:sz="4" w:space="0" w:color="auto"/>
            </w:tcBorders>
            <w:shd w:val="clear" w:color="auto" w:fill="auto"/>
            <w:noWrap/>
            <w:vAlign w:val="center"/>
          </w:tcPr>
          <w:p w14:paraId="5BA2005A"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w:t>
            </w:r>
          </w:p>
        </w:tc>
        <w:tc>
          <w:tcPr>
            <w:tcW w:w="851" w:type="dxa"/>
            <w:tcBorders>
              <w:top w:val="nil"/>
              <w:left w:val="nil"/>
              <w:bottom w:val="single" w:sz="4" w:space="0" w:color="auto"/>
              <w:right w:val="single" w:sz="4" w:space="0" w:color="auto"/>
            </w:tcBorders>
            <w:shd w:val="clear" w:color="auto" w:fill="auto"/>
            <w:noWrap/>
            <w:vAlign w:val="center"/>
          </w:tcPr>
          <w:p w14:paraId="70F468AA"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28,7</w:t>
            </w:r>
          </w:p>
        </w:tc>
      </w:tr>
      <w:tr w:rsidR="001738E4" w:rsidRPr="00627AB8" w14:paraId="24B0ADD2" w14:textId="77777777" w:rsidTr="00131090">
        <w:trPr>
          <w:trHeight w:val="465"/>
        </w:trPr>
        <w:tc>
          <w:tcPr>
            <w:tcW w:w="1702" w:type="dxa"/>
            <w:tcBorders>
              <w:top w:val="nil"/>
              <w:left w:val="single" w:sz="4" w:space="0" w:color="auto"/>
              <w:bottom w:val="single" w:sz="4" w:space="0" w:color="auto"/>
              <w:right w:val="single" w:sz="4" w:space="0" w:color="auto"/>
            </w:tcBorders>
            <w:shd w:val="clear" w:color="auto" w:fill="auto"/>
            <w:vAlign w:val="center"/>
            <w:hideMark/>
          </w:tcPr>
          <w:p w14:paraId="6556BCFB" w14:textId="77777777" w:rsidR="001738E4" w:rsidRPr="00627AB8" w:rsidRDefault="001738E4" w:rsidP="00131090">
            <w:pPr>
              <w:spacing w:after="0" w:line="240" w:lineRule="auto"/>
              <w:rPr>
                <w:rFonts w:ascii="Times New Roman" w:eastAsia="Times New Roman" w:hAnsi="Times New Roman" w:cs="Times New Roman"/>
                <w:bCs/>
                <w:sz w:val="16"/>
                <w:szCs w:val="16"/>
              </w:rPr>
            </w:pPr>
            <w:r w:rsidRPr="00627AB8">
              <w:rPr>
                <w:rFonts w:ascii="Times New Roman" w:eastAsia="Times New Roman" w:hAnsi="Times New Roman" w:cs="Times New Roman"/>
                <w:bCs/>
                <w:sz w:val="16"/>
                <w:szCs w:val="16"/>
              </w:rPr>
              <w:t>Региональный проект "Молодые профессионалы (Повышение конкурентоспособности профессионального образования)"</w:t>
            </w:r>
          </w:p>
        </w:tc>
        <w:tc>
          <w:tcPr>
            <w:tcW w:w="1140" w:type="dxa"/>
            <w:tcBorders>
              <w:top w:val="nil"/>
              <w:left w:val="nil"/>
              <w:bottom w:val="single" w:sz="4" w:space="0" w:color="auto"/>
              <w:right w:val="single" w:sz="4" w:space="0" w:color="auto"/>
            </w:tcBorders>
            <w:shd w:val="clear" w:color="auto" w:fill="auto"/>
            <w:noWrap/>
            <w:vAlign w:val="center"/>
          </w:tcPr>
          <w:p w14:paraId="4B9CC56C"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143 595,5</w:t>
            </w:r>
          </w:p>
        </w:tc>
        <w:tc>
          <w:tcPr>
            <w:tcW w:w="992" w:type="dxa"/>
            <w:tcBorders>
              <w:top w:val="nil"/>
              <w:left w:val="nil"/>
              <w:bottom w:val="single" w:sz="4" w:space="0" w:color="auto"/>
              <w:right w:val="single" w:sz="4" w:space="0" w:color="auto"/>
            </w:tcBorders>
            <w:shd w:val="clear" w:color="auto" w:fill="auto"/>
            <w:noWrap/>
            <w:vAlign w:val="center"/>
          </w:tcPr>
          <w:p w14:paraId="584E8AB6"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0,0</w:t>
            </w:r>
          </w:p>
        </w:tc>
        <w:tc>
          <w:tcPr>
            <w:tcW w:w="1129" w:type="dxa"/>
            <w:tcBorders>
              <w:top w:val="nil"/>
              <w:left w:val="nil"/>
              <w:bottom w:val="single" w:sz="4" w:space="0" w:color="auto"/>
              <w:right w:val="single" w:sz="4" w:space="0" w:color="auto"/>
            </w:tcBorders>
            <w:shd w:val="clear" w:color="auto" w:fill="auto"/>
            <w:noWrap/>
            <w:vAlign w:val="center"/>
          </w:tcPr>
          <w:p w14:paraId="582C5716"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143 595,5</w:t>
            </w:r>
          </w:p>
        </w:tc>
        <w:tc>
          <w:tcPr>
            <w:tcW w:w="1154" w:type="dxa"/>
            <w:tcBorders>
              <w:top w:val="nil"/>
              <w:left w:val="nil"/>
              <w:bottom w:val="single" w:sz="4" w:space="0" w:color="auto"/>
              <w:right w:val="single" w:sz="4" w:space="0" w:color="auto"/>
            </w:tcBorders>
            <w:shd w:val="clear" w:color="auto" w:fill="auto"/>
            <w:noWrap/>
            <w:vAlign w:val="center"/>
          </w:tcPr>
          <w:p w14:paraId="3815C135"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49 751,7</w:t>
            </w:r>
          </w:p>
        </w:tc>
        <w:tc>
          <w:tcPr>
            <w:tcW w:w="1037" w:type="dxa"/>
            <w:tcBorders>
              <w:top w:val="nil"/>
              <w:left w:val="nil"/>
              <w:bottom w:val="single" w:sz="4" w:space="0" w:color="auto"/>
              <w:right w:val="single" w:sz="4" w:space="0" w:color="auto"/>
            </w:tcBorders>
            <w:shd w:val="clear" w:color="auto" w:fill="auto"/>
            <w:noWrap/>
            <w:vAlign w:val="center"/>
          </w:tcPr>
          <w:p w14:paraId="35A1DC68"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0,0</w:t>
            </w:r>
          </w:p>
        </w:tc>
        <w:tc>
          <w:tcPr>
            <w:tcW w:w="1070" w:type="dxa"/>
            <w:tcBorders>
              <w:top w:val="nil"/>
              <w:left w:val="nil"/>
              <w:bottom w:val="single" w:sz="4" w:space="0" w:color="auto"/>
              <w:right w:val="single" w:sz="4" w:space="0" w:color="auto"/>
            </w:tcBorders>
            <w:shd w:val="clear" w:color="auto" w:fill="auto"/>
            <w:noWrap/>
            <w:vAlign w:val="center"/>
          </w:tcPr>
          <w:p w14:paraId="1D914691"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49 751,7</w:t>
            </w:r>
          </w:p>
        </w:tc>
        <w:tc>
          <w:tcPr>
            <w:tcW w:w="679" w:type="dxa"/>
            <w:tcBorders>
              <w:top w:val="nil"/>
              <w:left w:val="nil"/>
              <w:bottom w:val="single" w:sz="4" w:space="0" w:color="auto"/>
              <w:right w:val="single" w:sz="4" w:space="0" w:color="auto"/>
            </w:tcBorders>
            <w:shd w:val="clear" w:color="auto" w:fill="auto"/>
            <w:noWrap/>
            <w:vAlign w:val="center"/>
          </w:tcPr>
          <w:p w14:paraId="694CF8C6"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34,6</w:t>
            </w:r>
          </w:p>
        </w:tc>
        <w:tc>
          <w:tcPr>
            <w:tcW w:w="708" w:type="dxa"/>
            <w:tcBorders>
              <w:top w:val="nil"/>
              <w:left w:val="nil"/>
              <w:bottom w:val="single" w:sz="4" w:space="0" w:color="auto"/>
              <w:right w:val="single" w:sz="4" w:space="0" w:color="auto"/>
            </w:tcBorders>
            <w:shd w:val="clear" w:color="auto" w:fill="auto"/>
            <w:noWrap/>
            <w:vAlign w:val="center"/>
          </w:tcPr>
          <w:p w14:paraId="48F0A470"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w:t>
            </w:r>
          </w:p>
        </w:tc>
        <w:tc>
          <w:tcPr>
            <w:tcW w:w="851" w:type="dxa"/>
            <w:tcBorders>
              <w:top w:val="nil"/>
              <w:left w:val="nil"/>
              <w:bottom w:val="single" w:sz="4" w:space="0" w:color="auto"/>
              <w:right w:val="single" w:sz="4" w:space="0" w:color="auto"/>
            </w:tcBorders>
            <w:shd w:val="clear" w:color="auto" w:fill="auto"/>
            <w:noWrap/>
            <w:vAlign w:val="center"/>
          </w:tcPr>
          <w:p w14:paraId="52E134BA"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34,6</w:t>
            </w:r>
          </w:p>
        </w:tc>
      </w:tr>
      <w:tr w:rsidR="001738E4" w:rsidRPr="00627AB8" w14:paraId="1CB36F37" w14:textId="77777777" w:rsidTr="00131090">
        <w:trPr>
          <w:trHeight w:val="300"/>
        </w:trPr>
        <w:tc>
          <w:tcPr>
            <w:tcW w:w="1702" w:type="dxa"/>
            <w:tcBorders>
              <w:top w:val="nil"/>
              <w:left w:val="single" w:sz="4" w:space="0" w:color="auto"/>
              <w:bottom w:val="single" w:sz="4" w:space="0" w:color="auto"/>
              <w:right w:val="single" w:sz="4" w:space="0" w:color="auto"/>
            </w:tcBorders>
            <w:shd w:val="clear" w:color="auto" w:fill="auto"/>
            <w:vAlign w:val="center"/>
            <w:hideMark/>
          </w:tcPr>
          <w:p w14:paraId="29091A7F" w14:textId="77777777" w:rsidR="001738E4" w:rsidRPr="00627AB8" w:rsidRDefault="001738E4" w:rsidP="00131090">
            <w:pPr>
              <w:spacing w:after="0" w:line="240" w:lineRule="auto"/>
              <w:rPr>
                <w:rFonts w:ascii="Times New Roman" w:eastAsia="Times New Roman" w:hAnsi="Times New Roman" w:cs="Times New Roman"/>
                <w:bCs/>
                <w:sz w:val="16"/>
                <w:szCs w:val="16"/>
              </w:rPr>
            </w:pPr>
            <w:r w:rsidRPr="00627AB8">
              <w:rPr>
                <w:rFonts w:ascii="Times New Roman" w:eastAsia="Times New Roman" w:hAnsi="Times New Roman" w:cs="Times New Roman"/>
                <w:bCs/>
                <w:sz w:val="16"/>
                <w:szCs w:val="16"/>
              </w:rPr>
              <w:t>Региональный проект "Социальная активность"</w:t>
            </w:r>
          </w:p>
        </w:tc>
        <w:tc>
          <w:tcPr>
            <w:tcW w:w="1140" w:type="dxa"/>
            <w:tcBorders>
              <w:top w:val="nil"/>
              <w:left w:val="nil"/>
              <w:bottom w:val="single" w:sz="4" w:space="0" w:color="auto"/>
              <w:right w:val="single" w:sz="4" w:space="0" w:color="auto"/>
            </w:tcBorders>
            <w:shd w:val="clear" w:color="auto" w:fill="auto"/>
            <w:noWrap/>
            <w:vAlign w:val="center"/>
          </w:tcPr>
          <w:p w14:paraId="5D4A3F5E"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26 753,7</w:t>
            </w:r>
          </w:p>
        </w:tc>
        <w:tc>
          <w:tcPr>
            <w:tcW w:w="992" w:type="dxa"/>
            <w:tcBorders>
              <w:top w:val="nil"/>
              <w:left w:val="nil"/>
              <w:bottom w:val="single" w:sz="4" w:space="0" w:color="auto"/>
              <w:right w:val="single" w:sz="4" w:space="0" w:color="auto"/>
            </w:tcBorders>
            <w:shd w:val="clear" w:color="auto" w:fill="auto"/>
            <w:noWrap/>
            <w:vAlign w:val="center"/>
          </w:tcPr>
          <w:p w14:paraId="046DF310"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3 832,20</w:t>
            </w:r>
          </w:p>
        </w:tc>
        <w:tc>
          <w:tcPr>
            <w:tcW w:w="1129" w:type="dxa"/>
            <w:tcBorders>
              <w:top w:val="nil"/>
              <w:left w:val="nil"/>
              <w:bottom w:val="single" w:sz="4" w:space="0" w:color="auto"/>
              <w:right w:val="single" w:sz="4" w:space="0" w:color="auto"/>
            </w:tcBorders>
            <w:shd w:val="clear" w:color="auto" w:fill="auto"/>
            <w:noWrap/>
            <w:vAlign w:val="center"/>
          </w:tcPr>
          <w:p w14:paraId="09124E3C"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22 921,5</w:t>
            </w:r>
          </w:p>
        </w:tc>
        <w:tc>
          <w:tcPr>
            <w:tcW w:w="1154" w:type="dxa"/>
            <w:tcBorders>
              <w:top w:val="nil"/>
              <w:left w:val="nil"/>
              <w:bottom w:val="single" w:sz="4" w:space="0" w:color="auto"/>
              <w:right w:val="single" w:sz="4" w:space="0" w:color="auto"/>
            </w:tcBorders>
            <w:shd w:val="clear" w:color="auto" w:fill="auto"/>
            <w:noWrap/>
            <w:vAlign w:val="center"/>
          </w:tcPr>
          <w:p w14:paraId="1E5007B9"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7 530,20</w:t>
            </w:r>
          </w:p>
        </w:tc>
        <w:tc>
          <w:tcPr>
            <w:tcW w:w="1037" w:type="dxa"/>
            <w:tcBorders>
              <w:top w:val="nil"/>
              <w:left w:val="nil"/>
              <w:bottom w:val="single" w:sz="4" w:space="0" w:color="auto"/>
              <w:right w:val="single" w:sz="4" w:space="0" w:color="auto"/>
            </w:tcBorders>
            <w:shd w:val="clear" w:color="auto" w:fill="auto"/>
            <w:noWrap/>
            <w:vAlign w:val="center"/>
          </w:tcPr>
          <w:p w14:paraId="7F451952"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770,30</w:t>
            </w:r>
          </w:p>
        </w:tc>
        <w:tc>
          <w:tcPr>
            <w:tcW w:w="1070" w:type="dxa"/>
            <w:tcBorders>
              <w:top w:val="nil"/>
              <w:left w:val="nil"/>
              <w:bottom w:val="single" w:sz="4" w:space="0" w:color="auto"/>
              <w:right w:val="single" w:sz="4" w:space="0" w:color="auto"/>
            </w:tcBorders>
            <w:shd w:val="clear" w:color="auto" w:fill="auto"/>
            <w:noWrap/>
            <w:vAlign w:val="center"/>
          </w:tcPr>
          <w:p w14:paraId="18E96C2E"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6 759,90</w:t>
            </w:r>
          </w:p>
        </w:tc>
        <w:tc>
          <w:tcPr>
            <w:tcW w:w="679" w:type="dxa"/>
            <w:tcBorders>
              <w:top w:val="nil"/>
              <w:left w:val="nil"/>
              <w:bottom w:val="single" w:sz="4" w:space="0" w:color="auto"/>
              <w:right w:val="single" w:sz="4" w:space="0" w:color="auto"/>
            </w:tcBorders>
            <w:shd w:val="clear" w:color="auto" w:fill="auto"/>
            <w:noWrap/>
            <w:vAlign w:val="center"/>
          </w:tcPr>
          <w:p w14:paraId="4DE7F142"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28,10</w:t>
            </w:r>
          </w:p>
        </w:tc>
        <w:tc>
          <w:tcPr>
            <w:tcW w:w="708" w:type="dxa"/>
            <w:tcBorders>
              <w:top w:val="nil"/>
              <w:left w:val="nil"/>
              <w:bottom w:val="single" w:sz="4" w:space="0" w:color="auto"/>
              <w:right w:val="single" w:sz="4" w:space="0" w:color="auto"/>
            </w:tcBorders>
            <w:shd w:val="clear" w:color="auto" w:fill="auto"/>
            <w:noWrap/>
            <w:vAlign w:val="center"/>
          </w:tcPr>
          <w:p w14:paraId="561F54EE"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20,1</w:t>
            </w:r>
          </w:p>
        </w:tc>
        <w:tc>
          <w:tcPr>
            <w:tcW w:w="851" w:type="dxa"/>
            <w:tcBorders>
              <w:top w:val="nil"/>
              <w:left w:val="nil"/>
              <w:bottom w:val="single" w:sz="4" w:space="0" w:color="auto"/>
              <w:right w:val="single" w:sz="4" w:space="0" w:color="auto"/>
            </w:tcBorders>
            <w:shd w:val="clear" w:color="auto" w:fill="auto"/>
            <w:noWrap/>
            <w:vAlign w:val="center"/>
          </w:tcPr>
          <w:p w14:paraId="0B0A1424" w14:textId="77777777" w:rsidR="001738E4" w:rsidRPr="00627AB8" w:rsidRDefault="001738E4" w:rsidP="00131090">
            <w:pPr>
              <w:spacing w:after="0" w:line="240" w:lineRule="auto"/>
              <w:rPr>
                <w:rFonts w:ascii="Times New Roman" w:eastAsia="Times New Roman" w:hAnsi="Times New Roman" w:cs="Times New Roman"/>
                <w:b/>
                <w:bCs/>
                <w:sz w:val="16"/>
                <w:szCs w:val="16"/>
              </w:rPr>
            </w:pPr>
            <w:r w:rsidRPr="00627AB8">
              <w:rPr>
                <w:rFonts w:ascii="Times New Roman" w:eastAsia="Times New Roman" w:hAnsi="Times New Roman" w:cs="Times New Roman"/>
                <w:b/>
                <w:bCs/>
                <w:sz w:val="16"/>
                <w:szCs w:val="16"/>
              </w:rPr>
              <w:t>29,5</w:t>
            </w:r>
          </w:p>
        </w:tc>
      </w:tr>
    </w:tbl>
    <w:p w14:paraId="2ABE450F" w14:textId="77777777" w:rsidR="001738E4" w:rsidRDefault="001738E4" w:rsidP="001738E4">
      <w:pPr>
        <w:pStyle w:val="a3"/>
        <w:spacing w:after="240" w:line="240" w:lineRule="auto"/>
        <w:ind w:left="425"/>
        <w:jc w:val="both"/>
        <w:rPr>
          <w:rFonts w:ascii="Times New Roman" w:eastAsiaTheme="minorEastAsia" w:hAnsi="Times New Roman" w:cs="Times New Roman"/>
          <w:sz w:val="28"/>
          <w:szCs w:val="28"/>
          <w:lang w:eastAsia="ru-RU"/>
        </w:rPr>
      </w:pPr>
    </w:p>
    <w:p w14:paraId="0F6A8BAD" w14:textId="77777777" w:rsidR="00A952CD" w:rsidRPr="00627AB8" w:rsidRDefault="00A952CD" w:rsidP="00A952CD">
      <w:pPr>
        <w:spacing w:after="240" w:line="360" w:lineRule="auto"/>
        <w:rPr>
          <w:rFonts w:ascii="Times New Roman" w:eastAsia="Times New Roman" w:hAnsi="Times New Roman" w:cs="Times New Roman"/>
          <w:sz w:val="28"/>
          <w:szCs w:val="28"/>
        </w:rPr>
      </w:pPr>
    </w:p>
    <w:p w14:paraId="45778C13" w14:textId="057D1A88" w:rsidR="00A952CD" w:rsidRPr="00627AB8" w:rsidRDefault="00A952CD" w:rsidP="0064034C">
      <w:pPr>
        <w:spacing w:after="0" w:line="240" w:lineRule="auto"/>
        <w:ind w:right="119" w:firstLine="709"/>
        <w:jc w:val="both"/>
        <w:rPr>
          <w:rFonts w:ascii="Times New Roman" w:eastAsia="Times New Roman" w:hAnsi="Times New Roman" w:cs="Times New Roman"/>
          <w:b/>
          <w:sz w:val="28"/>
          <w:szCs w:val="28"/>
        </w:rPr>
      </w:pPr>
      <w:r w:rsidRPr="00627AB8">
        <w:rPr>
          <w:rFonts w:ascii="Times New Roman" w:eastAsia="Times New Roman" w:hAnsi="Times New Roman" w:cs="Times New Roman"/>
          <w:b/>
          <w:sz w:val="28"/>
          <w:szCs w:val="28"/>
        </w:rPr>
        <w:t xml:space="preserve">Запланированные и достигнутые ключевые результаты, показатели (при наличии информации о фактических текущих значениях) портфеля проектов за 2019-2020гг. </w:t>
      </w:r>
    </w:p>
    <w:p w14:paraId="581CF592" w14:textId="77777777" w:rsidR="00A952CD" w:rsidRPr="00627AB8" w:rsidRDefault="00A952CD" w:rsidP="0064034C">
      <w:pPr>
        <w:spacing w:after="0"/>
        <w:ind w:firstLine="425"/>
        <w:jc w:val="both"/>
        <w:rPr>
          <w:rFonts w:ascii="Times New Roman" w:eastAsia="Calibri" w:hAnsi="Times New Roman" w:cs="Times New Roman"/>
          <w:b/>
          <w:i/>
          <w:sz w:val="28"/>
          <w:szCs w:val="28"/>
        </w:rPr>
      </w:pPr>
      <w:r w:rsidRPr="00627AB8">
        <w:rPr>
          <w:rFonts w:ascii="Times New Roman" w:eastAsia="Calibri" w:hAnsi="Times New Roman" w:cs="Times New Roman"/>
          <w:b/>
          <w:i/>
          <w:sz w:val="28"/>
          <w:szCs w:val="28"/>
        </w:rPr>
        <w:t>Региональный проект «Цифровая образовательная среда»</w:t>
      </w:r>
    </w:p>
    <w:p w14:paraId="6A05BD26" w14:textId="77777777" w:rsidR="00A952CD" w:rsidRPr="00627AB8" w:rsidRDefault="00A952CD" w:rsidP="0064034C">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Целевая модель цифровой образовательной среды будет внедрена в 2020 году в 101 общеобразовательной организации; в 2021 году - 9 общеобразовательных организаций, 18 профессиональных образовательных организаций.</w:t>
      </w:r>
    </w:p>
    <w:p w14:paraId="79365635" w14:textId="47C75565" w:rsidR="00A952CD" w:rsidRPr="00627AB8" w:rsidRDefault="00A952CD" w:rsidP="0064034C">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В 2019 году не достигнут результат «100% образовательных организаций, реализующих основные и (или) дополнительные общеобразовательные программы, обновили информационное наполнение </w:t>
      </w:r>
      <w:r w:rsidR="00627AB8">
        <w:rPr>
          <w:rFonts w:ascii="Times New Roman" w:eastAsia="Times New Roman" w:hAnsi="Times New Roman" w:cs="Times New Roman"/>
          <w:sz w:val="28"/>
          <w:szCs w:val="28"/>
        </w:rPr>
        <w:br/>
      </w:r>
      <w:r w:rsidRPr="00627AB8">
        <w:rPr>
          <w:rFonts w:ascii="Times New Roman" w:eastAsia="Times New Roman" w:hAnsi="Times New Roman" w:cs="Times New Roman"/>
          <w:sz w:val="28"/>
          <w:szCs w:val="28"/>
        </w:rPr>
        <w:t xml:space="preserve">и функциональные возможности открытых и общедоступных информационных ресурсов (официальных сайтов в сети "Интернет")». </w:t>
      </w:r>
    </w:p>
    <w:p w14:paraId="349635AD" w14:textId="38C71041" w:rsidR="00A952CD" w:rsidRPr="00627AB8" w:rsidRDefault="00A952CD" w:rsidP="0064034C">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Причина </w:t>
      </w:r>
      <w:proofErr w:type="spellStart"/>
      <w:r w:rsidRPr="00627AB8">
        <w:rPr>
          <w:rFonts w:ascii="Times New Roman" w:eastAsia="Times New Roman" w:hAnsi="Times New Roman" w:cs="Times New Roman"/>
          <w:sz w:val="28"/>
          <w:szCs w:val="28"/>
        </w:rPr>
        <w:t>недостижения</w:t>
      </w:r>
      <w:proofErr w:type="spellEnd"/>
      <w:r w:rsidRPr="00627AB8">
        <w:rPr>
          <w:rFonts w:ascii="Times New Roman" w:eastAsia="Times New Roman" w:hAnsi="Times New Roman" w:cs="Times New Roman"/>
          <w:sz w:val="28"/>
          <w:szCs w:val="28"/>
        </w:rPr>
        <w:t xml:space="preserve"> в том, что </w:t>
      </w:r>
      <w:proofErr w:type="spellStart"/>
      <w:r w:rsidRPr="00627AB8">
        <w:rPr>
          <w:rFonts w:ascii="Times New Roman" w:eastAsia="Times New Roman" w:hAnsi="Times New Roman" w:cs="Times New Roman"/>
          <w:sz w:val="28"/>
          <w:szCs w:val="28"/>
        </w:rPr>
        <w:t>Минкомсвязи</w:t>
      </w:r>
      <w:proofErr w:type="spellEnd"/>
      <w:r w:rsidRPr="00627AB8">
        <w:rPr>
          <w:rFonts w:ascii="Times New Roman" w:eastAsia="Times New Roman" w:hAnsi="Times New Roman" w:cs="Times New Roman"/>
          <w:sz w:val="28"/>
          <w:szCs w:val="28"/>
        </w:rPr>
        <w:t xml:space="preserve"> России планируют завершение опытной эксплуатации и ввод платформы «</w:t>
      </w:r>
      <w:proofErr w:type="spellStart"/>
      <w:r w:rsidRPr="00627AB8">
        <w:rPr>
          <w:rFonts w:ascii="Times New Roman" w:eastAsia="Times New Roman" w:hAnsi="Times New Roman" w:cs="Times New Roman"/>
          <w:sz w:val="28"/>
          <w:szCs w:val="28"/>
        </w:rPr>
        <w:t>Госвеб</w:t>
      </w:r>
      <w:proofErr w:type="spellEnd"/>
      <w:r w:rsidRPr="00627AB8">
        <w:rPr>
          <w:rFonts w:ascii="Times New Roman" w:eastAsia="Times New Roman" w:hAnsi="Times New Roman" w:cs="Times New Roman"/>
          <w:sz w:val="28"/>
          <w:szCs w:val="28"/>
        </w:rPr>
        <w:t xml:space="preserve">» </w:t>
      </w:r>
      <w:r w:rsidR="00627AB8">
        <w:rPr>
          <w:rFonts w:ascii="Times New Roman" w:eastAsia="Times New Roman" w:hAnsi="Times New Roman" w:cs="Times New Roman"/>
          <w:sz w:val="28"/>
          <w:szCs w:val="28"/>
        </w:rPr>
        <w:br/>
      </w:r>
      <w:r w:rsidRPr="00627AB8">
        <w:rPr>
          <w:rFonts w:ascii="Times New Roman" w:eastAsia="Times New Roman" w:hAnsi="Times New Roman" w:cs="Times New Roman"/>
          <w:sz w:val="28"/>
          <w:szCs w:val="28"/>
        </w:rPr>
        <w:t>в промышленную эксплуатацию в конце второго квартала 2020 года (с учетом разъяснений, предоставленных Министерством просвещения Российской Федерации (письмо от 23.12.2019 № МЗ-1641/02)).</w:t>
      </w:r>
    </w:p>
    <w:p w14:paraId="01960298" w14:textId="77777777" w:rsidR="00A952CD" w:rsidRPr="00627AB8" w:rsidRDefault="00A952CD" w:rsidP="0064034C">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В автономном округе разработана региональная цифровая образовательная платформа, в соответствии с федеральными требованиям Целевой модели цифровой образовательной среды. </w:t>
      </w:r>
    </w:p>
    <w:p w14:paraId="72EE4567" w14:textId="77777777" w:rsidR="00A952CD" w:rsidRPr="00627AB8" w:rsidRDefault="00A952CD" w:rsidP="0064034C">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Уже в настоящее время в региональную цифровую платформу интегрированы ведущие российские поставщики электронного образовательного контента (Яндекс – класс, Яндекс – учебник, «Мобильное электронное образование», «Открытая школа», «</w:t>
      </w:r>
      <w:proofErr w:type="spellStart"/>
      <w:r w:rsidRPr="00627AB8">
        <w:rPr>
          <w:rFonts w:ascii="Times New Roman" w:eastAsia="Times New Roman" w:hAnsi="Times New Roman" w:cs="Times New Roman"/>
          <w:sz w:val="28"/>
          <w:szCs w:val="28"/>
        </w:rPr>
        <w:t>Алгоритмика</w:t>
      </w:r>
      <w:proofErr w:type="spellEnd"/>
      <w:r w:rsidRPr="00627AB8">
        <w:rPr>
          <w:rFonts w:ascii="Times New Roman" w:eastAsia="Times New Roman" w:hAnsi="Times New Roman" w:cs="Times New Roman"/>
          <w:sz w:val="28"/>
          <w:szCs w:val="28"/>
        </w:rPr>
        <w:t>», «Я Класс», «</w:t>
      </w:r>
      <w:proofErr w:type="spellStart"/>
      <w:r w:rsidRPr="00627AB8">
        <w:rPr>
          <w:rFonts w:ascii="Times New Roman" w:eastAsia="Times New Roman" w:hAnsi="Times New Roman" w:cs="Times New Roman"/>
          <w:sz w:val="28"/>
          <w:szCs w:val="28"/>
        </w:rPr>
        <w:t>Учи.ру</w:t>
      </w:r>
      <w:proofErr w:type="spellEnd"/>
      <w:r w:rsidRPr="00627AB8">
        <w:rPr>
          <w:rFonts w:ascii="Times New Roman" w:eastAsia="Times New Roman" w:hAnsi="Times New Roman" w:cs="Times New Roman"/>
          <w:sz w:val="28"/>
          <w:szCs w:val="28"/>
        </w:rPr>
        <w:t>», «</w:t>
      </w:r>
      <w:proofErr w:type="spellStart"/>
      <w:r w:rsidRPr="00627AB8">
        <w:rPr>
          <w:rFonts w:ascii="Times New Roman" w:eastAsia="Times New Roman" w:hAnsi="Times New Roman" w:cs="Times New Roman"/>
          <w:sz w:val="28"/>
          <w:szCs w:val="28"/>
        </w:rPr>
        <w:t>Кодвардс</w:t>
      </w:r>
      <w:proofErr w:type="spellEnd"/>
      <w:r w:rsidRPr="00627AB8">
        <w:rPr>
          <w:rFonts w:ascii="Times New Roman" w:eastAsia="Times New Roman" w:hAnsi="Times New Roman" w:cs="Times New Roman"/>
          <w:sz w:val="28"/>
          <w:szCs w:val="28"/>
        </w:rPr>
        <w:t xml:space="preserve">»), что предполагается сделать на уровне федеральной </w:t>
      </w:r>
      <w:r w:rsidRPr="00627AB8">
        <w:rPr>
          <w:rFonts w:ascii="Times New Roman" w:eastAsia="Times New Roman" w:hAnsi="Times New Roman" w:cs="Times New Roman"/>
          <w:sz w:val="28"/>
          <w:szCs w:val="28"/>
        </w:rPr>
        <w:lastRenderedPageBreak/>
        <w:t>информационно-сервисной платформы цифровой образовательной среды в 2020 году.</w:t>
      </w:r>
    </w:p>
    <w:p w14:paraId="39E96580" w14:textId="77777777" w:rsidR="00A952CD" w:rsidRPr="00627AB8" w:rsidRDefault="00A952CD" w:rsidP="0064034C">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В 2020 году автономный округ является получателем субсидии на создание центра цифрового образования детей «IT-куб».</w:t>
      </w:r>
    </w:p>
    <w:p w14:paraId="49E79FDD" w14:textId="77777777" w:rsidR="00A952CD" w:rsidRPr="00627AB8" w:rsidRDefault="00A952CD" w:rsidP="0064034C">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Заключено соглашение с г. Сургут на предоставление субсидии на создание центра, совместно с Фондом новых форм развития образования сформированы инфраструктурные листы для проведения закупочных процедур.</w:t>
      </w:r>
    </w:p>
    <w:p w14:paraId="55ECBC3F" w14:textId="77777777" w:rsidR="00A952CD" w:rsidRPr="00627AB8" w:rsidRDefault="00A952CD" w:rsidP="0064034C">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Проведены процедуры по размещению извещений о проведении закупок для создания центра цифрового образования «IT-куб».</w:t>
      </w:r>
    </w:p>
    <w:p w14:paraId="45DA4D5C" w14:textId="77777777" w:rsidR="00A952CD" w:rsidRPr="00627AB8" w:rsidRDefault="00A952CD" w:rsidP="0064034C">
      <w:pPr>
        <w:spacing w:after="0" w:line="240" w:lineRule="auto"/>
        <w:ind w:right="119" w:firstLine="709"/>
        <w:jc w:val="both"/>
        <w:rPr>
          <w:rFonts w:ascii="Times New Roman" w:eastAsia="Times New Roman" w:hAnsi="Times New Roman" w:cs="Times New Roman"/>
          <w:b/>
          <w:i/>
          <w:sz w:val="28"/>
          <w:szCs w:val="28"/>
        </w:rPr>
      </w:pPr>
      <w:r w:rsidRPr="00627AB8">
        <w:rPr>
          <w:rFonts w:ascii="Times New Roman" w:eastAsia="Times New Roman" w:hAnsi="Times New Roman" w:cs="Times New Roman"/>
          <w:b/>
          <w:i/>
          <w:sz w:val="28"/>
          <w:szCs w:val="28"/>
        </w:rPr>
        <w:t>Региональный проект «Современная школа»</w:t>
      </w:r>
    </w:p>
    <w:p w14:paraId="62D69644" w14:textId="77777777" w:rsidR="00A952CD" w:rsidRPr="00627AB8" w:rsidRDefault="00A952CD" w:rsidP="0064034C">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В части создания новых мест в общеобразовательных организациях:</w:t>
      </w:r>
    </w:p>
    <w:p w14:paraId="5D4F925B" w14:textId="77777777" w:rsidR="00A952CD" w:rsidRPr="00627AB8" w:rsidRDefault="00A952CD" w:rsidP="0064034C">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в 2019 году введено в эксплуатацию 4 объекта для размещения общеобразовательных организаций в Ханты-Мансийском районе, городах Пыть-Ях, Мегион, Сургут;</w:t>
      </w:r>
    </w:p>
    <w:p w14:paraId="50AE9D3A" w14:textId="77777777" w:rsidR="00A952CD" w:rsidRPr="00627AB8" w:rsidRDefault="00A952CD" w:rsidP="0064034C">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в 2020 году планируется ввод 6 объектов для размещения общеобразовательных организаций в Нефтеюганском районе (2), Березовском районе (1), в городах Сургут (1), Лангепас (1), Белоярском районе (1).</w:t>
      </w:r>
    </w:p>
    <w:p w14:paraId="55D290B0" w14:textId="77777777" w:rsidR="00A952CD" w:rsidRPr="00627AB8" w:rsidRDefault="00A952CD" w:rsidP="0064034C">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В 2020 году планируется создать 41 центр цифрового и гуманитарного профилей "Точка роста" на базе общеобразовательных организаций, расположенных в сельской местности и малых городах.</w:t>
      </w:r>
    </w:p>
    <w:p w14:paraId="0A0588E2" w14:textId="43B95A39" w:rsidR="00A952CD" w:rsidRPr="00627AB8" w:rsidRDefault="00A952CD" w:rsidP="0064034C">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В соответствии с распоряжением Министерства просвещения Российской Федерации от 27 февраля 2020 года № Р-20 автономный округ отобран для апробации в 2020 году обеспечения возможности изучать предметную область "Технология" и других предметных областей, включая астрономию, химию, биологию, на базе организаций, имеющих </w:t>
      </w:r>
      <w:proofErr w:type="spellStart"/>
      <w:r w:rsidRPr="00627AB8">
        <w:rPr>
          <w:rFonts w:ascii="Times New Roman" w:eastAsia="Times New Roman" w:hAnsi="Times New Roman" w:cs="Times New Roman"/>
          <w:sz w:val="28"/>
          <w:szCs w:val="28"/>
        </w:rPr>
        <w:t>высокооснащенные</w:t>
      </w:r>
      <w:proofErr w:type="spellEnd"/>
      <w:r w:rsidRPr="00627AB8">
        <w:rPr>
          <w:rFonts w:ascii="Times New Roman" w:eastAsia="Times New Roman" w:hAnsi="Times New Roman" w:cs="Times New Roman"/>
          <w:sz w:val="28"/>
          <w:szCs w:val="28"/>
        </w:rPr>
        <w:t xml:space="preserve"> </w:t>
      </w:r>
      <w:proofErr w:type="spellStart"/>
      <w:r w:rsidRPr="00627AB8">
        <w:rPr>
          <w:rFonts w:ascii="Times New Roman" w:eastAsia="Times New Roman" w:hAnsi="Times New Roman" w:cs="Times New Roman"/>
          <w:sz w:val="28"/>
          <w:szCs w:val="28"/>
        </w:rPr>
        <w:t>ученико</w:t>
      </w:r>
      <w:proofErr w:type="spellEnd"/>
      <w:r w:rsidRPr="00627AB8">
        <w:rPr>
          <w:rFonts w:ascii="Times New Roman" w:eastAsia="Times New Roman" w:hAnsi="Times New Roman" w:cs="Times New Roman"/>
          <w:sz w:val="28"/>
          <w:szCs w:val="28"/>
        </w:rPr>
        <w:t>-ме</w:t>
      </w:r>
      <w:r w:rsidR="00627AB8">
        <w:rPr>
          <w:rFonts w:ascii="Times New Roman" w:eastAsia="Times New Roman" w:hAnsi="Times New Roman" w:cs="Times New Roman"/>
          <w:sz w:val="28"/>
          <w:szCs w:val="28"/>
        </w:rPr>
        <w:t xml:space="preserve">ста, в </w:t>
      </w:r>
      <w:proofErr w:type="spellStart"/>
      <w:r w:rsidR="00627AB8">
        <w:rPr>
          <w:rFonts w:ascii="Times New Roman" w:eastAsia="Times New Roman" w:hAnsi="Times New Roman" w:cs="Times New Roman"/>
          <w:sz w:val="28"/>
          <w:szCs w:val="28"/>
        </w:rPr>
        <w:t>т.ч</w:t>
      </w:r>
      <w:proofErr w:type="spellEnd"/>
      <w:r w:rsidR="00627AB8">
        <w:rPr>
          <w:rFonts w:ascii="Times New Roman" w:eastAsia="Times New Roman" w:hAnsi="Times New Roman" w:cs="Times New Roman"/>
          <w:sz w:val="28"/>
          <w:szCs w:val="28"/>
        </w:rPr>
        <w:t xml:space="preserve">. детских технопарков </w:t>
      </w:r>
      <w:r w:rsidRPr="00627AB8">
        <w:rPr>
          <w:rFonts w:ascii="Times New Roman" w:eastAsia="Times New Roman" w:hAnsi="Times New Roman" w:cs="Times New Roman"/>
          <w:sz w:val="28"/>
          <w:szCs w:val="28"/>
        </w:rPr>
        <w:t>"</w:t>
      </w:r>
      <w:proofErr w:type="spellStart"/>
      <w:r w:rsidRPr="00627AB8">
        <w:rPr>
          <w:rFonts w:ascii="Times New Roman" w:eastAsia="Times New Roman" w:hAnsi="Times New Roman" w:cs="Times New Roman"/>
          <w:sz w:val="28"/>
          <w:szCs w:val="28"/>
        </w:rPr>
        <w:t>Кванториум</w:t>
      </w:r>
      <w:proofErr w:type="spellEnd"/>
      <w:r w:rsidRPr="00627AB8">
        <w:rPr>
          <w:rFonts w:ascii="Times New Roman" w:eastAsia="Times New Roman" w:hAnsi="Times New Roman" w:cs="Times New Roman"/>
          <w:sz w:val="28"/>
          <w:szCs w:val="28"/>
        </w:rPr>
        <w:t>".</w:t>
      </w:r>
    </w:p>
    <w:p w14:paraId="1160EA85" w14:textId="77777777" w:rsidR="00A952CD" w:rsidRPr="00627AB8" w:rsidRDefault="00A952CD" w:rsidP="0064034C">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Для реализации данного результата отобраны 19 образовательных организаций Югры.</w:t>
      </w:r>
    </w:p>
    <w:p w14:paraId="175DA20E" w14:textId="77777777" w:rsidR="00A952CD" w:rsidRPr="00627AB8" w:rsidRDefault="00A952CD" w:rsidP="0064034C">
      <w:pPr>
        <w:spacing w:after="0" w:line="240" w:lineRule="auto"/>
        <w:ind w:right="119" w:firstLine="709"/>
        <w:jc w:val="both"/>
        <w:rPr>
          <w:rFonts w:ascii="Times New Roman" w:eastAsia="Times New Roman" w:hAnsi="Times New Roman" w:cs="Times New Roman"/>
          <w:b/>
          <w:i/>
          <w:sz w:val="28"/>
          <w:szCs w:val="28"/>
        </w:rPr>
      </w:pPr>
      <w:r w:rsidRPr="00627AB8">
        <w:rPr>
          <w:rFonts w:ascii="Times New Roman" w:eastAsia="Times New Roman" w:hAnsi="Times New Roman" w:cs="Times New Roman"/>
          <w:b/>
          <w:i/>
          <w:sz w:val="28"/>
          <w:szCs w:val="28"/>
        </w:rPr>
        <w:t>Региональный проект «Поддержка семей, имеющих детей»</w:t>
      </w:r>
    </w:p>
    <w:p w14:paraId="7E1EC2BB" w14:textId="77777777" w:rsidR="00A952CD" w:rsidRPr="00627AB8" w:rsidRDefault="00A952CD" w:rsidP="0064034C">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По итогам конкурсного отбора на предоставление в 2020 году грантов из федерального бюджета в форме субсидий юридическим лицам в целях обеспечения реализации проекта два детских сада: муниципальное автономное дошкольное образовательное учреждение г. Нижневартовска «Детский сад № 38 «Домовенок», муниципальное бюджетное дошкольное образовательное учреждение Детский сад № 40 «Снегурочка» города Сургута стали обладателями гранта в форме субсидии из федерального бюджета.</w:t>
      </w:r>
    </w:p>
    <w:p w14:paraId="7D21835B" w14:textId="77777777" w:rsidR="00A952CD" w:rsidRPr="00627AB8" w:rsidRDefault="00A952CD" w:rsidP="0064034C">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Согласно представленным </w:t>
      </w:r>
      <w:proofErr w:type="spellStart"/>
      <w:r w:rsidRPr="00627AB8">
        <w:rPr>
          <w:rFonts w:ascii="Times New Roman" w:eastAsia="Times New Roman" w:hAnsi="Times New Roman" w:cs="Times New Roman"/>
          <w:sz w:val="28"/>
          <w:szCs w:val="28"/>
        </w:rPr>
        <w:t>грантополучателями</w:t>
      </w:r>
      <w:proofErr w:type="spellEnd"/>
      <w:r w:rsidRPr="00627AB8">
        <w:rPr>
          <w:rFonts w:ascii="Times New Roman" w:eastAsia="Times New Roman" w:hAnsi="Times New Roman" w:cs="Times New Roman"/>
          <w:sz w:val="28"/>
          <w:szCs w:val="28"/>
        </w:rPr>
        <w:t xml:space="preserve"> сведениям, количество оказанных услуг по состоянию на 01.09.2020 составляет 10970 услуг.</w:t>
      </w:r>
    </w:p>
    <w:p w14:paraId="09B92AFB" w14:textId="77777777" w:rsidR="00A952CD" w:rsidRPr="00627AB8" w:rsidRDefault="00A952CD" w:rsidP="0064034C">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По состоянию на 01.09.2020 семейным центром оказано 4250 услуг по </w:t>
      </w:r>
      <w:proofErr w:type="spellStart"/>
      <w:r w:rsidRPr="00627AB8">
        <w:rPr>
          <w:rFonts w:ascii="Times New Roman" w:eastAsia="Times New Roman" w:hAnsi="Times New Roman" w:cs="Times New Roman"/>
          <w:sz w:val="28"/>
          <w:szCs w:val="28"/>
        </w:rPr>
        <w:t>психолого</w:t>
      </w:r>
      <w:proofErr w:type="spellEnd"/>
      <w:r w:rsidRPr="00627AB8">
        <w:rPr>
          <w:rFonts w:ascii="Times New Roman" w:eastAsia="Times New Roman" w:hAnsi="Times New Roman" w:cs="Times New Roman"/>
          <w:sz w:val="28"/>
          <w:szCs w:val="28"/>
        </w:rPr>
        <w:t xml:space="preserve">–педагогической, методической и консультативной помощи </w:t>
      </w:r>
      <w:r w:rsidRPr="00627AB8">
        <w:rPr>
          <w:rFonts w:ascii="Times New Roman" w:eastAsia="Times New Roman" w:hAnsi="Times New Roman" w:cs="Times New Roman"/>
          <w:sz w:val="28"/>
          <w:szCs w:val="28"/>
        </w:rPr>
        <w:lastRenderedPageBreak/>
        <w:t>гражданам, имеющим детей. По результатам анкетирования получателей услуг уровень удовлетворенности составил 100%.</w:t>
      </w:r>
    </w:p>
    <w:p w14:paraId="1FB28879" w14:textId="77777777" w:rsidR="00A952CD" w:rsidRPr="00627AB8" w:rsidRDefault="00A952CD" w:rsidP="0064034C">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Консультативный центр «Профессионал» (г. Сургут) в рамках реализации проекта по оказанию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оказал 6 720 услуг. По результатам анкетирования получателей услуг на портале «Растим детей» уровень удовлетворенности составил 100%.</w:t>
      </w:r>
    </w:p>
    <w:p w14:paraId="32FF3770" w14:textId="77777777" w:rsidR="00A952CD" w:rsidRPr="00627AB8" w:rsidRDefault="00A952CD" w:rsidP="0064034C">
      <w:pPr>
        <w:spacing w:after="0" w:line="240" w:lineRule="auto"/>
        <w:ind w:right="119" w:firstLine="709"/>
        <w:jc w:val="both"/>
        <w:rPr>
          <w:rFonts w:ascii="Times New Roman" w:eastAsia="Times New Roman" w:hAnsi="Times New Roman" w:cs="Times New Roman"/>
          <w:b/>
          <w:i/>
          <w:sz w:val="28"/>
          <w:szCs w:val="28"/>
        </w:rPr>
      </w:pPr>
      <w:r w:rsidRPr="00627AB8">
        <w:rPr>
          <w:rFonts w:ascii="Times New Roman" w:eastAsia="Times New Roman" w:hAnsi="Times New Roman" w:cs="Times New Roman"/>
          <w:b/>
          <w:i/>
          <w:sz w:val="28"/>
          <w:szCs w:val="28"/>
        </w:rPr>
        <w:t>Региональный проект «Учитель будущего»</w:t>
      </w:r>
    </w:p>
    <w:p w14:paraId="03FE8554" w14:textId="77777777" w:rsidR="00A952CD" w:rsidRPr="00627AB8" w:rsidRDefault="00A952CD" w:rsidP="0064034C">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В целях формирования системы оценки деятельности руководителей образовательных организаций автономного округа с 2019 года в Югре проходит конкурс «Руководитель года образовательных организаций». В 2019 году в конкурсном отборе приняли участие 11 руководителей общеобразовательных организаций. Данный формат проведения конкурных испытаний позволяет сделать вывод об оценке деятельности руководителей, как независимой оценке, а органам управления в сфере образования на основании внешней оценки сформировать критерии муниципальных зданий для образовательных организаций.</w:t>
      </w:r>
    </w:p>
    <w:p w14:paraId="564D9F7C" w14:textId="77777777" w:rsidR="00A952CD" w:rsidRPr="00627AB8" w:rsidRDefault="00A952CD" w:rsidP="0064034C">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В декабре 2019 года по итогам конкурсного отбора из числа негосударственных поставщиков услуг на базе АНО дополнительного профессионального образования «Высшая школа компетенций» г. Москва 2200 педагогов прошли курсы повышения квалификации по дополнительной профессиональной программе «Программы развития цифровых компетенций педагога».</w:t>
      </w:r>
    </w:p>
    <w:p w14:paraId="7AEC4C2F" w14:textId="7098AC5D" w:rsidR="00A952CD" w:rsidRPr="00627AB8" w:rsidRDefault="00A952CD" w:rsidP="0064034C">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По условиям заключенного Соглашения педагоги, повысившие квалификацию, обеспечены </w:t>
      </w:r>
      <w:proofErr w:type="spellStart"/>
      <w:r w:rsidRPr="00627AB8">
        <w:rPr>
          <w:rFonts w:ascii="Times New Roman" w:eastAsia="Times New Roman" w:hAnsi="Times New Roman" w:cs="Times New Roman"/>
          <w:sz w:val="28"/>
          <w:szCs w:val="28"/>
        </w:rPr>
        <w:t>посткурсовым</w:t>
      </w:r>
      <w:proofErr w:type="spellEnd"/>
      <w:r w:rsidRPr="00627AB8">
        <w:rPr>
          <w:rFonts w:ascii="Times New Roman" w:eastAsia="Times New Roman" w:hAnsi="Times New Roman" w:cs="Times New Roman"/>
          <w:sz w:val="28"/>
          <w:szCs w:val="28"/>
        </w:rPr>
        <w:t xml:space="preserve"> сопровождением </w:t>
      </w:r>
      <w:r w:rsidR="00627AB8">
        <w:rPr>
          <w:rFonts w:ascii="Times New Roman" w:eastAsia="Times New Roman" w:hAnsi="Times New Roman" w:cs="Times New Roman"/>
          <w:sz w:val="28"/>
          <w:szCs w:val="28"/>
        </w:rPr>
        <w:br/>
      </w:r>
      <w:r w:rsidRPr="00627AB8">
        <w:rPr>
          <w:rFonts w:ascii="Times New Roman" w:eastAsia="Times New Roman" w:hAnsi="Times New Roman" w:cs="Times New Roman"/>
          <w:sz w:val="28"/>
          <w:szCs w:val="28"/>
        </w:rPr>
        <w:t>на региональной цифровой образовательной платформе.</w:t>
      </w:r>
    </w:p>
    <w:p w14:paraId="563395BE" w14:textId="77777777" w:rsidR="00A952CD" w:rsidRPr="00627AB8" w:rsidRDefault="00A952CD" w:rsidP="0064034C">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В период с апреля по ноябрь 2019 года в целях повышения профессиональной компетенции педагогических работников и их ознакомления с ведущими образовательными технологиями и стратегиями развития отрасли «Образование» проведены форумы «Учителей родного языка», «Педагоги Югры», «Филологический форум». Общее количество участников составило более 1000 человек.</w:t>
      </w:r>
    </w:p>
    <w:p w14:paraId="14047ECE" w14:textId="77777777" w:rsidR="00A952CD" w:rsidRPr="00627AB8" w:rsidRDefault="00A952CD" w:rsidP="0064034C">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В целях разработки программ непрерывного повышения профессионального мастерства педагогических работников разработаны и проведены диагностические процедуры по выявлению профессиональных дефицитов, что позволяет построить индивидуальные персонифицированные маршруты развития профессиональной компетенции педагогов. </w:t>
      </w:r>
    </w:p>
    <w:p w14:paraId="0B816414" w14:textId="77777777" w:rsidR="00A952CD" w:rsidRPr="00627AB8" w:rsidRDefault="00A952CD" w:rsidP="0064034C">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Проводятся конкурсы профессионального мастерства, лучших педагогических практик, лучших инновационных программ.</w:t>
      </w:r>
    </w:p>
    <w:p w14:paraId="7DE9126D" w14:textId="77777777" w:rsidR="00A952CD" w:rsidRPr="00627AB8" w:rsidRDefault="00A952CD" w:rsidP="0064034C">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В целях повышения профессионального мастерства педагогов ежеквартально проводятся семинары, практикумы, конференции, мастер - классы по приоритетным вопросам развития образования. Осуществляется </w:t>
      </w:r>
      <w:r w:rsidRPr="00627AB8">
        <w:rPr>
          <w:rFonts w:ascii="Times New Roman" w:eastAsia="Times New Roman" w:hAnsi="Times New Roman" w:cs="Times New Roman"/>
          <w:sz w:val="28"/>
          <w:szCs w:val="28"/>
        </w:rPr>
        <w:lastRenderedPageBreak/>
        <w:t>сопровождение сетевых сообществ педагогов, в том числе с использованием информационно – Коммуникационных платформ (</w:t>
      </w:r>
      <w:proofErr w:type="spellStart"/>
      <w:r w:rsidRPr="00627AB8">
        <w:rPr>
          <w:rFonts w:ascii="Times New Roman" w:eastAsia="Times New Roman" w:hAnsi="Times New Roman" w:cs="Times New Roman"/>
          <w:sz w:val="28"/>
          <w:szCs w:val="28"/>
        </w:rPr>
        <w:t>Школлеги</w:t>
      </w:r>
      <w:proofErr w:type="spellEnd"/>
      <w:r w:rsidRPr="00627AB8">
        <w:rPr>
          <w:rFonts w:ascii="Times New Roman" w:eastAsia="Times New Roman" w:hAnsi="Times New Roman" w:cs="Times New Roman"/>
          <w:sz w:val="28"/>
          <w:szCs w:val="28"/>
        </w:rPr>
        <w:t>). Сформирована онлайн платформа, на которой размещены информационные ресурсы лучших педагогических практик и сформированы навигаторы передового педагогического опыта Югры.</w:t>
      </w:r>
    </w:p>
    <w:p w14:paraId="7174E485" w14:textId="77777777" w:rsidR="00A952CD" w:rsidRPr="00627AB8" w:rsidRDefault="00A952CD" w:rsidP="0064034C">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Для обеспечения условий повышения квалификации и стимулирования роста молодых педагогов, повышения их профессионального мастерства проводятся различные профессиональные конкурсы, обучающие семинары, мастер-классы, развивается наставничество в муниципальных образовательных организациях (выявление профессиональных затруднений молодых педагогов, самооценка профессиональных компетенций с учетом требований профессионального стандарта). В 2019 году разработан и утвержден региональный стандарт наставника.</w:t>
      </w:r>
    </w:p>
    <w:p w14:paraId="2C6FA526" w14:textId="77777777" w:rsidR="00A952CD" w:rsidRPr="00627AB8" w:rsidRDefault="00A952CD" w:rsidP="0064034C">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В результате реализуемых мер, доля молодых учителей в возрасте до 35 лет, постоянно растет и в 2019 году составила 24,63% от общей численности учителей образовательных организаций. </w:t>
      </w:r>
    </w:p>
    <w:p w14:paraId="521F6CC2" w14:textId="77777777" w:rsidR="00A952CD" w:rsidRPr="00627AB8" w:rsidRDefault="00A952CD" w:rsidP="0064034C">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С 2014 года Правительством Ханты-Мансийского автономного округа – Югры, установлены гранты, для привлечения молодых педагогов в образовательные учреждения, расположенные в сельских территориях направленные на обустройство быта. В 2019 году 6 выпускников вузов, начавших трудовую деятельность в сельских поселениях автономного округа, получили гранты в размере 200,0 тыс. рублей.</w:t>
      </w:r>
    </w:p>
    <w:p w14:paraId="1A9C3308" w14:textId="77777777" w:rsidR="00A952CD" w:rsidRPr="00627AB8" w:rsidRDefault="00A952CD" w:rsidP="0064034C">
      <w:pPr>
        <w:spacing w:after="0" w:line="240" w:lineRule="auto"/>
        <w:ind w:right="119" w:firstLine="709"/>
        <w:jc w:val="both"/>
        <w:rPr>
          <w:rFonts w:ascii="Times New Roman" w:eastAsia="Times New Roman" w:hAnsi="Times New Roman" w:cs="Times New Roman"/>
          <w:sz w:val="28"/>
          <w:szCs w:val="28"/>
        </w:rPr>
      </w:pPr>
    </w:p>
    <w:p w14:paraId="755E8A9A" w14:textId="77777777" w:rsidR="00A952CD" w:rsidRPr="00627AB8" w:rsidRDefault="00A952CD" w:rsidP="0064034C">
      <w:pPr>
        <w:spacing w:after="0" w:line="240" w:lineRule="auto"/>
        <w:ind w:right="119" w:firstLine="709"/>
        <w:jc w:val="both"/>
        <w:rPr>
          <w:rFonts w:ascii="Times New Roman" w:eastAsia="Times New Roman" w:hAnsi="Times New Roman" w:cs="Times New Roman"/>
          <w:b/>
          <w:i/>
          <w:sz w:val="28"/>
          <w:szCs w:val="28"/>
        </w:rPr>
      </w:pPr>
      <w:r w:rsidRPr="00627AB8">
        <w:rPr>
          <w:rFonts w:ascii="Times New Roman" w:eastAsia="Times New Roman" w:hAnsi="Times New Roman" w:cs="Times New Roman"/>
          <w:b/>
          <w:i/>
          <w:sz w:val="28"/>
          <w:szCs w:val="28"/>
        </w:rPr>
        <w:t>Региональный проект «Молодые профессионалы» (Повышение конкурентоспособности профессионального образования)»</w:t>
      </w:r>
    </w:p>
    <w:p w14:paraId="46F827D6" w14:textId="77777777" w:rsidR="00A952CD" w:rsidRPr="00627AB8" w:rsidRDefault="00A952CD" w:rsidP="0064034C">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На базе БУ «Советский политехнический колледж» созданы</w:t>
      </w:r>
      <w:r w:rsidRPr="00627AB8">
        <w:rPr>
          <w:rFonts w:ascii="Times New Roman" w:eastAsia="Times New Roman" w:hAnsi="Times New Roman" w:cs="Times New Roman"/>
          <w:sz w:val="28"/>
          <w:szCs w:val="28"/>
        </w:rPr>
        <w:br/>
        <w:t>5 мастерских, оснащенных современной материально-технической базой</w:t>
      </w:r>
      <w:r w:rsidRPr="00627AB8">
        <w:rPr>
          <w:rFonts w:ascii="Times New Roman" w:eastAsia="Times New Roman" w:hAnsi="Times New Roman" w:cs="Times New Roman"/>
          <w:sz w:val="28"/>
          <w:szCs w:val="28"/>
        </w:rPr>
        <w:br/>
        <w:t>по направлениям: Информационно-коммуникационные технологии: Разработка виртуальной и дополненной реальности (VR/AR), Веб-дизайн</w:t>
      </w:r>
      <w:r w:rsidRPr="00627AB8">
        <w:rPr>
          <w:rFonts w:ascii="Times New Roman" w:eastAsia="Times New Roman" w:hAnsi="Times New Roman" w:cs="Times New Roman"/>
          <w:sz w:val="28"/>
          <w:szCs w:val="28"/>
        </w:rPr>
        <w:br/>
        <w:t>и разработка, Разработка мобильных приложений, Сетевое</w:t>
      </w:r>
      <w:r w:rsidRPr="00627AB8">
        <w:rPr>
          <w:rFonts w:ascii="Times New Roman" w:eastAsia="Times New Roman" w:hAnsi="Times New Roman" w:cs="Times New Roman"/>
          <w:sz w:val="28"/>
          <w:szCs w:val="28"/>
        </w:rPr>
        <w:br/>
        <w:t>и системное администрирование, IT решения для бизнеса на платформе</w:t>
      </w:r>
      <w:r w:rsidRPr="00627AB8">
        <w:rPr>
          <w:rFonts w:ascii="Times New Roman" w:eastAsia="Times New Roman" w:hAnsi="Times New Roman" w:cs="Times New Roman"/>
          <w:sz w:val="28"/>
          <w:szCs w:val="28"/>
        </w:rPr>
        <w:br/>
        <w:t>«1С Предприятие 8». Мастерские предназначены для обучения студентов</w:t>
      </w:r>
      <w:r w:rsidRPr="00627AB8">
        <w:rPr>
          <w:rFonts w:ascii="Times New Roman" w:eastAsia="Times New Roman" w:hAnsi="Times New Roman" w:cs="Times New Roman"/>
          <w:sz w:val="28"/>
          <w:szCs w:val="28"/>
        </w:rPr>
        <w:br/>
        <w:t>в соответствии с современными стандартами и передовыми технологиями,</w:t>
      </w:r>
      <w:r w:rsidRPr="00627AB8">
        <w:rPr>
          <w:rFonts w:ascii="Times New Roman" w:eastAsia="Times New Roman" w:hAnsi="Times New Roman" w:cs="Times New Roman"/>
          <w:sz w:val="28"/>
          <w:szCs w:val="28"/>
        </w:rPr>
        <w:br/>
        <w:t xml:space="preserve">в том числе стандартами </w:t>
      </w:r>
      <w:proofErr w:type="spellStart"/>
      <w:r w:rsidRPr="00627AB8">
        <w:rPr>
          <w:rFonts w:ascii="Times New Roman" w:eastAsia="Times New Roman" w:hAnsi="Times New Roman" w:cs="Times New Roman"/>
          <w:sz w:val="28"/>
          <w:szCs w:val="28"/>
        </w:rPr>
        <w:t>Ворлдскиллс</w:t>
      </w:r>
      <w:proofErr w:type="spellEnd"/>
      <w:r w:rsidRPr="00627AB8">
        <w:rPr>
          <w:rFonts w:ascii="Times New Roman" w:eastAsia="Times New Roman" w:hAnsi="Times New Roman" w:cs="Times New Roman"/>
          <w:sz w:val="28"/>
          <w:szCs w:val="28"/>
        </w:rPr>
        <w:t>, необходимых для подготовки высококвалифицированных конкурентоспособных специалистов, востребованных на рынке труда.</w:t>
      </w:r>
    </w:p>
    <w:p w14:paraId="2C821D98" w14:textId="77777777" w:rsidR="00A952CD" w:rsidRPr="00627AB8" w:rsidRDefault="00A952CD" w:rsidP="0064034C">
      <w:pPr>
        <w:spacing w:after="0" w:line="240" w:lineRule="auto"/>
        <w:ind w:right="119" w:firstLine="709"/>
        <w:jc w:val="both"/>
        <w:rPr>
          <w:rFonts w:ascii="Times New Roman" w:eastAsia="Times New Roman" w:hAnsi="Times New Roman" w:cs="Times New Roman"/>
          <w:b/>
          <w:i/>
          <w:sz w:val="28"/>
          <w:szCs w:val="28"/>
        </w:rPr>
      </w:pPr>
      <w:r w:rsidRPr="00627AB8">
        <w:rPr>
          <w:rFonts w:ascii="Times New Roman" w:eastAsia="Times New Roman" w:hAnsi="Times New Roman" w:cs="Times New Roman"/>
          <w:b/>
          <w:i/>
          <w:sz w:val="28"/>
          <w:szCs w:val="28"/>
        </w:rPr>
        <w:t>Региональный проект «Социальная активность»</w:t>
      </w:r>
    </w:p>
    <w:p w14:paraId="16B6239E" w14:textId="77777777" w:rsidR="00A952CD" w:rsidRPr="00627AB8" w:rsidRDefault="00A952CD" w:rsidP="0064034C">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В соответствии с планом мероприятий регионального проекта реализованы следующие ключевые мероприятия:</w:t>
      </w:r>
    </w:p>
    <w:p w14:paraId="64811E3E" w14:textId="77777777" w:rsidR="00A952CD" w:rsidRPr="00627AB8" w:rsidRDefault="00A952CD" w:rsidP="0064034C">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 с целью вовлечения студентов в клубное студенческое движение: </w:t>
      </w:r>
    </w:p>
    <w:p w14:paraId="4872130E" w14:textId="77777777" w:rsidR="00A952CD" w:rsidRPr="00627AB8" w:rsidRDefault="00A952CD" w:rsidP="0064034C">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проведено 3 заседания дискуссионного студенческого клуба «Диалог на равных», охват молодежи составил более 600 человек;</w:t>
      </w:r>
    </w:p>
    <w:p w14:paraId="5B51D474" w14:textId="77777777" w:rsidR="00A952CD" w:rsidRPr="00627AB8" w:rsidRDefault="00A952CD" w:rsidP="0064034C">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 с целью вовлечения молодежи в творческую деятельность: </w:t>
      </w:r>
    </w:p>
    <w:p w14:paraId="6D505435" w14:textId="77777777" w:rsidR="00A952CD" w:rsidRPr="00627AB8" w:rsidRDefault="00A952CD" w:rsidP="0064034C">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lastRenderedPageBreak/>
        <w:t>проведен II окружной форум старшеклассников и студентов «Креативный город», с общим охватом молодежи 100 человек;</w:t>
      </w:r>
    </w:p>
    <w:p w14:paraId="3DBB6EF0" w14:textId="77777777" w:rsidR="00A952CD" w:rsidRPr="00627AB8" w:rsidRDefault="00A952CD" w:rsidP="0064034C">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начиная с июля стартовала Всероссийская </w:t>
      </w:r>
      <w:proofErr w:type="spellStart"/>
      <w:r w:rsidRPr="00627AB8">
        <w:rPr>
          <w:rFonts w:ascii="Times New Roman" w:eastAsia="Times New Roman" w:hAnsi="Times New Roman" w:cs="Times New Roman"/>
          <w:sz w:val="28"/>
          <w:szCs w:val="28"/>
        </w:rPr>
        <w:t>форумная</w:t>
      </w:r>
      <w:proofErr w:type="spellEnd"/>
      <w:r w:rsidRPr="00627AB8">
        <w:rPr>
          <w:rFonts w:ascii="Times New Roman" w:eastAsia="Times New Roman" w:hAnsi="Times New Roman" w:cs="Times New Roman"/>
          <w:sz w:val="28"/>
          <w:szCs w:val="28"/>
        </w:rPr>
        <w:t xml:space="preserve"> кампания, </w:t>
      </w:r>
      <w:r w:rsidRPr="00627AB8">
        <w:rPr>
          <w:rFonts w:ascii="Times New Roman" w:eastAsia="Times New Roman" w:hAnsi="Times New Roman" w:cs="Times New Roman"/>
          <w:sz w:val="28"/>
          <w:szCs w:val="28"/>
        </w:rPr>
        <w:br/>
        <w:t xml:space="preserve">в рамках которой организовано участие делегаций автономного округа. </w:t>
      </w:r>
      <w:r w:rsidRPr="00627AB8">
        <w:rPr>
          <w:rFonts w:ascii="Times New Roman" w:eastAsia="Times New Roman" w:hAnsi="Times New Roman" w:cs="Times New Roman"/>
          <w:sz w:val="28"/>
          <w:szCs w:val="28"/>
        </w:rPr>
        <w:br/>
        <w:t xml:space="preserve">На текущую дату участие в 12 Всероссийских форумах приняли 148 </w:t>
      </w:r>
      <w:proofErr w:type="spellStart"/>
      <w:r w:rsidRPr="00627AB8">
        <w:rPr>
          <w:rFonts w:ascii="Times New Roman" w:eastAsia="Times New Roman" w:hAnsi="Times New Roman" w:cs="Times New Roman"/>
          <w:sz w:val="28"/>
          <w:szCs w:val="28"/>
        </w:rPr>
        <w:t>югорчан</w:t>
      </w:r>
      <w:proofErr w:type="spellEnd"/>
      <w:r w:rsidRPr="00627AB8">
        <w:rPr>
          <w:rFonts w:ascii="Times New Roman" w:eastAsia="Times New Roman" w:hAnsi="Times New Roman" w:cs="Times New Roman"/>
          <w:sz w:val="28"/>
          <w:szCs w:val="28"/>
        </w:rPr>
        <w:t xml:space="preserve"> (из них 35 человек очно и 113 человек онлайн). </w:t>
      </w:r>
    </w:p>
    <w:p w14:paraId="5A9BC66D" w14:textId="77777777" w:rsidR="00A952CD" w:rsidRPr="00627AB8" w:rsidRDefault="00A952CD" w:rsidP="0064034C">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Форум Уральской молодежи «УТРО-2020» впервые в формате онлайн и собрал 1 400 молодых людей из 6 регионов Уральского Федерального округа и других регионов России. От Югры приняли участие 110 человек. Также в рамках форума со стороны </w:t>
      </w:r>
      <w:proofErr w:type="spellStart"/>
      <w:r w:rsidRPr="00627AB8">
        <w:rPr>
          <w:rFonts w:ascii="Times New Roman" w:eastAsia="Times New Roman" w:hAnsi="Times New Roman" w:cs="Times New Roman"/>
          <w:sz w:val="28"/>
          <w:szCs w:val="28"/>
        </w:rPr>
        <w:t>Росмолодежь</w:t>
      </w:r>
      <w:proofErr w:type="spellEnd"/>
      <w:r w:rsidRPr="00627AB8">
        <w:rPr>
          <w:rFonts w:ascii="Times New Roman" w:eastAsia="Times New Roman" w:hAnsi="Times New Roman" w:cs="Times New Roman"/>
          <w:sz w:val="28"/>
          <w:szCs w:val="28"/>
        </w:rPr>
        <w:t xml:space="preserve"> был проведен </w:t>
      </w:r>
      <w:proofErr w:type="spellStart"/>
      <w:r w:rsidRPr="00627AB8">
        <w:rPr>
          <w:rFonts w:ascii="Times New Roman" w:eastAsia="Times New Roman" w:hAnsi="Times New Roman" w:cs="Times New Roman"/>
          <w:sz w:val="28"/>
          <w:szCs w:val="28"/>
        </w:rPr>
        <w:t>грантовый</w:t>
      </w:r>
      <w:proofErr w:type="spellEnd"/>
      <w:r w:rsidRPr="00627AB8">
        <w:rPr>
          <w:rFonts w:ascii="Times New Roman" w:eastAsia="Times New Roman" w:hAnsi="Times New Roman" w:cs="Times New Roman"/>
          <w:sz w:val="28"/>
          <w:szCs w:val="28"/>
        </w:rPr>
        <w:t xml:space="preserve"> конкурс, на который подали заявки 25 молодых </w:t>
      </w:r>
      <w:proofErr w:type="spellStart"/>
      <w:r w:rsidRPr="00627AB8">
        <w:rPr>
          <w:rFonts w:ascii="Times New Roman" w:eastAsia="Times New Roman" w:hAnsi="Times New Roman" w:cs="Times New Roman"/>
          <w:sz w:val="28"/>
          <w:szCs w:val="28"/>
        </w:rPr>
        <w:t>югорчан</w:t>
      </w:r>
      <w:proofErr w:type="spellEnd"/>
      <w:r w:rsidRPr="00627AB8">
        <w:rPr>
          <w:rFonts w:ascii="Times New Roman" w:eastAsia="Times New Roman" w:hAnsi="Times New Roman" w:cs="Times New Roman"/>
          <w:sz w:val="28"/>
          <w:szCs w:val="28"/>
        </w:rPr>
        <w:t xml:space="preserve">, из них 3 проекта получили </w:t>
      </w:r>
      <w:proofErr w:type="spellStart"/>
      <w:r w:rsidRPr="00627AB8">
        <w:rPr>
          <w:rFonts w:ascii="Times New Roman" w:eastAsia="Times New Roman" w:hAnsi="Times New Roman" w:cs="Times New Roman"/>
          <w:sz w:val="28"/>
          <w:szCs w:val="28"/>
        </w:rPr>
        <w:t>грантовую</w:t>
      </w:r>
      <w:proofErr w:type="spellEnd"/>
      <w:r w:rsidRPr="00627AB8">
        <w:rPr>
          <w:rFonts w:ascii="Times New Roman" w:eastAsia="Times New Roman" w:hAnsi="Times New Roman" w:cs="Times New Roman"/>
          <w:sz w:val="28"/>
          <w:szCs w:val="28"/>
        </w:rPr>
        <w:t xml:space="preserve"> поддержку на общую сумму 405,0 тыс. рублей.</w:t>
      </w:r>
    </w:p>
    <w:p w14:paraId="25182A40" w14:textId="77777777" w:rsidR="00A952CD" w:rsidRPr="00627AB8" w:rsidRDefault="00A952CD" w:rsidP="0064034C">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с целью популяризации добровольчества (</w:t>
      </w:r>
      <w:proofErr w:type="spellStart"/>
      <w:r w:rsidRPr="00627AB8">
        <w:rPr>
          <w:rFonts w:ascii="Times New Roman" w:eastAsia="Times New Roman" w:hAnsi="Times New Roman" w:cs="Times New Roman"/>
          <w:sz w:val="28"/>
          <w:szCs w:val="28"/>
        </w:rPr>
        <w:t>волонтерства</w:t>
      </w:r>
      <w:proofErr w:type="spellEnd"/>
      <w:r w:rsidRPr="00627AB8">
        <w:rPr>
          <w:rFonts w:ascii="Times New Roman" w:eastAsia="Times New Roman" w:hAnsi="Times New Roman" w:cs="Times New Roman"/>
          <w:sz w:val="28"/>
          <w:szCs w:val="28"/>
        </w:rPr>
        <w:t xml:space="preserve">): </w:t>
      </w:r>
    </w:p>
    <w:p w14:paraId="2B19AD3F" w14:textId="7EDFD858" w:rsidR="00A952CD" w:rsidRPr="00627AB8" w:rsidRDefault="00A952CD" w:rsidP="0064034C">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Для внедрения целевой модели школьного волонтерского отряда </w:t>
      </w:r>
      <w:r w:rsidRPr="00627AB8">
        <w:rPr>
          <w:rFonts w:ascii="Times New Roman" w:eastAsia="Times New Roman" w:hAnsi="Times New Roman" w:cs="Times New Roman"/>
          <w:sz w:val="28"/>
          <w:szCs w:val="28"/>
        </w:rPr>
        <w:br/>
        <w:t xml:space="preserve">в общеобразовательных организациях автономного округа распространено методическое пособие «Модель школьного добровольческого отряда», разработанного Ассоциацией волонтерских центров совместно </w:t>
      </w:r>
      <w:r w:rsidRPr="00627AB8">
        <w:rPr>
          <w:rFonts w:ascii="Times New Roman" w:eastAsia="Times New Roman" w:hAnsi="Times New Roman" w:cs="Times New Roman"/>
          <w:sz w:val="28"/>
          <w:szCs w:val="28"/>
        </w:rPr>
        <w:br/>
        <w:t>с Общероссийской общественно-государственной детско-юношеской организацией «Российское движение школьников». В настоящее время модель школьного волонтерского отряда используется в 142 муниципальных общеобразовательных организациях из 2</w:t>
      </w:r>
      <w:r w:rsidR="00627AB8">
        <w:rPr>
          <w:rFonts w:ascii="Times New Roman" w:eastAsia="Times New Roman" w:hAnsi="Times New Roman" w:cs="Times New Roman"/>
          <w:sz w:val="28"/>
          <w:szCs w:val="28"/>
        </w:rPr>
        <w:t xml:space="preserve">87 (49,48%). Плановое значение </w:t>
      </w:r>
      <w:r w:rsidRPr="00627AB8">
        <w:rPr>
          <w:rFonts w:ascii="Times New Roman" w:eastAsia="Times New Roman" w:hAnsi="Times New Roman" w:cs="Times New Roman"/>
          <w:sz w:val="28"/>
          <w:szCs w:val="28"/>
        </w:rPr>
        <w:t>до 2024 года установлено 50%.</w:t>
      </w:r>
    </w:p>
    <w:p w14:paraId="1318151E" w14:textId="77777777" w:rsidR="00A952CD" w:rsidRPr="00627AB8" w:rsidRDefault="00A952CD" w:rsidP="0064034C">
      <w:pPr>
        <w:spacing w:after="0" w:line="240" w:lineRule="auto"/>
        <w:ind w:right="119" w:firstLine="709"/>
        <w:jc w:val="both"/>
        <w:rPr>
          <w:rFonts w:ascii="Times New Roman" w:eastAsia="Calibri" w:hAnsi="Times New Roman" w:cs="Times New Roman"/>
          <w:sz w:val="28"/>
          <w:szCs w:val="28"/>
        </w:rPr>
      </w:pPr>
      <w:r w:rsidRPr="00627AB8">
        <w:rPr>
          <w:rFonts w:ascii="Times New Roman" w:eastAsia="Times New Roman" w:hAnsi="Times New Roman" w:cs="Times New Roman"/>
          <w:sz w:val="28"/>
          <w:szCs w:val="28"/>
        </w:rPr>
        <w:t>- в образовательных организациях проведены уроки, посвященные социальной активности и добровольчеству, охвачено порядка 40 000 обучающихся</w:t>
      </w:r>
      <w:r w:rsidRPr="00627AB8">
        <w:rPr>
          <w:rFonts w:ascii="Times New Roman" w:eastAsia="Calibri" w:hAnsi="Times New Roman" w:cs="Times New Roman"/>
          <w:sz w:val="28"/>
          <w:szCs w:val="28"/>
        </w:rPr>
        <w:t>.</w:t>
      </w:r>
    </w:p>
    <w:p w14:paraId="1B4FB12F" w14:textId="77777777" w:rsidR="00A952CD" w:rsidRPr="00627AB8" w:rsidRDefault="00A952CD" w:rsidP="0064034C">
      <w:pPr>
        <w:spacing w:after="240" w:line="360" w:lineRule="auto"/>
        <w:ind w:firstLine="425"/>
        <w:jc w:val="both"/>
        <w:rPr>
          <w:rFonts w:ascii="Times New Roman" w:eastAsia="Calibri" w:hAnsi="Times New Roman" w:cs="Times New Roman"/>
          <w:b/>
          <w:i/>
          <w:sz w:val="28"/>
          <w:szCs w:val="28"/>
        </w:rPr>
      </w:pPr>
      <w:r w:rsidRPr="00627AB8">
        <w:rPr>
          <w:rFonts w:ascii="Times New Roman" w:eastAsia="Calibri" w:hAnsi="Times New Roman" w:cs="Times New Roman"/>
          <w:b/>
          <w:i/>
          <w:sz w:val="28"/>
          <w:szCs w:val="28"/>
        </w:rPr>
        <w:t>Региональный проект «Успех каждого ребенка»</w:t>
      </w:r>
    </w:p>
    <w:tbl>
      <w:tblPr>
        <w:tblW w:w="5406" w:type="pct"/>
        <w:tblInd w:w="-459" w:type="dxa"/>
        <w:tblLayout w:type="fixed"/>
        <w:tblLook w:val="04A0" w:firstRow="1" w:lastRow="0" w:firstColumn="1" w:lastColumn="0" w:noHBand="0" w:noVBand="1"/>
      </w:tblPr>
      <w:tblGrid>
        <w:gridCol w:w="853"/>
        <w:gridCol w:w="4421"/>
        <w:gridCol w:w="1256"/>
        <w:gridCol w:w="1014"/>
        <w:gridCol w:w="1016"/>
        <w:gridCol w:w="1788"/>
      </w:tblGrid>
      <w:tr w:rsidR="00627AB8" w:rsidRPr="00627AB8" w14:paraId="58A27581" w14:textId="77777777" w:rsidTr="00627AB8">
        <w:trPr>
          <w:trHeight w:val="855"/>
        </w:trPr>
        <w:tc>
          <w:tcPr>
            <w:tcW w:w="4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77B946" w14:textId="77777777" w:rsidR="00A952CD" w:rsidRPr="00627AB8" w:rsidRDefault="00A952CD" w:rsidP="0064034C">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 п/п</w:t>
            </w:r>
          </w:p>
        </w:tc>
        <w:tc>
          <w:tcPr>
            <w:tcW w:w="2136" w:type="pct"/>
            <w:tcBorders>
              <w:top w:val="single" w:sz="4" w:space="0" w:color="auto"/>
              <w:left w:val="nil"/>
              <w:bottom w:val="single" w:sz="4" w:space="0" w:color="auto"/>
              <w:right w:val="single" w:sz="4" w:space="0" w:color="auto"/>
            </w:tcBorders>
            <w:shd w:val="clear" w:color="auto" w:fill="auto"/>
            <w:vAlign w:val="center"/>
            <w:hideMark/>
          </w:tcPr>
          <w:p w14:paraId="210B6622" w14:textId="77777777" w:rsidR="00A952CD" w:rsidRPr="00627AB8" w:rsidRDefault="00A952CD" w:rsidP="0064034C">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Наименование показателя, единицы измерения</w:t>
            </w:r>
          </w:p>
        </w:tc>
        <w:tc>
          <w:tcPr>
            <w:tcW w:w="607" w:type="pct"/>
            <w:tcBorders>
              <w:top w:val="single" w:sz="4" w:space="0" w:color="auto"/>
              <w:left w:val="nil"/>
              <w:bottom w:val="single" w:sz="4" w:space="0" w:color="auto"/>
              <w:right w:val="single" w:sz="4" w:space="0" w:color="auto"/>
            </w:tcBorders>
            <w:shd w:val="clear" w:color="auto" w:fill="auto"/>
            <w:noWrap/>
            <w:vAlign w:val="center"/>
            <w:hideMark/>
          </w:tcPr>
          <w:p w14:paraId="4D59E691" w14:textId="77777777" w:rsidR="00A952CD" w:rsidRPr="00627AB8" w:rsidRDefault="00A952CD" w:rsidP="0064034C">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План 2019</w:t>
            </w:r>
          </w:p>
        </w:tc>
        <w:tc>
          <w:tcPr>
            <w:tcW w:w="490" w:type="pct"/>
            <w:tcBorders>
              <w:top w:val="single" w:sz="4" w:space="0" w:color="auto"/>
              <w:left w:val="nil"/>
              <w:bottom w:val="single" w:sz="4" w:space="0" w:color="auto"/>
              <w:right w:val="single" w:sz="4" w:space="0" w:color="auto"/>
            </w:tcBorders>
            <w:vAlign w:val="center"/>
          </w:tcPr>
          <w:p w14:paraId="0CEF15B5" w14:textId="77777777" w:rsidR="00A952CD" w:rsidRPr="00627AB8" w:rsidRDefault="00A952CD" w:rsidP="0064034C">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Факт 2019</w:t>
            </w:r>
          </w:p>
        </w:tc>
        <w:tc>
          <w:tcPr>
            <w:tcW w:w="491" w:type="pct"/>
            <w:tcBorders>
              <w:top w:val="single" w:sz="4" w:space="0" w:color="auto"/>
              <w:left w:val="single" w:sz="4" w:space="0" w:color="auto"/>
              <w:bottom w:val="single" w:sz="4" w:space="0" w:color="auto"/>
              <w:right w:val="single" w:sz="4" w:space="0" w:color="auto"/>
            </w:tcBorders>
            <w:vAlign w:val="center"/>
          </w:tcPr>
          <w:p w14:paraId="4B2069BD" w14:textId="77777777" w:rsidR="00A952CD" w:rsidRPr="00627AB8" w:rsidRDefault="00A952CD" w:rsidP="0064034C">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План 2020</w:t>
            </w:r>
          </w:p>
        </w:tc>
        <w:tc>
          <w:tcPr>
            <w:tcW w:w="865" w:type="pct"/>
            <w:tcBorders>
              <w:top w:val="single" w:sz="4" w:space="0" w:color="auto"/>
              <w:left w:val="single" w:sz="4" w:space="0" w:color="auto"/>
              <w:bottom w:val="single" w:sz="4" w:space="0" w:color="auto"/>
              <w:right w:val="single" w:sz="4" w:space="0" w:color="auto"/>
            </w:tcBorders>
            <w:vAlign w:val="center"/>
          </w:tcPr>
          <w:p w14:paraId="35855F36" w14:textId="77777777" w:rsidR="00A952CD" w:rsidRPr="00627AB8" w:rsidRDefault="00A952CD" w:rsidP="0064034C">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 xml:space="preserve">Факт 2020 </w:t>
            </w:r>
            <w:r w:rsidRPr="00627AB8">
              <w:rPr>
                <w:rFonts w:ascii="Times New Roman" w:eastAsia="Times New Roman" w:hAnsi="Times New Roman" w:cs="Times New Roman"/>
                <w:bCs/>
                <w:sz w:val="20"/>
                <w:szCs w:val="20"/>
              </w:rPr>
              <w:br/>
              <w:t>(на 01.09.</w:t>
            </w:r>
            <w:r w:rsidRPr="00627AB8">
              <w:rPr>
                <w:rFonts w:ascii="Times New Roman" w:eastAsia="Times New Roman" w:hAnsi="Times New Roman" w:cs="Times New Roman"/>
                <w:bCs/>
                <w:sz w:val="20"/>
                <w:szCs w:val="20"/>
              </w:rPr>
              <w:br/>
              <w:t>2020)</w:t>
            </w:r>
          </w:p>
        </w:tc>
      </w:tr>
      <w:tr w:rsidR="00627AB8" w:rsidRPr="00627AB8" w14:paraId="11812836" w14:textId="77777777" w:rsidTr="00627AB8">
        <w:trPr>
          <w:trHeight w:val="530"/>
        </w:trPr>
        <w:tc>
          <w:tcPr>
            <w:tcW w:w="5000" w:type="pct"/>
            <w:gridSpan w:val="6"/>
            <w:tcBorders>
              <w:top w:val="nil"/>
              <w:left w:val="single" w:sz="4" w:space="0" w:color="auto"/>
              <w:bottom w:val="single" w:sz="4" w:space="0" w:color="auto"/>
              <w:right w:val="single" w:sz="4" w:space="0" w:color="auto"/>
            </w:tcBorders>
            <w:shd w:val="clear" w:color="auto" w:fill="auto"/>
            <w:vAlign w:val="center"/>
          </w:tcPr>
          <w:p w14:paraId="6B82BC5D" w14:textId="77777777" w:rsidR="00A952CD" w:rsidRPr="00627AB8" w:rsidRDefault="00A952CD" w:rsidP="0064034C">
            <w:pPr>
              <w:spacing w:after="0" w:line="240" w:lineRule="auto"/>
              <w:rPr>
                <w:rFonts w:ascii="Times New Roman" w:eastAsia="Times New Roman" w:hAnsi="Times New Roman" w:cs="Times New Roman"/>
                <w:b/>
                <w:bCs/>
                <w:sz w:val="20"/>
                <w:szCs w:val="20"/>
              </w:rPr>
            </w:pPr>
            <w:r w:rsidRPr="00627AB8">
              <w:rPr>
                <w:rFonts w:ascii="Times New Roman" w:eastAsia="Times New Roman" w:hAnsi="Times New Roman" w:cs="Times New Roman"/>
                <w:b/>
                <w:bCs/>
                <w:sz w:val="20"/>
                <w:szCs w:val="20"/>
              </w:rPr>
              <w:t>Результаты</w:t>
            </w:r>
          </w:p>
        </w:tc>
      </w:tr>
      <w:tr w:rsidR="00627AB8" w:rsidRPr="00627AB8" w14:paraId="330A52B6" w14:textId="77777777" w:rsidTr="00627AB8">
        <w:trPr>
          <w:trHeight w:val="671"/>
        </w:trPr>
        <w:tc>
          <w:tcPr>
            <w:tcW w:w="412" w:type="pct"/>
            <w:tcBorders>
              <w:top w:val="nil"/>
              <w:left w:val="single" w:sz="4" w:space="0" w:color="auto"/>
              <w:bottom w:val="single" w:sz="4" w:space="0" w:color="auto"/>
              <w:right w:val="single" w:sz="4" w:space="0" w:color="auto"/>
            </w:tcBorders>
            <w:shd w:val="clear" w:color="auto" w:fill="auto"/>
            <w:vAlign w:val="center"/>
          </w:tcPr>
          <w:p w14:paraId="22F04CCD" w14:textId="77777777" w:rsidR="00A952CD" w:rsidRPr="00627AB8" w:rsidRDefault="00A952CD" w:rsidP="0064034C">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1.</w:t>
            </w:r>
          </w:p>
        </w:tc>
        <w:tc>
          <w:tcPr>
            <w:tcW w:w="2136" w:type="pct"/>
            <w:tcBorders>
              <w:top w:val="nil"/>
              <w:left w:val="nil"/>
              <w:bottom w:val="single" w:sz="4" w:space="0" w:color="auto"/>
              <w:right w:val="single" w:sz="4" w:space="0" w:color="auto"/>
            </w:tcBorders>
            <w:shd w:val="clear" w:color="auto" w:fill="auto"/>
            <w:vAlign w:val="center"/>
            <w:hideMark/>
          </w:tcPr>
          <w:p w14:paraId="77BF1C40" w14:textId="77777777" w:rsidR="00A952CD" w:rsidRPr="00627AB8" w:rsidRDefault="00A952CD" w:rsidP="0064034C">
            <w:pPr>
              <w:spacing w:after="0" w:line="240" w:lineRule="auto"/>
              <w:jc w:val="both"/>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 xml:space="preserve">Созданы новые места в образовательных организациях различных типов для реализации дополнительных общеразвивающих программ всех направленностей, </w:t>
            </w:r>
            <w:proofErr w:type="spellStart"/>
            <w:r w:rsidRPr="00627AB8">
              <w:rPr>
                <w:rFonts w:ascii="Times New Roman" w:eastAsia="Times New Roman" w:hAnsi="Times New Roman" w:cs="Times New Roman"/>
                <w:bCs/>
                <w:sz w:val="20"/>
                <w:szCs w:val="20"/>
              </w:rPr>
              <w:t>тыс.ед</w:t>
            </w:r>
            <w:proofErr w:type="spellEnd"/>
            <w:r w:rsidRPr="00627AB8">
              <w:rPr>
                <w:rFonts w:ascii="Times New Roman" w:eastAsia="Times New Roman" w:hAnsi="Times New Roman" w:cs="Times New Roman"/>
                <w:bCs/>
                <w:sz w:val="20"/>
                <w:szCs w:val="20"/>
              </w:rPr>
              <w:t>.</w:t>
            </w:r>
          </w:p>
        </w:tc>
        <w:tc>
          <w:tcPr>
            <w:tcW w:w="607" w:type="pct"/>
            <w:tcBorders>
              <w:top w:val="nil"/>
              <w:left w:val="nil"/>
              <w:bottom w:val="single" w:sz="4" w:space="0" w:color="auto"/>
              <w:right w:val="single" w:sz="4" w:space="0" w:color="auto"/>
            </w:tcBorders>
            <w:shd w:val="clear" w:color="auto" w:fill="auto"/>
            <w:noWrap/>
            <w:vAlign w:val="center"/>
          </w:tcPr>
          <w:p w14:paraId="79ABC3E6" w14:textId="77777777" w:rsidR="00A952CD" w:rsidRPr="00627AB8" w:rsidRDefault="00A952CD" w:rsidP="0064034C">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c>
          <w:tcPr>
            <w:tcW w:w="490" w:type="pct"/>
            <w:tcBorders>
              <w:top w:val="single" w:sz="4" w:space="0" w:color="auto"/>
              <w:left w:val="nil"/>
              <w:bottom w:val="single" w:sz="4" w:space="0" w:color="auto"/>
              <w:right w:val="single" w:sz="4" w:space="0" w:color="auto"/>
            </w:tcBorders>
            <w:vAlign w:val="center"/>
          </w:tcPr>
          <w:p w14:paraId="4D874A1C" w14:textId="77777777" w:rsidR="00A952CD" w:rsidRPr="00627AB8" w:rsidRDefault="00A952CD" w:rsidP="0064034C">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c>
          <w:tcPr>
            <w:tcW w:w="491" w:type="pct"/>
            <w:tcBorders>
              <w:top w:val="single" w:sz="4" w:space="0" w:color="auto"/>
              <w:left w:val="single" w:sz="4" w:space="0" w:color="auto"/>
              <w:bottom w:val="single" w:sz="4" w:space="0" w:color="auto"/>
              <w:right w:val="single" w:sz="4" w:space="0" w:color="auto"/>
            </w:tcBorders>
            <w:vAlign w:val="center"/>
          </w:tcPr>
          <w:p w14:paraId="5A33023E" w14:textId="77777777" w:rsidR="00A952CD" w:rsidRPr="00627AB8" w:rsidRDefault="00A952CD" w:rsidP="0064034C">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4,485</w:t>
            </w:r>
          </w:p>
        </w:tc>
        <w:tc>
          <w:tcPr>
            <w:tcW w:w="865" w:type="pct"/>
            <w:tcBorders>
              <w:top w:val="single" w:sz="4" w:space="0" w:color="auto"/>
              <w:left w:val="single" w:sz="4" w:space="0" w:color="auto"/>
              <w:bottom w:val="single" w:sz="4" w:space="0" w:color="auto"/>
              <w:right w:val="single" w:sz="4" w:space="0" w:color="auto"/>
            </w:tcBorders>
            <w:vAlign w:val="center"/>
          </w:tcPr>
          <w:p w14:paraId="71E9D7D7" w14:textId="77777777" w:rsidR="00A952CD" w:rsidRPr="00627AB8" w:rsidRDefault="00A952CD" w:rsidP="0064034C">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4,485</w:t>
            </w:r>
          </w:p>
        </w:tc>
      </w:tr>
      <w:tr w:rsidR="00627AB8" w:rsidRPr="00627AB8" w14:paraId="2A95BCA8" w14:textId="77777777" w:rsidTr="00627AB8">
        <w:trPr>
          <w:trHeight w:val="740"/>
        </w:trPr>
        <w:tc>
          <w:tcPr>
            <w:tcW w:w="412" w:type="pct"/>
            <w:tcBorders>
              <w:top w:val="single" w:sz="4" w:space="0" w:color="auto"/>
              <w:left w:val="single" w:sz="4" w:space="0" w:color="auto"/>
              <w:bottom w:val="single" w:sz="4" w:space="0" w:color="auto"/>
              <w:right w:val="single" w:sz="4" w:space="0" w:color="auto"/>
            </w:tcBorders>
            <w:shd w:val="clear" w:color="auto" w:fill="auto"/>
            <w:vAlign w:val="center"/>
          </w:tcPr>
          <w:p w14:paraId="2E13D07B" w14:textId="77777777" w:rsidR="00A952CD" w:rsidRPr="00627AB8" w:rsidRDefault="00A952CD" w:rsidP="0064034C">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2.</w:t>
            </w:r>
          </w:p>
        </w:tc>
        <w:tc>
          <w:tcPr>
            <w:tcW w:w="2136" w:type="pct"/>
            <w:tcBorders>
              <w:top w:val="single" w:sz="4" w:space="0" w:color="auto"/>
              <w:left w:val="nil"/>
              <w:bottom w:val="single" w:sz="4" w:space="0" w:color="auto"/>
              <w:right w:val="single" w:sz="4" w:space="0" w:color="auto"/>
            </w:tcBorders>
            <w:shd w:val="clear" w:color="auto" w:fill="auto"/>
            <w:vAlign w:val="center"/>
            <w:hideMark/>
          </w:tcPr>
          <w:p w14:paraId="4931D9A5" w14:textId="77777777" w:rsidR="00A952CD" w:rsidRPr="00627AB8" w:rsidRDefault="00A952CD" w:rsidP="0064034C">
            <w:pPr>
              <w:spacing w:after="0" w:line="240" w:lineRule="auto"/>
              <w:jc w:val="both"/>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Не менее 70% детей с ограниченными возможностями здоровья осваивают дополнительные общеобразовательные программы, в том числе с использованием дистанционных технологий</w:t>
            </w:r>
          </w:p>
        </w:tc>
        <w:tc>
          <w:tcPr>
            <w:tcW w:w="607" w:type="pct"/>
            <w:tcBorders>
              <w:top w:val="single" w:sz="4" w:space="0" w:color="auto"/>
              <w:left w:val="nil"/>
              <w:bottom w:val="single" w:sz="4" w:space="0" w:color="auto"/>
              <w:right w:val="single" w:sz="4" w:space="0" w:color="auto"/>
            </w:tcBorders>
            <w:shd w:val="clear" w:color="auto" w:fill="auto"/>
            <w:noWrap/>
            <w:vAlign w:val="center"/>
          </w:tcPr>
          <w:p w14:paraId="18777C6A" w14:textId="77777777" w:rsidR="00A952CD" w:rsidRPr="00627AB8" w:rsidRDefault="00A952CD" w:rsidP="0064034C">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36%</w:t>
            </w:r>
          </w:p>
        </w:tc>
        <w:tc>
          <w:tcPr>
            <w:tcW w:w="490" w:type="pct"/>
            <w:tcBorders>
              <w:top w:val="single" w:sz="4" w:space="0" w:color="auto"/>
              <w:left w:val="nil"/>
              <w:bottom w:val="single" w:sz="4" w:space="0" w:color="auto"/>
              <w:right w:val="single" w:sz="4" w:space="0" w:color="auto"/>
            </w:tcBorders>
            <w:vAlign w:val="center"/>
          </w:tcPr>
          <w:p w14:paraId="3AECB072" w14:textId="77777777" w:rsidR="00A952CD" w:rsidRPr="00627AB8" w:rsidRDefault="00A952CD" w:rsidP="0064034C">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59,3%</w:t>
            </w:r>
          </w:p>
        </w:tc>
        <w:tc>
          <w:tcPr>
            <w:tcW w:w="491" w:type="pct"/>
            <w:tcBorders>
              <w:top w:val="single" w:sz="4" w:space="0" w:color="auto"/>
              <w:left w:val="single" w:sz="4" w:space="0" w:color="auto"/>
              <w:bottom w:val="single" w:sz="4" w:space="0" w:color="auto"/>
              <w:right w:val="single" w:sz="4" w:space="0" w:color="auto"/>
            </w:tcBorders>
            <w:vAlign w:val="center"/>
          </w:tcPr>
          <w:p w14:paraId="2539D943" w14:textId="77777777" w:rsidR="00A952CD" w:rsidRPr="00627AB8" w:rsidRDefault="00A952CD" w:rsidP="0064034C">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46%</w:t>
            </w:r>
          </w:p>
        </w:tc>
        <w:tc>
          <w:tcPr>
            <w:tcW w:w="865" w:type="pct"/>
            <w:tcBorders>
              <w:top w:val="single" w:sz="4" w:space="0" w:color="auto"/>
              <w:left w:val="single" w:sz="4" w:space="0" w:color="auto"/>
              <w:bottom w:val="single" w:sz="4" w:space="0" w:color="auto"/>
              <w:right w:val="single" w:sz="4" w:space="0" w:color="auto"/>
            </w:tcBorders>
            <w:vAlign w:val="center"/>
          </w:tcPr>
          <w:p w14:paraId="37509CA2" w14:textId="77777777" w:rsidR="00A952CD" w:rsidRPr="00627AB8" w:rsidRDefault="00A952CD" w:rsidP="0064034C">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59,3%</w:t>
            </w:r>
          </w:p>
        </w:tc>
      </w:tr>
      <w:tr w:rsidR="00627AB8" w:rsidRPr="00627AB8" w14:paraId="73107345" w14:textId="77777777" w:rsidTr="00627AB8">
        <w:trPr>
          <w:trHeight w:val="289"/>
        </w:trPr>
        <w:tc>
          <w:tcPr>
            <w:tcW w:w="412" w:type="pct"/>
            <w:tcBorders>
              <w:top w:val="single" w:sz="4" w:space="0" w:color="auto"/>
              <w:left w:val="single" w:sz="4" w:space="0" w:color="auto"/>
              <w:bottom w:val="single" w:sz="4" w:space="0" w:color="auto"/>
              <w:right w:val="single" w:sz="4" w:space="0" w:color="auto"/>
            </w:tcBorders>
            <w:shd w:val="clear" w:color="auto" w:fill="auto"/>
            <w:vAlign w:val="center"/>
          </w:tcPr>
          <w:p w14:paraId="4D734FA6" w14:textId="77777777" w:rsidR="00A952CD" w:rsidRPr="00627AB8" w:rsidRDefault="00A952CD" w:rsidP="0064034C">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3</w:t>
            </w:r>
          </w:p>
        </w:tc>
        <w:tc>
          <w:tcPr>
            <w:tcW w:w="2136" w:type="pct"/>
            <w:tcBorders>
              <w:top w:val="single" w:sz="4" w:space="0" w:color="auto"/>
              <w:left w:val="nil"/>
              <w:bottom w:val="single" w:sz="4" w:space="0" w:color="auto"/>
              <w:right w:val="single" w:sz="4" w:space="0" w:color="auto"/>
            </w:tcBorders>
            <w:shd w:val="clear" w:color="auto" w:fill="auto"/>
            <w:vAlign w:val="center"/>
          </w:tcPr>
          <w:p w14:paraId="5BC36C3E" w14:textId="77777777" w:rsidR="00A952CD" w:rsidRPr="00627AB8" w:rsidRDefault="00A952CD" w:rsidP="0064034C">
            <w:pPr>
              <w:spacing w:after="0" w:line="240" w:lineRule="auto"/>
              <w:jc w:val="both"/>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Созданы мобильные технопарки «</w:t>
            </w:r>
            <w:proofErr w:type="spellStart"/>
            <w:r w:rsidRPr="00627AB8">
              <w:rPr>
                <w:rFonts w:ascii="Times New Roman" w:eastAsia="Times New Roman" w:hAnsi="Times New Roman" w:cs="Times New Roman"/>
                <w:bCs/>
                <w:sz w:val="20"/>
                <w:szCs w:val="20"/>
              </w:rPr>
              <w:t>Кванториум</w:t>
            </w:r>
            <w:proofErr w:type="spellEnd"/>
            <w:r w:rsidRPr="00627AB8">
              <w:rPr>
                <w:rFonts w:ascii="Times New Roman" w:eastAsia="Times New Roman" w:hAnsi="Times New Roman" w:cs="Times New Roman"/>
                <w:bCs/>
                <w:sz w:val="20"/>
                <w:szCs w:val="20"/>
              </w:rPr>
              <w:t xml:space="preserve">» (для детей, проживающих в сельской местности и малых городах) </w:t>
            </w:r>
          </w:p>
        </w:tc>
        <w:tc>
          <w:tcPr>
            <w:tcW w:w="607" w:type="pct"/>
            <w:tcBorders>
              <w:top w:val="single" w:sz="4" w:space="0" w:color="auto"/>
              <w:left w:val="nil"/>
              <w:bottom w:val="single" w:sz="4" w:space="0" w:color="auto"/>
              <w:right w:val="single" w:sz="4" w:space="0" w:color="auto"/>
            </w:tcBorders>
            <w:shd w:val="clear" w:color="auto" w:fill="auto"/>
            <w:noWrap/>
            <w:vAlign w:val="center"/>
          </w:tcPr>
          <w:p w14:paraId="731C77AA" w14:textId="77777777" w:rsidR="00A952CD" w:rsidRPr="00627AB8" w:rsidRDefault="00A952CD" w:rsidP="0064034C">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c>
          <w:tcPr>
            <w:tcW w:w="490" w:type="pct"/>
            <w:tcBorders>
              <w:top w:val="single" w:sz="4" w:space="0" w:color="auto"/>
              <w:left w:val="nil"/>
              <w:bottom w:val="single" w:sz="4" w:space="0" w:color="auto"/>
              <w:right w:val="single" w:sz="4" w:space="0" w:color="auto"/>
            </w:tcBorders>
            <w:vAlign w:val="center"/>
          </w:tcPr>
          <w:p w14:paraId="2627993D" w14:textId="77777777" w:rsidR="00A952CD" w:rsidRPr="00627AB8" w:rsidRDefault="00A952CD" w:rsidP="0064034C">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0</w:t>
            </w:r>
          </w:p>
        </w:tc>
        <w:tc>
          <w:tcPr>
            <w:tcW w:w="491" w:type="pct"/>
            <w:tcBorders>
              <w:top w:val="single" w:sz="4" w:space="0" w:color="auto"/>
              <w:left w:val="single" w:sz="4" w:space="0" w:color="auto"/>
              <w:bottom w:val="single" w:sz="4" w:space="0" w:color="auto"/>
              <w:right w:val="single" w:sz="4" w:space="0" w:color="auto"/>
            </w:tcBorders>
            <w:vAlign w:val="center"/>
          </w:tcPr>
          <w:p w14:paraId="582E82F7" w14:textId="77777777" w:rsidR="00A952CD" w:rsidRPr="00627AB8" w:rsidRDefault="00A952CD" w:rsidP="0064034C">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1</w:t>
            </w:r>
          </w:p>
        </w:tc>
        <w:tc>
          <w:tcPr>
            <w:tcW w:w="865" w:type="pct"/>
            <w:tcBorders>
              <w:top w:val="single" w:sz="4" w:space="0" w:color="auto"/>
              <w:left w:val="single" w:sz="4" w:space="0" w:color="auto"/>
              <w:bottom w:val="single" w:sz="4" w:space="0" w:color="auto"/>
              <w:right w:val="single" w:sz="4" w:space="0" w:color="auto"/>
            </w:tcBorders>
            <w:vAlign w:val="center"/>
          </w:tcPr>
          <w:p w14:paraId="0B63145A" w14:textId="77777777" w:rsidR="00A952CD" w:rsidRPr="00627AB8" w:rsidRDefault="00A952CD" w:rsidP="0064034C">
            <w:pPr>
              <w:spacing w:after="0" w:line="240" w:lineRule="auto"/>
              <w:jc w:val="center"/>
              <w:rPr>
                <w:rFonts w:ascii="Times New Roman" w:eastAsia="Times New Roman" w:hAnsi="Times New Roman" w:cs="Times New Roman"/>
                <w:bCs/>
                <w:sz w:val="20"/>
                <w:szCs w:val="20"/>
              </w:rPr>
            </w:pPr>
            <w:r w:rsidRPr="00627AB8">
              <w:rPr>
                <w:rFonts w:ascii="Times New Roman" w:eastAsia="Times New Roman" w:hAnsi="Times New Roman" w:cs="Times New Roman"/>
                <w:bCs/>
                <w:sz w:val="20"/>
                <w:szCs w:val="20"/>
              </w:rPr>
              <w:t>1</w:t>
            </w:r>
          </w:p>
        </w:tc>
      </w:tr>
    </w:tbl>
    <w:p w14:paraId="23C30561" w14:textId="77777777" w:rsidR="00A952CD" w:rsidRPr="00627AB8" w:rsidRDefault="00A952CD" w:rsidP="0064034C">
      <w:pPr>
        <w:pStyle w:val="a3"/>
        <w:spacing w:after="0" w:line="240" w:lineRule="auto"/>
        <w:ind w:left="425"/>
        <w:jc w:val="both"/>
        <w:rPr>
          <w:rFonts w:ascii="Times New Roman" w:eastAsia="Times New Roman" w:hAnsi="Times New Roman" w:cs="Times New Roman"/>
          <w:b/>
          <w:sz w:val="24"/>
          <w:szCs w:val="28"/>
          <w:lang w:eastAsia="ru-RU"/>
        </w:rPr>
      </w:pPr>
    </w:p>
    <w:p w14:paraId="240F4309" w14:textId="265B7D4C" w:rsidR="00A952CD" w:rsidRPr="00627AB8" w:rsidRDefault="00A952CD" w:rsidP="0064034C">
      <w:pPr>
        <w:pStyle w:val="a3"/>
        <w:spacing w:after="240" w:line="240" w:lineRule="auto"/>
        <w:ind w:left="425"/>
        <w:jc w:val="both"/>
        <w:rPr>
          <w:rFonts w:ascii="Times New Roman" w:eastAsiaTheme="minorEastAsia" w:hAnsi="Times New Roman" w:cs="Times New Roman"/>
          <w:b/>
          <w:sz w:val="28"/>
          <w:szCs w:val="28"/>
          <w:lang w:eastAsia="ru-RU"/>
        </w:rPr>
      </w:pPr>
      <w:r w:rsidRPr="00627AB8">
        <w:rPr>
          <w:rFonts w:ascii="Times New Roman" w:eastAsiaTheme="minorEastAsia" w:hAnsi="Times New Roman" w:cs="Times New Roman"/>
          <w:sz w:val="28"/>
          <w:szCs w:val="28"/>
          <w:lang w:eastAsia="ru-RU"/>
        </w:rPr>
        <w:tab/>
      </w:r>
      <w:r w:rsidRPr="00627AB8">
        <w:rPr>
          <w:rFonts w:ascii="Times New Roman" w:eastAsiaTheme="minorEastAsia" w:hAnsi="Times New Roman" w:cs="Times New Roman"/>
          <w:b/>
          <w:sz w:val="28"/>
          <w:szCs w:val="28"/>
          <w:lang w:eastAsia="ru-RU"/>
        </w:rPr>
        <w:t xml:space="preserve">Риски </w:t>
      </w:r>
      <w:proofErr w:type="spellStart"/>
      <w:r w:rsidRPr="00627AB8">
        <w:rPr>
          <w:rFonts w:ascii="Times New Roman" w:eastAsiaTheme="minorEastAsia" w:hAnsi="Times New Roman" w:cs="Times New Roman"/>
          <w:b/>
          <w:sz w:val="28"/>
          <w:szCs w:val="28"/>
          <w:lang w:eastAsia="ru-RU"/>
        </w:rPr>
        <w:t>недостижения</w:t>
      </w:r>
      <w:proofErr w:type="spellEnd"/>
      <w:r w:rsidRPr="00627AB8">
        <w:rPr>
          <w:rFonts w:ascii="Times New Roman" w:eastAsiaTheme="minorEastAsia" w:hAnsi="Times New Roman" w:cs="Times New Roman"/>
          <w:b/>
          <w:sz w:val="28"/>
          <w:szCs w:val="28"/>
          <w:lang w:eastAsia="ru-RU"/>
        </w:rPr>
        <w:t xml:space="preserve"> показателей и результатов, иные проблемы, выявленные в ходе реализации региональных проектов, </w:t>
      </w:r>
      <w:r w:rsidR="00627AB8" w:rsidRPr="00627AB8">
        <w:rPr>
          <w:rFonts w:ascii="Times New Roman" w:eastAsiaTheme="minorEastAsia" w:hAnsi="Times New Roman" w:cs="Times New Roman"/>
          <w:b/>
          <w:sz w:val="28"/>
          <w:szCs w:val="28"/>
          <w:lang w:eastAsia="ru-RU"/>
        </w:rPr>
        <w:br/>
      </w:r>
      <w:r w:rsidRPr="00627AB8">
        <w:rPr>
          <w:rFonts w:ascii="Times New Roman" w:eastAsiaTheme="minorEastAsia" w:hAnsi="Times New Roman" w:cs="Times New Roman"/>
          <w:b/>
          <w:sz w:val="28"/>
          <w:szCs w:val="28"/>
          <w:lang w:eastAsia="ru-RU"/>
        </w:rPr>
        <w:t>с предложениями по их устранению.</w:t>
      </w:r>
    </w:p>
    <w:p w14:paraId="41A5B371" w14:textId="77777777" w:rsidR="00A952CD" w:rsidRPr="00627AB8" w:rsidRDefault="00A952CD" w:rsidP="0064034C">
      <w:pPr>
        <w:spacing w:after="240" w:line="240" w:lineRule="auto"/>
        <w:ind w:firstLine="425"/>
        <w:jc w:val="both"/>
        <w:rPr>
          <w:rFonts w:ascii="Times New Roman" w:eastAsia="Calibri" w:hAnsi="Times New Roman" w:cs="Times New Roman"/>
          <w:b/>
          <w:bCs/>
          <w:i/>
          <w:sz w:val="28"/>
          <w:szCs w:val="28"/>
          <w:lang w:eastAsia="en-US"/>
        </w:rPr>
      </w:pPr>
      <w:r w:rsidRPr="00627AB8">
        <w:rPr>
          <w:rFonts w:ascii="Times New Roman" w:eastAsia="Calibri" w:hAnsi="Times New Roman" w:cs="Times New Roman"/>
          <w:b/>
          <w:bCs/>
          <w:i/>
          <w:sz w:val="28"/>
          <w:szCs w:val="28"/>
          <w:lang w:eastAsia="en-US"/>
        </w:rPr>
        <w:lastRenderedPageBreak/>
        <w:t>По региональному проекту «Цифровая образовательная среда»</w:t>
      </w:r>
    </w:p>
    <w:p w14:paraId="0CE1C9F9" w14:textId="6D15B886" w:rsidR="00A952CD" w:rsidRPr="00627AB8" w:rsidRDefault="00A952CD" w:rsidP="0064034C">
      <w:pPr>
        <w:spacing w:after="0" w:line="259" w:lineRule="auto"/>
        <w:ind w:firstLine="425"/>
        <w:jc w:val="both"/>
        <w:rPr>
          <w:rFonts w:ascii="Times New Roman" w:hAnsi="Times New Roman" w:cs="Times New Roman"/>
          <w:sz w:val="28"/>
          <w:szCs w:val="28"/>
        </w:rPr>
      </w:pPr>
      <w:r w:rsidRPr="00627AB8">
        <w:rPr>
          <w:rFonts w:ascii="Times New Roman" w:hAnsi="Times New Roman" w:cs="Times New Roman"/>
          <w:sz w:val="28"/>
          <w:szCs w:val="28"/>
        </w:rPr>
        <w:t xml:space="preserve">Проблема: с 2019 года не внесены изменения в паспорт федерального проекта, не заключено дополнительное соглашение между руководителем федерального проекта и руководителем регионального проекта, </w:t>
      </w:r>
      <w:r w:rsidRPr="00627AB8">
        <w:rPr>
          <w:rFonts w:ascii="Times New Roman" w:hAnsi="Times New Roman" w:cs="Times New Roman"/>
          <w:sz w:val="28"/>
          <w:szCs w:val="28"/>
        </w:rPr>
        <w:br/>
        <w:t>а соответственно в паспорте регионального проекта не уточнены значения:</w:t>
      </w:r>
    </w:p>
    <w:p w14:paraId="4D0E19B7" w14:textId="77777777" w:rsidR="00A952CD" w:rsidRPr="00627AB8" w:rsidRDefault="00A952CD" w:rsidP="0064034C">
      <w:pPr>
        <w:spacing w:after="0" w:line="259" w:lineRule="auto"/>
        <w:ind w:firstLine="425"/>
        <w:jc w:val="both"/>
        <w:rPr>
          <w:rFonts w:ascii="Times New Roman" w:hAnsi="Times New Roman" w:cs="Times New Roman"/>
          <w:sz w:val="28"/>
          <w:szCs w:val="28"/>
        </w:rPr>
      </w:pPr>
      <w:r w:rsidRPr="00627AB8">
        <w:rPr>
          <w:rFonts w:ascii="Times New Roman" w:hAnsi="Times New Roman" w:cs="Times New Roman"/>
          <w:sz w:val="28"/>
          <w:szCs w:val="28"/>
        </w:rPr>
        <w:t>- по показателю «Доля обучающихся по программам общего образования и среднего профессионального образования, использующих федеральную информационно-сервисную платформу цифровой образовательной среды)»;</w:t>
      </w:r>
    </w:p>
    <w:p w14:paraId="30FD6D87" w14:textId="77777777" w:rsidR="00A952CD" w:rsidRPr="00627AB8" w:rsidRDefault="00A952CD" w:rsidP="0064034C">
      <w:pPr>
        <w:spacing w:after="0" w:line="259" w:lineRule="auto"/>
        <w:ind w:firstLine="425"/>
        <w:jc w:val="both"/>
        <w:rPr>
          <w:rFonts w:ascii="Times New Roman" w:hAnsi="Times New Roman" w:cs="Times New Roman"/>
          <w:sz w:val="28"/>
          <w:szCs w:val="28"/>
        </w:rPr>
      </w:pPr>
      <w:r w:rsidRPr="00627AB8">
        <w:rPr>
          <w:rFonts w:ascii="Times New Roman" w:hAnsi="Times New Roman" w:cs="Times New Roman"/>
          <w:sz w:val="28"/>
          <w:szCs w:val="28"/>
        </w:rPr>
        <w:t>- по результату «100% образовательных организаций, реализующих основные и (или) дополнительные общеобразовательные программы, обновили информационное наполнение и функциональные возможности открытых и общедоступных информационных ресурсов (официальных сайтов в сети "Интернет")».</w:t>
      </w:r>
    </w:p>
    <w:p w14:paraId="055FAB0A" w14:textId="7554F13A" w:rsidR="00A952CD" w:rsidRPr="00627AB8" w:rsidRDefault="00A952CD" w:rsidP="0064034C">
      <w:pPr>
        <w:spacing w:after="0" w:line="259" w:lineRule="auto"/>
        <w:ind w:firstLine="425"/>
        <w:jc w:val="both"/>
        <w:rPr>
          <w:rFonts w:ascii="Times New Roman" w:hAnsi="Times New Roman" w:cs="Times New Roman"/>
          <w:sz w:val="28"/>
          <w:szCs w:val="28"/>
        </w:rPr>
      </w:pPr>
      <w:r w:rsidRPr="00627AB8">
        <w:rPr>
          <w:rFonts w:ascii="Times New Roman" w:hAnsi="Times New Roman" w:cs="Times New Roman"/>
          <w:sz w:val="28"/>
          <w:szCs w:val="28"/>
        </w:rPr>
        <w:t xml:space="preserve">В соответствии с письмом </w:t>
      </w:r>
      <w:proofErr w:type="spellStart"/>
      <w:r w:rsidRPr="00627AB8">
        <w:rPr>
          <w:rFonts w:ascii="Times New Roman" w:hAnsi="Times New Roman" w:cs="Times New Roman"/>
          <w:sz w:val="28"/>
          <w:szCs w:val="28"/>
        </w:rPr>
        <w:t>Минпросвещения</w:t>
      </w:r>
      <w:proofErr w:type="spellEnd"/>
      <w:r w:rsidRPr="00627AB8">
        <w:rPr>
          <w:rFonts w:ascii="Times New Roman" w:hAnsi="Times New Roman" w:cs="Times New Roman"/>
          <w:sz w:val="28"/>
          <w:szCs w:val="28"/>
        </w:rPr>
        <w:t xml:space="preserve"> России от 23.12.2019 </w:t>
      </w:r>
      <w:r w:rsidRPr="00627AB8">
        <w:rPr>
          <w:rFonts w:ascii="Times New Roman" w:hAnsi="Times New Roman" w:cs="Times New Roman"/>
          <w:sz w:val="28"/>
          <w:szCs w:val="28"/>
        </w:rPr>
        <w:br/>
        <w:t>№ МР-1641/02, значение вышеуказанных показателя и результата перенесено на последующие годы, в связи с отсутствием доступа к отдельным элементам федеральной информационно-сервисной платформы цифровой образовательной среды для «горизонтального обучения», а также не введен в промышленную эксплуатацию единая платформа государственных Интернет-ресурсов «</w:t>
      </w:r>
      <w:proofErr w:type="spellStart"/>
      <w:r w:rsidRPr="00627AB8">
        <w:rPr>
          <w:rFonts w:ascii="Times New Roman" w:hAnsi="Times New Roman" w:cs="Times New Roman"/>
          <w:sz w:val="28"/>
          <w:szCs w:val="28"/>
        </w:rPr>
        <w:t>Госвеб</w:t>
      </w:r>
      <w:proofErr w:type="spellEnd"/>
      <w:r w:rsidRPr="00627AB8">
        <w:rPr>
          <w:rFonts w:ascii="Times New Roman" w:hAnsi="Times New Roman" w:cs="Times New Roman"/>
          <w:sz w:val="28"/>
          <w:szCs w:val="28"/>
        </w:rPr>
        <w:t>».</w:t>
      </w:r>
    </w:p>
    <w:p w14:paraId="42314DB0" w14:textId="77777777" w:rsidR="00A952CD" w:rsidRPr="00627AB8" w:rsidRDefault="00A952CD" w:rsidP="0064034C">
      <w:pPr>
        <w:spacing w:after="0" w:line="259" w:lineRule="auto"/>
        <w:ind w:firstLine="425"/>
        <w:jc w:val="both"/>
        <w:rPr>
          <w:rFonts w:ascii="Times New Roman" w:hAnsi="Times New Roman" w:cs="Times New Roman"/>
          <w:sz w:val="28"/>
          <w:szCs w:val="28"/>
        </w:rPr>
      </w:pPr>
      <w:r w:rsidRPr="00627AB8">
        <w:rPr>
          <w:rFonts w:ascii="Times New Roman" w:hAnsi="Times New Roman" w:cs="Times New Roman"/>
          <w:sz w:val="28"/>
          <w:szCs w:val="28"/>
        </w:rPr>
        <w:t xml:space="preserve">Предложения по устранению: Внести изменения в федеральный проект «Цифровая образовательная среда» национального проекта «Образование» в части изменения сроков достижения показателя «Доля обучающихся по программам общего образования и среднего профессионального образования, использующих федеральную информационно-сервисную платформу цифровой образовательной среды)» и результата «100% образовательных организаций, реализующих основные и (или) дополнительные общеобразовательные программы, обновили информационное наполнение и функциональные возможности открытых и общедоступных информационных ресурсов (официальных сайтов в сети "Интернет")». </w:t>
      </w:r>
    </w:p>
    <w:p w14:paraId="787E3579" w14:textId="77777777" w:rsidR="00A952CD" w:rsidRPr="00627AB8" w:rsidRDefault="00A952CD" w:rsidP="0064034C">
      <w:pPr>
        <w:spacing w:after="0" w:line="259" w:lineRule="auto"/>
        <w:ind w:firstLine="425"/>
        <w:jc w:val="both"/>
        <w:rPr>
          <w:rFonts w:ascii="Times New Roman" w:hAnsi="Times New Roman" w:cs="Times New Roman"/>
          <w:sz w:val="28"/>
          <w:szCs w:val="28"/>
        </w:rPr>
      </w:pPr>
      <w:r w:rsidRPr="00627AB8">
        <w:rPr>
          <w:rFonts w:ascii="Times New Roman" w:hAnsi="Times New Roman" w:cs="Times New Roman"/>
          <w:sz w:val="28"/>
          <w:szCs w:val="28"/>
        </w:rPr>
        <w:t>Внести изменения в региональный проект «Цифровая образовательная среда» на основании изменений, внесенных на федеральном уровне.</w:t>
      </w:r>
    </w:p>
    <w:p w14:paraId="0940AF48" w14:textId="7BF29174" w:rsidR="00911F43" w:rsidRPr="00627AB8" w:rsidRDefault="00911F43" w:rsidP="0064034C">
      <w:pPr>
        <w:pStyle w:val="a3"/>
        <w:tabs>
          <w:tab w:val="left" w:pos="7215"/>
        </w:tabs>
        <w:spacing w:after="0" w:line="240" w:lineRule="auto"/>
        <w:ind w:left="709"/>
        <w:rPr>
          <w:rFonts w:ascii="Times New Roman" w:hAnsi="Times New Roman" w:cs="Times New Roman"/>
          <w:sz w:val="28"/>
          <w:szCs w:val="28"/>
        </w:rPr>
      </w:pPr>
    </w:p>
    <w:p w14:paraId="20F3A899" w14:textId="77777777" w:rsidR="006C66BC" w:rsidRPr="00627AB8" w:rsidRDefault="006C66BC" w:rsidP="00A851CB">
      <w:pPr>
        <w:tabs>
          <w:tab w:val="left" w:pos="-1260"/>
          <w:tab w:val="left" w:pos="5220"/>
        </w:tabs>
        <w:spacing w:after="0" w:line="240" w:lineRule="auto"/>
        <w:ind w:left="540" w:firstLine="169"/>
        <w:rPr>
          <w:rFonts w:ascii="Times New Roman" w:hAnsi="Times New Roman" w:cs="Times New Roman"/>
          <w:b/>
          <w:bCs/>
          <w:sz w:val="28"/>
          <w:szCs w:val="28"/>
        </w:rPr>
      </w:pPr>
      <w:r w:rsidRPr="00627AB8">
        <w:rPr>
          <w:rFonts w:ascii="Times New Roman" w:hAnsi="Times New Roman" w:cs="Times New Roman"/>
          <w:b/>
          <w:bCs/>
          <w:sz w:val="28"/>
          <w:szCs w:val="28"/>
        </w:rPr>
        <w:t>Портфель проектов «Жилье и городская среда»</w:t>
      </w:r>
    </w:p>
    <w:p w14:paraId="56CDD747" w14:textId="77777777" w:rsidR="00911F43" w:rsidRPr="00627AB8" w:rsidRDefault="00911F43" w:rsidP="00911F43">
      <w:pPr>
        <w:tabs>
          <w:tab w:val="left" w:pos="-1260"/>
          <w:tab w:val="left" w:pos="5220"/>
        </w:tabs>
        <w:spacing w:after="0" w:line="240" w:lineRule="auto"/>
        <w:ind w:left="540" w:firstLine="169"/>
        <w:jc w:val="center"/>
        <w:rPr>
          <w:rFonts w:ascii="Times New Roman" w:eastAsia="Times New Roman" w:hAnsi="Times New Roman" w:cs="Times New Roman"/>
          <w:sz w:val="28"/>
          <w:szCs w:val="28"/>
        </w:rPr>
      </w:pPr>
    </w:p>
    <w:p w14:paraId="3E97C096" w14:textId="77777777" w:rsidR="004B3BEC" w:rsidRPr="00627AB8" w:rsidRDefault="004B3BEC" w:rsidP="0023580C">
      <w:pPr>
        <w:spacing w:after="0" w:line="240" w:lineRule="auto"/>
        <w:ind w:firstLine="567"/>
        <w:jc w:val="both"/>
        <w:rPr>
          <w:rFonts w:ascii="Times New Roman" w:eastAsia="Times New Roman" w:hAnsi="Times New Roman" w:cs="Times New Roman"/>
          <w:sz w:val="28"/>
          <w:szCs w:val="28"/>
        </w:rPr>
      </w:pPr>
      <w:r w:rsidRPr="00627AB8">
        <w:rPr>
          <w:rFonts w:ascii="Times New Roman" w:hAnsi="Times New Roman" w:cs="Times New Roman"/>
          <w:sz w:val="28"/>
          <w:szCs w:val="28"/>
        </w:rPr>
        <w:t xml:space="preserve">В рамках исполнения </w:t>
      </w:r>
      <w:r w:rsidRPr="00627AB8">
        <w:rPr>
          <w:rFonts w:ascii="Times New Roman" w:hAnsi="Times New Roman" w:cs="Times New Roman"/>
          <w:b/>
          <w:bCs/>
          <w:sz w:val="28"/>
          <w:szCs w:val="28"/>
        </w:rPr>
        <w:t>национального проекта «Жилье и городская среда»</w:t>
      </w:r>
      <w:r w:rsidRPr="00627AB8">
        <w:rPr>
          <w:rFonts w:ascii="Times New Roman" w:hAnsi="Times New Roman" w:cs="Times New Roman"/>
          <w:sz w:val="28"/>
          <w:szCs w:val="28"/>
        </w:rPr>
        <w:t xml:space="preserve"> постановлением Правительства </w:t>
      </w:r>
      <w:r w:rsidR="006C66BC" w:rsidRPr="00627AB8">
        <w:rPr>
          <w:rFonts w:ascii="Times New Roman" w:hAnsi="Times New Roman" w:cs="Times New Roman"/>
          <w:sz w:val="28"/>
          <w:szCs w:val="28"/>
        </w:rPr>
        <w:t>автономного округа</w:t>
      </w:r>
      <w:r w:rsidRPr="00627AB8">
        <w:rPr>
          <w:rFonts w:ascii="Times New Roman" w:hAnsi="Times New Roman" w:cs="Times New Roman"/>
          <w:sz w:val="28"/>
          <w:szCs w:val="28"/>
        </w:rPr>
        <w:t xml:space="preserve"> от 05.10.2018 №</w:t>
      </w:r>
      <w:r w:rsidR="001445EB" w:rsidRPr="00627AB8">
        <w:rPr>
          <w:rFonts w:ascii="Times New Roman" w:hAnsi="Times New Roman" w:cs="Times New Roman"/>
          <w:sz w:val="28"/>
          <w:szCs w:val="28"/>
        </w:rPr>
        <w:t xml:space="preserve"> </w:t>
      </w:r>
      <w:r w:rsidRPr="00627AB8">
        <w:rPr>
          <w:rFonts w:ascii="Times New Roman" w:hAnsi="Times New Roman" w:cs="Times New Roman"/>
          <w:sz w:val="28"/>
          <w:szCs w:val="28"/>
        </w:rPr>
        <w:t xml:space="preserve">346-п </w:t>
      </w:r>
      <w:r w:rsidR="006C66BC" w:rsidRPr="00627AB8">
        <w:rPr>
          <w:rFonts w:ascii="Times New Roman" w:hAnsi="Times New Roman" w:cs="Times New Roman"/>
          <w:sz w:val="28"/>
          <w:szCs w:val="28"/>
        </w:rPr>
        <w:t>«О</w:t>
      </w:r>
      <w:r w:rsidRPr="00627AB8">
        <w:rPr>
          <w:rFonts w:ascii="Times New Roman" w:hAnsi="Times New Roman" w:cs="Times New Roman"/>
          <w:sz w:val="28"/>
          <w:szCs w:val="28"/>
        </w:rPr>
        <w:t xml:space="preserve"> государственной программе Ханты-Мансийского автономного округа </w:t>
      </w:r>
      <w:r w:rsidR="006C66BC" w:rsidRPr="00627AB8">
        <w:rPr>
          <w:rFonts w:ascii="Times New Roman" w:hAnsi="Times New Roman" w:cs="Times New Roman"/>
          <w:sz w:val="28"/>
          <w:szCs w:val="28"/>
        </w:rPr>
        <w:t>–</w:t>
      </w:r>
      <w:r w:rsidRPr="00627AB8">
        <w:rPr>
          <w:rFonts w:ascii="Times New Roman" w:hAnsi="Times New Roman" w:cs="Times New Roman"/>
          <w:sz w:val="28"/>
          <w:szCs w:val="28"/>
        </w:rPr>
        <w:t xml:space="preserve"> Югры</w:t>
      </w:r>
      <w:r w:rsidR="006C66BC" w:rsidRPr="00627AB8">
        <w:rPr>
          <w:rFonts w:ascii="Times New Roman" w:hAnsi="Times New Roman" w:cs="Times New Roman"/>
          <w:sz w:val="28"/>
          <w:szCs w:val="28"/>
        </w:rPr>
        <w:t xml:space="preserve"> «Развитие жилищной сферы»</w:t>
      </w:r>
      <w:r w:rsidRPr="00627AB8">
        <w:rPr>
          <w:rFonts w:ascii="Times New Roman" w:hAnsi="Times New Roman" w:cs="Times New Roman"/>
          <w:sz w:val="28"/>
          <w:szCs w:val="28"/>
        </w:rPr>
        <w:t xml:space="preserve"> утверждена государственная </w:t>
      </w:r>
      <w:r w:rsidR="006C66BC" w:rsidRPr="00627AB8">
        <w:rPr>
          <w:rFonts w:ascii="Times New Roman" w:hAnsi="Times New Roman" w:cs="Times New Roman"/>
          <w:sz w:val="28"/>
          <w:szCs w:val="28"/>
        </w:rPr>
        <w:t xml:space="preserve">программа «Развитие жилищной сферы» </w:t>
      </w:r>
      <w:r w:rsidRPr="00627AB8">
        <w:rPr>
          <w:rFonts w:ascii="Times New Roman" w:hAnsi="Times New Roman" w:cs="Times New Roman"/>
          <w:sz w:val="28"/>
          <w:szCs w:val="28"/>
        </w:rPr>
        <w:t xml:space="preserve">(ред. От 31.01.2020). Общий объем </w:t>
      </w:r>
      <w:r w:rsidRPr="00627AB8">
        <w:rPr>
          <w:rFonts w:ascii="Times New Roman" w:hAnsi="Times New Roman" w:cs="Times New Roman"/>
          <w:sz w:val="28"/>
          <w:szCs w:val="28"/>
        </w:rPr>
        <w:lastRenderedPageBreak/>
        <w:t xml:space="preserve">финансирования государственной программы составляет </w:t>
      </w:r>
      <w:r w:rsidRPr="00627AB8">
        <w:rPr>
          <w:rFonts w:ascii="Times New Roman" w:eastAsia="Times New Roman" w:hAnsi="Times New Roman" w:cs="Times New Roman"/>
          <w:sz w:val="28"/>
          <w:szCs w:val="28"/>
        </w:rPr>
        <w:t>28 121 297,6 тыс. рублей</w:t>
      </w:r>
      <w:r w:rsidRPr="00627AB8">
        <w:rPr>
          <w:rFonts w:ascii="Times New Roman" w:hAnsi="Times New Roman" w:cs="Times New Roman"/>
          <w:sz w:val="28"/>
          <w:szCs w:val="28"/>
        </w:rPr>
        <w:t>.</w:t>
      </w:r>
    </w:p>
    <w:p w14:paraId="5EC40D83" w14:textId="77777777" w:rsidR="004B3BEC" w:rsidRPr="00627AB8" w:rsidRDefault="004B3BEC" w:rsidP="0023580C">
      <w:pPr>
        <w:spacing w:after="0" w:line="240" w:lineRule="auto"/>
        <w:ind w:firstLine="649"/>
        <w:jc w:val="both"/>
        <w:rPr>
          <w:rFonts w:ascii="Times New Roman" w:hAnsi="Times New Roman" w:cs="Times New Roman"/>
          <w:sz w:val="28"/>
          <w:szCs w:val="28"/>
        </w:rPr>
      </w:pPr>
      <w:r w:rsidRPr="00627AB8">
        <w:rPr>
          <w:rFonts w:ascii="Times New Roman" w:hAnsi="Times New Roman" w:cs="Times New Roman"/>
          <w:sz w:val="28"/>
          <w:szCs w:val="28"/>
        </w:rPr>
        <w:t xml:space="preserve">Постановлением Правительства </w:t>
      </w:r>
      <w:r w:rsidR="006C66BC" w:rsidRPr="00627AB8">
        <w:rPr>
          <w:rFonts w:ascii="Times New Roman" w:hAnsi="Times New Roman" w:cs="Times New Roman"/>
          <w:sz w:val="28"/>
          <w:szCs w:val="28"/>
        </w:rPr>
        <w:t>автономного округа от 05.10.2018 №347-п «</w:t>
      </w:r>
      <w:r w:rsidRPr="00627AB8">
        <w:rPr>
          <w:rFonts w:ascii="Times New Roman" w:hAnsi="Times New Roman" w:cs="Times New Roman"/>
          <w:sz w:val="28"/>
          <w:szCs w:val="28"/>
        </w:rPr>
        <w:t xml:space="preserve">О государственной программе Ханты-Мансийского автономного округа </w:t>
      </w:r>
      <w:r w:rsidR="006C66BC" w:rsidRPr="00627AB8">
        <w:rPr>
          <w:rFonts w:ascii="Times New Roman" w:hAnsi="Times New Roman" w:cs="Times New Roman"/>
          <w:sz w:val="28"/>
          <w:szCs w:val="28"/>
        </w:rPr>
        <w:t>–</w:t>
      </w:r>
      <w:r w:rsidRPr="00627AB8">
        <w:rPr>
          <w:rFonts w:ascii="Times New Roman" w:hAnsi="Times New Roman" w:cs="Times New Roman"/>
          <w:sz w:val="28"/>
          <w:szCs w:val="28"/>
        </w:rPr>
        <w:t xml:space="preserve"> Югры</w:t>
      </w:r>
      <w:r w:rsidR="006C66BC" w:rsidRPr="00627AB8">
        <w:rPr>
          <w:rFonts w:ascii="Times New Roman" w:hAnsi="Times New Roman" w:cs="Times New Roman"/>
          <w:sz w:val="28"/>
          <w:szCs w:val="28"/>
        </w:rPr>
        <w:t xml:space="preserve"> «</w:t>
      </w:r>
      <w:r w:rsidRPr="00627AB8">
        <w:rPr>
          <w:rFonts w:ascii="Times New Roman" w:hAnsi="Times New Roman" w:cs="Times New Roman"/>
          <w:sz w:val="28"/>
          <w:szCs w:val="28"/>
        </w:rPr>
        <w:t>Жилищно-коммунал</w:t>
      </w:r>
      <w:r w:rsidR="006C66BC" w:rsidRPr="00627AB8">
        <w:rPr>
          <w:rFonts w:ascii="Times New Roman" w:hAnsi="Times New Roman" w:cs="Times New Roman"/>
          <w:sz w:val="28"/>
          <w:szCs w:val="28"/>
        </w:rPr>
        <w:t>ьный комплекс и городская среда»</w:t>
      </w:r>
      <w:r w:rsidRPr="00627AB8">
        <w:rPr>
          <w:rFonts w:ascii="Times New Roman" w:hAnsi="Times New Roman" w:cs="Times New Roman"/>
          <w:sz w:val="28"/>
          <w:szCs w:val="28"/>
        </w:rPr>
        <w:t xml:space="preserve"> утверждена государственная программа «Жилищно-коммунальный комплекс и городская среда» (в редакции от 27.12.2019). Общий объем финансирования государственной программы составляет 2 283 428,8 тыс. рублей.</w:t>
      </w:r>
    </w:p>
    <w:p w14:paraId="22473E52" w14:textId="77777777" w:rsidR="004B3BEC" w:rsidRPr="00627AB8" w:rsidRDefault="004B3BEC" w:rsidP="0023580C">
      <w:pPr>
        <w:pStyle w:val="a3"/>
        <w:spacing w:after="0" w:line="240" w:lineRule="auto"/>
        <w:ind w:left="0" w:firstLine="709"/>
        <w:contextualSpacing w:val="0"/>
        <w:jc w:val="both"/>
        <w:rPr>
          <w:rFonts w:ascii="Times New Roman" w:hAnsi="Times New Roman" w:cs="Times New Roman"/>
          <w:bCs/>
          <w:sz w:val="28"/>
          <w:szCs w:val="28"/>
        </w:rPr>
      </w:pPr>
      <w:r w:rsidRPr="00627AB8">
        <w:rPr>
          <w:rFonts w:ascii="Times New Roman" w:hAnsi="Times New Roman" w:cs="Times New Roman"/>
          <w:b/>
          <w:bCs/>
          <w:sz w:val="28"/>
          <w:szCs w:val="28"/>
        </w:rPr>
        <w:t>Портфель проект</w:t>
      </w:r>
      <w:r w:rsidR="006C66BC" w:rsidRPr="00627AB8">
        <w:rPr>
          <w:rFonts w:ascii="Times New Roman" w:hAnsi="Times New Roman" w:cs="Times New Roman"/>
          <w:b/>
          <w:bCs/>
          <w:sz w:val="28"/>
          <w:szCs w:val="28"/>
        </w:rPr>
        <w:t>ов</w:t>
      </w:r>
      <w:r w:rsidRPr="00627AB8">
        <w:rPr>
          <w:rFonts w:ascii="Times New Roman" w:hAnsi="Times New Roman" w:cs="Times New Roman"/>
          <w:b/>
          <w:bCs/>
          <w:sz w:val="28"/>
          <w:szCs w:val="28"/>
        </w:rPr>
        <w:t xml:space="preserve"> «Жилье и городская среда» </w:t>
      </w:r>
      <w:r w:rsidRPr="00627AB8">
        <w:rPr>
          <w:rFonts w:ascii="Times New Roman" w:hAnsi="Times New Roman" w:cs="Times New Roman"/>
          <w:bCs/>
          <w:sz w:val="28"/>
          <w:szCs w:val="28"/>
        </w:rPr>
        <w:t>включает в себя три региональных проекта:</w:t>
      </w:r>
    </w:p>
    <w:p w14:paraId="222EA090" w14:textId="77777777" w:rsidR="004B3BEC" w:rsidRPr="00627AB8" w:rsidRDefault="006B13F4" w:rsidP="0023580C">
      <w:pPr>
        <w:spacing w:after="0" w:line="240" w:lineRule="auto"/>
        <w:ind w:firstLine="708"/>
        <w:jc w:val="both"/>
        <w:rPr>
          <w:rFonts w:ascii="Times New Roman" w:hAnsi="Times New Roman" w:cs="Times New Roman"/>
          <w:b/>
          <w:i/>
          <w:sz w:val="28"/>
          <w:szCs w:val="28"/>
        </w:rPr>
      </w:pPr>
      <w:r w:rsidRPr="00627AB8">
        <w:rPr>
          <w:rFonts w:ascii="Times New Roman" w:hAnsi="Times New Roman" w:cs="Times New Roman"/>
          <w:b/>
          <w:i/>
          <w:sz w:val="28"/>
          <w:szCs w:val="28"/>
        </w:rPr>
        <w:t>Региональный проект</w:t>
      </w:r>
      <w:r w:rsidR="004B3BEC" w:rsidRPr="00627AB8">
        <w:rPr>
          <w:rFonts w:ascii="Times New Roman" w:hAnsi="Times New Roman" w:cs="Times New Roman"/>
          <w:b/>
          <w:i/>
          <w:sz w:val="28"/>
          <w:szCs w:val="28"/>
        </w:rPr>
        <w:t xml:space="preserve"> «Жилье»</w:t>
      </w:r>
    </w:p>
    <w:p w14:paraId="5A8FF0E6" w14:textId="77777777" w:rsidR="00484087" w:rsidRPr="00627AB8" w:rsidRDefault="00484087" w:rsidP="00484087">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В результате реализации регионального проекта «Жилье» </w:t>
      </w:r>
      <w:r w:rsidRPr="00627AB8">
        <w:rPr>
          <w:rFonts w:ascii="Times New Roman" w:eastAsia="Times New Roman" w:hAnsi="Times New Roman" w:cs="Times New Roman"/>
          <w:sz w:val="28"/>
          <w:szCs w:val="28"/>
        </w:rPr>
        <w:br/>
        <w:t>в период с 2019 по 2024 годы планируется ввести в эксплуатацию не менее 6,3 млн. кв. метров жилья, в 2020 – 1,005 млн. кв. м.</w:t>
      </w:r>
    </w:p>
    <w:p w14:paraId="5F19977F" w14:textId="75A6CE5E" w:rsidR="00484087" w:rsidRPr="00627AB8" w:rsidRDefault="00484087" w:rsidP="00484087">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На 01 сентября 2020 года введено в эксплуатацию 412,905 тыс. м2 (41,1% от плана на год), из них 151,665 тыс. м2 за счет индивидуального жилищного строительства. Ввод объектов жилищного строительства осуществляется в соответствии с утвержденными графиками.</w:t>
      </w:r>
    </w:p>
    <w:p w14:paraId="73D5CB36" w14:textId="1B47E430" w:rsidR="00484087" w:rsidRPr="00627AB8" w:rsidRDefault="00484087" w:rsidP="00484087">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В целях реализация регионального проекта «Жилье» в соответствии с программой «Стимул» (приложение № 6 к государственной программе «Обеспечение доступным и комфортным жильем и коммунальными услугами граждан Российской Федерации») между Правительством автономного округа и Минстроем России заключено соглашение от 20 декабря 2019 года №069-09-2020-294 о предоставлении субсидии из федерального бюджета.</w:t>
      </w:r>
    </w:p>
    <w:p w14:paraId="6BE1BBEB" w14:textId="77777777" w:rsidR="00484087" w:rsidRPr="00627AB8" w:rsidRDefault="00484087" w:rsidP="00484087">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В соответствии с обращением Губернатора автономного округа в адрес Минстроя России от 19.06.2020 № 01-исх-НК-Г-18753 в целях завершения строительства объекта в 2020 году распоряжением Правительства Российской Федерации от 18.07.2020 № 1873-р на объект дополнительно выделены бюджетные ассигнований из резервного фонда Правительства Российской Федерации в размере 71 520,9 тыс. рублей.</w:t>
      </w:r>
    </w:p>
    <w:p w14:paraId="4DF31663" w14:textId="77777777" w:rsidR="00484087" w:rsidRPr="00627AB8" w:rsidRDefault="00484087" w:rsidP="00484087">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17.08.2020 с Минстроем России заключено дополнительное соглашение № 069-09-2020-294/3 к Соглашению от 20.12.2019 № 069-09-2020-294 о предоставлении субсидии из федерального бюджета.</w:t>
      </w:r>
    </w:p>
    <w:p w14:paraId="167F7AF9" w14:textId="77777777" w:rsidR="00484087" w:rsidRPr="00627AB8" w:rsidRDefault="00484087" w:rsidP="00484087">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Указанные средства будут направлены для строительства объекта «Автомобильные дороги микрорайона «</w:t>
      </w:r>
      <w:proofErr w:type="spellStart"/>
      <w:r w:rsidRPr="00627AB8">
        <w:rPr>
          <w:rFonts w:ascii="Times New Roman" w:eastAsia="Times New Roman" w:hAnsi="Times New Roman" w:cs="Times New Roman"/>
          <w:sz w:val="28"/>
          <w:szCs w:val="28"/>
        </w:rPr>
        <w:t>Гидронамыв</w:t>
      </w:r>
      <w:proofErr w:type="spellEnd"/>
      <w:r w:rsidRPr="00627AB8">
        <w:rPr>
          <w:rFonts w:ascii="Times New Roman" w:eastAsia="Times New Roman" w:hAnsi="Times New Roman" w:cs="Times New Roman"/>
          <w:sz w:val="28"/>
          <w:szCs w:val="28"/>
        </w:rPr>
        <w:t>» в г.п. Белый Яр», что позволит обеспечить ввод в эксплуатацию 25,998 тыс. кв. м жилья (3,9% от годового плана 1005,0 тыс. кв. м).</w:t>
      </w:r>
    </w:p>
    <w:p w14:paraId="339D5A94" w14:textId="3009B89D" w:rsidR="00484087" w:rsidRPr="00627AB8" w:rsidRDefault="00484087" w:rsidP="00484087">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Заключен муниципальный контракт на выполнение работ по вышеуказанному объекту от 02.12.2019 № 87.</w:t>
      </w:r>
    </w:p>
    <w:p w14:paraId="36A8BB7B" w14:textId="77777777" w:rsidR="00484087" w:rsidRPr="00627AB8" w:rsidRDefault="00484087" w:rsidP="00484087">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По состоянию на 01 сентября 2020 года кассовое исполнение средств составляет 261 592,5 тыс. руб. (57,2% от плана на год), в том числе:</w:t>
      </w:r>
    </w:p>
    <w:p w14:paraId="022D1DC0" w14:textId="77777777" w:rsidR="00484087" w:rsidRPr="00627AB8" w:rsidRDefault="00484087" w:rsidP="00484087">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федеральный бюджет – 95 545,2 тыс. рублей;</w:t>
      </w:r>
    </w:p>
    <w:p w14:paraId="17DB0DD8" w14:textId="77777777" w:rsidR="00484087" w:rsidRPr="00627AB8" w:rsidRDefault="00484087" w:rsidP="00484087">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бюджет автономного округа – 149 442,5 тыс. рублей;</w:t>
      </w:r>
    </w:p>
    <w:p w14:paraId="49AEC8B3" w14:textId="77777777" w:rsidR="00484087" w:rsidRPr="00627AB8" w:rsidRDefault="00484087" w:rsidP="00484087">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lastRenderedPageBreak/>
        <w:t>бюджет муниципальных образований – 16 604,8 тыс. рублей.</w:t>
      </w:r>
    </w:p>
    <w:p w14:paraId="51565278" w14:textId="77777777" w:rsidR="00484087" w:rsidRPr="00627AB8" w:rsidRDefault="00484087" w:rsidP="00484087">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Строительство объекта осуществляется с опережением графика, планируется завершить до конца 2020 года. Риски не освоения средств федерального бюджета отсутствуют.</w:t>
      </w:r>
    </w:p>
    <w:p w14:paraId="1B9F05E7" w14:textId="77777777" w:rsidR="004B3BEC" w:rsidRPr="00627AB8" w:rsidRDefault="006B13F4" w:rsidP="0023580C">
      <w:pPr>
        <w:spacing w:after="0" w:line="240" w:lineRule="auto"/>
        <w:ind w:firstLine="708"/>
        <w:jc w:val="both"/>
        <w:rPr>
          <w:rFonts w:ascii="Times New Roman" w:eastAsia="Times New Roman" w:hAnsi="Times New Roman" w:cs="Times New Roman"/>
          <w:b/>
          <w:i/>
          <w:sz w:val="28"/>
          <w:szCs w:val="28"/>
        </w:rPr>
      </w:pPr>
      <w:r w:rsidRPr="00627AB8">
        <w:rPr>
          <w:rFonts w:ascii="Times New Roman" w:eastAsia="Times New Roman" w:hAnsi="Times New Roman" w:cs="Times New Roman"/>
          <w:b/>
          <w:i/>
          <w:sz w:val="28"/>
          <w:szCs w:val="28"/>
        </w:rPr>
        <w:t>Региональный проект</w:t>
      </w:r>
      <w:r w:rsidR="004B3BEC" w:rsidRPr="00627AB8">
        <w:rPr>
          <w:rFonts w:ascii="Times New Roman" w:eastAsia="Times New Roman" w:hAnsi="Times New Roman" w:cs="Times New Roman"/>
          <w:b/>
          <w:i/>
          <w:sz w:val="28"/>
          <w:szCs w:val="28"/>
        </w:rPr>
        <w:t xml:space="preserve"> «Обеспечение устойчивого сокращения непригодного для проживания жилищного фонда»</w:t>
      </w:r>
    </w:p>
    <w:p w14:paraId="3C43DFCE" w14:textId="77777777" w:rsidR="00484087" w:rsidRPr="00627AB8" w:rsidRDefault="00484087" w:rsidP="00484087">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В соответствии с соглашением заключенным между Правительством автономного округа и Минстроем России заключено соглашение о реализации регионального проекта от 31.01.2019 № 069-2019-F30080-1 к 2024 году установлены следующее плановые целевые значения показателей:</w:t>
      </w:r>
    </w:p>
    <w:p w14:paraId="12EDB084" w14:textId="5E7A2B4D" w:rsidR="00484087" w:rsidRPr="00627AB8" w:rsidRDefault="00AC7D60" w:rsidP="00484087">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к</w:t>
      </w:r>
      <w:r w:rsidR="00484087" w:rsidRPr="00627AB8">
        <w:rPr>
          <w:rFonts w:ascii="Times New Roman" w:eastAsia="Times New Roman" w:hAnsi="Times New Roman" w:cs="Times New Roman"/>
          <w:sz w:val="28"/>
          <w:szCs w:val="28"/>
        </w:rPr>
        <w:t>оличество</w:t>
      </w:r>
      <w:r w:rsidRPr="00627AB8">
        <w:rPr>
          <w:rFonts w:ascii="Times New Roman" w:eastAsia="Times New Roman" w:hAnsi="Times New Roman" w:cs="Times New Roman"/>
          <w:sz w:val="28"/>
          <w:szCs w:val="28"/>
        </w:rPr>
        <w:t xml:space="preserve"> </w:t>
      </w:r>
      <w:r w:rsidR="00484087" w:rsidRPr="00627AB8">
        <w:rPr>
          <w:rFonts w:ascii="Times New Roman" w:eastAsia="Times New Roman" w:hAnsi="Times New Roman" w:cs="Times New Roman"/>
          <w:sz w:val="28"/>
          <w:szCs w:val="28"/>
        </w:rPr>
        <w:t xml:space="preserve">квадратных метров расселенного аварийного жилищного фонда – 385,72 </w:t>
      </w:r>
      <w:proofErr w:type="spellStart"/>
      <w:r w:rsidR="00484087" w:rsidRPr="00627AB8">
        <w:rPr>
          <w:rFonts w:ascii="Times New Roman" w:eastAsia="Times New Roman" w:hAnsi="Times New Roman" w:cs="Times New Roman"/>
          <w:sz w:val="28"/>
          <w:szCs w:val="28"/>
        </w:rPr>
        <w:t>тыс.кв.м</w:t>
      </w:r>
      <w:proofErr w:type="spellEnd"/>
      <w:r w:rsidR="00484087" w:rsidRPr="00627AB8">
        <w:rPr>
          <w:rFonts w:ascii="Times New Roman" w:eastAsia="Times New Roman" w:hAnsi="Times New Roman" w:cs="Times New Roman"/>
          <w:sz w:val="28"/>
          <w:szCs w:val="28"/>
        </w:rPr>
        <w:t xml:space="preserve">. (план на 2020 год – 40,43 </w:t>
      </w:r>
      <w:proofErr w:type="spellStart"/>
      <w:r w:rsidR="00484087" w:rsidRPr="00627AB8">
        <w:rPr>
          <w:rFonts w:ascii="Times New Roman" w:eastAsia="Times New Roman" w:hAnsi="Times New Roman" w:cs="Times New Roman"/>
          <w:sz w:val="28"/>
          <w:szCs w:val="28"/>
        </w:rPr>
        <w:t>тыс.кв.м</w:t>
      </w:r>
      <w:proofErr w:type="spellEnd"/>
      <w:r w:rsidR="00484087" w:rsidRPr="00627AB8">
        <w:rPr>
          <w:rFonts w:ascii="Times New Roman" w:eastAsia="Times New Roman" w:hAnsi="Times New Roman" w:cs="Times New Roman"/>
          <w:sz w:val="28"/>
          <w:szCs w:val="28"/>
        </w:rPr>
        <w:t>);</w:t>
      </w:r>
    </w:p>
    <w:p w14:paraId="439960CA" w14:textId="638F86AE" w:rsidR="00484087" w:rsidRPr="00627AB8" w:rsidRDefault="00AC7D60" w:rsidP="00484087">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к</w:t>
      </w:r>
      <w:r w:rsidR="00484087" w:rsidRPr="00627AB8">
        <w:rPr>
          <w:rFonts w:ascii="Times New Roman" w:eastAsia="Times New Roman" w:hAnsi="Times New Roman" w:cs="Times New Roman"/>
          <w:sz w:val="28"/>
          <w:szCs w:val="28"/>
        </w:rPr>
        <w:t>оличество граждан, расселенных из аварийного жилищного фонда – 21,47 тыс. чел. (план на 2020 год  – 2,21 тыс. чел.).</w:t>
      </w:r>
    </w:p>
    <w:p w14:paraId="6E22FEFF" w14:textId="77777777" w:rsidR="00484087" w:rsidRPr="00627AB8" w:rsidRDefault="00484087" w:rsidP="00484087">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В целях реализации регионального проекта принята адресная программа автономного округа по переселению граждан </w:t>
      </w:r>
      <w:r w:rsidRPr="00627AB8">
        <w:rPr>
          <w:rFonts w:ascii="Times New Roman" w:eastAsia="Times New Roman" w:hAnsi="Times New Roman" w:cs="Times New Roman"/>
          <w:sz w:val="28"/>
          <w:szCs w:val="28"/>
        </w:rPr>
        <w:br/>
        <w:t>из аварийного жилищного фонда на 2019 – 2025 годы.</w:t>
      </w:r>
    </w:p>
    <w:p w14:paraId="4F9D5FC4" w14:textId="5D03C44B" w:rsidR="00484087" w:rsidRPr="00627AB8" w:rsidRDefault="00484087" w:rsidP="00484087">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В период с 2019-2025 годы в соответствии с Адресной программой будет расселено 1003 многоквартирных дома, признанных аварийными до 1 января 2017 года, общей площадью жилых помещений 431,33 тыс. кв. метров, в которых проживают 29,725 тыс</w:t>
      </w:r>
      <w:r w:rsidR="007A5D52" w:rsidRPr="00627AB8">
        <w:rPr>
          <w:rFonts w:ascii="Times New Roman" w:eastAsia="Times New Roman" w:hAnsi="Times New Roman" w:cs="Times New Roman"/>
          <w:sz w:val="28"/>
          <w:szCs w:val="28"/>
        </w:rPr>
        <w:t xml:space="preserve">. человек (план на 2020 год – </w:t>
      </w:r>
      <w:r w:rsidRPr="00627AB8">
        <w:rPr>
          <w:rFonts w:ascii="Times New Roman" w:eastAsia="Times New Roman" w:hAnsi="Times New Roman" w:cs="Times New Roman"/>
          <w:sz w:val="28"/>
          <w:szCs w:val="28"/>
        </w:rPr>
        <w:t xml:space="preserve">80,99 </w:t>
      </w:r>
      <w:proofErr w:type="spellStart"/>
      <w:r w:rsidRPr="00627AB8">
        <w:rPr>
          <w:rFonts w:ascii="Times New Roman" w:eastAsia="Times New Roman" w:hAnsi="Times New Roman" w:cs="Times New Roman"/>
          <w:sz w:val="28"/>
          <w:szCs w:val="28"/>
        </w:rPr>
        <w:t>тыс.кв.м</w:t>
      </w:r>
      <w:proofErr w:type="spellEnd"/>
      <w:r w:rsidRPr="00627AB8">
        <w:rPr>
          <w:rFonts w:ascii="Times New Roman" w:eastAsia="Times New Roman" w:hAnsi="Times New Roman" w:cs="Times New Roman"/>
          <w:sz w:val="28"/>
          <w:szCs w:val="28"/>
        </w:rPr>
        <w:t>, 5,29 тыс. чел).</w:t>
      </w:r>
    </w:p>
    <w:p w14:paraId="636FC807" w14:textId="77777777" w:rsidR="00484087" w:rsidRPr="00627AB8" w:rsidRDefault="00484087" w:rsidP="00484087">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В 2020 году на 01.09.2020 расселено 27,6 тыс. кв. м аварийного жилья признанного таковым до 1 января 2017 года (34,1% от годового плана 80,99 тыс. кв. м), в котором проживают 1,986 тыс. человек (37,5% от годового плана 5,296 тыс. чел.). </w:t>
      </w:r>
    </w:p>
    <w:p w14:paraId="5259AEFA" w14:textId="77777777" w:rsidR="00484087" w:rsidRPr="00627AB8" w:rsidRDefault="00484087" w:rsidP="00484087">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С начала реализации Адресной программы на 01.09.2020 расселено 63,169 тыс. кв. м аварийного жилья, признанного таковым до 1 января 2017 года, в котором проживают 4,626 тыс. человек.</w:t>
      </w:r>
    </w:p>
    <w:p w14:paraId="559A7F04" w14:textId="77777777" w:rsidR="00484087" w:rsidRPr="00627AB8" w:rsidRDefault="00484087" w:rsidP="00484087">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На 2020 год для реализации Адресной программы общий объем финансирования регионально проекта составляет 5 572,5 млн. рублей, в том числе за счет средств:</w:t>
      </w:r>
    </w:p>
    <w:p w14:paraId="2307A042" w14:textId="77777777" w:rsidR="00484087" w:rsidRPr="00627AB8" w:rsidRDefault="00484087" w:rsidP="00484087">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государственной корпорации – Фонда содействия реформированию жилищно-коммунального хозяйства – 1 253,3 млн. рублей;</w:t>
      </w:r>
    </w:p>
    <w:p w14:paraId="769BDBB7" w14:textId="77777777" w:rsidR="00484087" w:rsidRPr="00627AB8" w:rsidRDefault="00484087" w:rsidP="00484087">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бюджет автономного округа – 3 868,5 млн. рублей;</w:t>
      </w:r>
    </w:p>
    <w:p w14:paraId="5448F038" w14:textId="77777777" w:rsidR="00484087" w:rsidRPr="00627AB8" w:rsidRDefault="00484087" w:rsidP="00484087">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бюджет муниципальных образований – 450,7 млн. рублей.</w:t>
      </w:r>
    </w:p>
    <w:p w14:paraId="0D346E30" w14:textId="35468267" w:rsidR="00484087" w:rsidRPr="00627AB8" w:rsidRDefault="00484087" w:rsidP="00484087">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По состоянию на 1 сентября 2020 года касс</w:t>
      </w:r>
      <w:r w:rsidR="007A5D52" w:rsidRPr="00627AB8">
        <w:rPr>
          <w:rFonts w:ascii="Times New Roman" w:eastAsia="Times New Roman" w:hAnsi="Times New Roman" w:cs="Times New Roman"/>
          <w:sz w:val="28"/>
          <w:szCs w:val="28"/>
        </w:rPr>
        <w:t>овое исполнение составляет 734,2 млн. рублей (14,3</w:t>
      </w:r>
      <w:r w:rsidRPr="00627AB8">
        <w:rPr>
          <w:rFonts w:ascii="Times New Roman" w:eastAsia="Times New Roman" w:hAnsi="Times New Roman" w:cs="Times New Roman"/>
          <w:sz w:val="28"/>
          <w:szCs w:val="28"/>
        </w:rPr>
        <w:t xml:space="preserve"> % от годового лимита), в том числе за счет средств:</w:t>
      </w:r>
    </w:p>
    <w:p w14:paraId="2F73D2BF" w14:textId="77777777" w:rsidR="00484087" w:rsidRPr="00627AB8" w:rsidRDefault="00484087" w:rsidP="00484087">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государственной корпорации – Фонда содействия реформированию жилищно-коммунального хозяйства – 116,1 млн. рублей;</w:t>
      </w:r>
    </w:p>
    <w:p w14:paraId="0968C2C8" w14:textId="77777777" w:rsidR="00484087" w:rsidRPr="00627AB8" w:rsidRDefault="00484087" w:rsidP="00484087">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бюджет автономного округа – 618,1 млн. рублей;</w:t>
      </w:r>
    </w:p>
    <w:p w14:paraId="13051A85" w14:textId="32220607" w:rsidR="00484087" w:rsidRPr="00627AB8" w:rsidRDefault="00484087" w:rsidP="00484087">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бюджет муниципальных образований – 5</w:t>
      </w:r>
      <w:r w:rsidR="007A5D52" w:rsidRPr="00627AB8">
        <w:rPr>
          <w:rFonts w:ascii="Times New Roman" w:eastAsia="Times New Roman" w:hAnsi="Times New Roman" w:cs="Times New Roman"/>
          <w:sz w:val="28"/>
          <w:szCs w:val="28"/>
        </w:rPr>
        <w:t>7,2</w:t>
      </w:r>
      <w:r w:rsidRPr="00627AB8">
        <w:rPr>
          <w:rFonts w:ascii="Times New Roman" w:eastAsia="Times New Roman" w:hAnsi="Times New Roman" w:cs="Times New Roman"/>
          <w:sz w:val="28"/>
          <w:szCs w:val="28"/>
        </w:rPr>
        <w:t xml:space="preserve"> млн. рублей.</w:t>
      </w:r>
    </w:p>
    <w:p w14:paraId="45D72C12" w14:textId="77777777" w:rsidR="00484087" w:rsidRPr="00627AB8" w:rsidRDefault="00484087" w:rsidP="00484087">
      <w:pPr>
        <w:spacing w:after="0" w:line="240" w:lineRule="auto"/>
        <w:ind w:right="119"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lastRenderedPageBreak/>
        <w:t>Реализация проекта осуществляется в соответствии с запланированными сроками. Отклонения, риски достижения показателей проекта и проблемы, отсутствуют.</w:t>
      </w:r>
    </w:p>
    <w:p w14:paraId="4BF0B9F0" w14:textId="77777777" w:rsidR="004B3BEC" w:rsidRPr="00627AB8" w:rsidRDefault="006B13F4" w:rsidP="0023580C">
      <w:pPr>
        <w:spacing w:after="0" w:line="240" w:lineRule="auto"/>
        <w:ind w:firstLine="720"/>
        <w:rPr>
          <w:rFonts w:ascii="Times New Roman" w:eastAsia="Times New Roman" w:hAnsi="Times New Roman" w:cs="Times New Roman"/>
          <w:b/>
          <w:i/>
          <w:sz w:val="28"/>
          <w:szCs w:val="28"/>
        </w:rPr>
      </w:pPr>
      <w:r w:rsidRPr="00627AB8">
        <w:rPr>
          <w:rFonts w:ascii="Times New Roman" w:hAnsi="Times New Roman" w:cs="Times New Roman"/>
          <w:b/>
          <w:i/>
          <w:sz w:val="28"/>
          <w:szCs w:val="28"/>
          <w:lang w:bidi="ru-RU"/>
        </w:rPr>
        <w:t>Региональный проект</w:t>
      </w:r>
      <w:r w:rsidR="004B3BEC" w:rsidRPr="00627AB8">
        <w:rPr>
          <w:rFonts w:ascii="Times New Roman" w:hAnsi="Times New Roman" w:cs="Times New Roman"/>
          <w:b/>
          <w:i/>
          <w:sz w:val="28"/>
          <w:szCs w:val="28"/>
          <w:lang w:bidi="ru-RU"/>
        </w:rPr>
        <w:t xml:space="preserve"> «Формирование комфортной городской среды»</w:t>
      </w:r>
    </w:p>
    <w:p w14:paraId="04DF0655" w14:textId="0D096317" w:rsidR="00746CD2" w:rsidRPr="00627AB8" w:rsidRDefault="00746CD2" w:rsidP="00746CD2">
      <w:pPr>
        <w:spacing w:after="0"/>
        <w:ind w:firstLine="709"/>
        <w:jc w:val="both"/>
        <w:rPr>
          <w:rFonts w:ascii="Times New Roman" w:eastAsia="Times New Roman" w:hAnsi="Times New Roman" w:cs="Times New Roman"/>
          <w:sz w:val="28"/>
          <w:szCs w:val="28"/>
        </w:rPr>
      </w:pPr>
      <w:bookmarkStart w:id="2" w:name="_Hlk43728492"/>
      <w:r w:rsidRPr="00627AB8">
        <w:rPr>
          <w:rFonts w:ascii="Times New Roman" w:eastAsia="Times New Roman" w:hAnsi="Times New Roman" w:cs="Times New Roman"/>
          <w:sz w:val="28"/>
          <w:szCs w:val="28"/>
        </w:rPr>
        <w:t>На реализацию мероприятий федерального проекта «Формирование комфортной городской среды» в 2020 году предусмотрены бюдж</w:t>
      </w:r>
      <w:r w:rsidR="000915F7" w:rsidRPr="00627AB8">
        <w:rPr>
          <w:rFonts w:ascii="Times New Roman" w:eastAsia="Times New Roman" w:hAnsi="Times New Roman" w:cs="Times New Roman"/>
          <w:sz w:val="28"/>
          <w:szCs w:val="28"/>
        </w:rPr>
        <w:t>етные ассигнования в сумме 1,6</w:t>
      </w:r>
      <w:r w:rsidRPr="00627AB8">
        <w:rPr>
          <w:rFonts w:ascii="Times New Roman" w:eastAsia="Times New Roman" w:hAnsi="Times New Roman" w:cs="Times New Roman"/>
          <w:sz w:val="28"/>
          <w:szCs w:val="28"/>
        </w:rPr>
        <w:t xml:space="preserve"> мл</w:t>
      </w:r>
      <w:r w:rsidR="000915F7" w:rsidRPr="00627AB8">
        <w:rPr>
          <w:rFonts w:ascii="Times New Roman" w:eastAsia="Times New Roman" w:hAnsi="Times New Roman" w:cs="Times New Roman"/>
          <w:sz w:val="28"/>
          <w:szCs w:val="28"/>
        </w:rPr>
        <w:t>рд</w:t>
      </w:r>
      <w:r w:rsidRPr="00627AB8">
        <w:rPr>
          <w:rFonts w:ascii="Times New Roman" w:eastAsia="Times New Roman" w:hAnsi="Times New Roman" w:cs="Times New Roman"/>
          <w:sz w:val="28"/>
          <w:szCs w:val="28"/>
        </w:rPr>
        <w:t>. руб.</w:t>
      </w:r>
      <w:r w:rsidR="007A5D52" w:rsidRPr="00627AB8">
        <w:rPr>
          <w:rFonts w:ascii="Times New Roman" w:eastAsia="Times New Roman" w:hAnsi="Times New Roman" w:cs="Times New Roman"/>
          <w:sz w:val="28"/>
          <w:szCs w:val="28"/>
        </w:rPr>
        <w:t xml:space="preserve">, </w:t>
      </w:r>
      <w:r w:rsidRPr="00627AB8">
        <w:rPr>
          <w:rFonts w:ascii="Times New Roman" w:eastAsia="Times New Roman" w:hAnsi="Times New Roman" w:cs="Times New Roman"/>
          <w:sz w:val="28"/>
          <w:szCs w:val="28"/>
        </w:rPr>
        <w:t xml:space="preserve">в том числе за счет </w:t>
      </w:r>
      <w:r w:rsidR="007A5D52" w:rsidRPr="00627AB8">
        <w:rPr>
          <w:rFonts w:ascii="Times New Roman" w:eastAsia="Times New Roman" w:hAnsi="Times New Roman" w:cs="Times New Roman"/>
          <w:sz w:val="28"/>
          <w:szCs w:val="28"/>
        </w:rPr>
        <w:t xml:space="preserve">средств федерального бюджета – </w:t>
      </w:r>
      <w:r w:rsidR="000915F7" w:rsidRPr="00627AB8">
        <w:rPr>
          <w:rFonts w:ascii="Times New Roman" w:eastAsia="Times New Roman" w:hAnsi="Times New Roman" w:cs="Times New Roman"/>
          <w:sz w:val="28"/>
          <w:szCs w:val="28"/>
        </w:rPr>
        <w:t>237,7</w:t>
      </w:r>
      <w:r w:rsidRPr="00627AB8">
        <w:rPr>
          <w:rFonts w:ascii="Times New Roman" w:eastAsia="Times New Roman" w:hAnsi="Times New Roman" w:cs="Times New Roman"/>
          <w:sz w:val="28"/>
          <w:szCs w:val="28"/>
        </w:rPr>
        <w:t xml:space="preserve"> млн. рублей, б</w:t>
      </w:r>
      <w:r w:rsidR="000915F7" w:rsidRPr="00627AB8">
        <w:rPr>
          <w:rFonts w:ascii="Times New Roman" w:eastAsia="Times New Roman" w:hAnsi="Times New Roman" w:cs="Times New Roman"/>
          <w:sz w:val="28"/>
          <w:szCs w:val="28"/>
        </w:rPr>
        <w:t>юджета автономного округа – 816,1</w:t>
      </w:r>
      <w:r w:rsidRPr="00627AB8">
        <w:rPr>
          <w:rFonts w:ascii="Times New Roman" w:eastAsia="Times New Roman" w:hAnsi="Times New Roman" w:cs="Times New Roman"/>
          <w:sz w:val="28"/>
          <w:szCs w:val="28"/>
        </w:rPr>
        <w:t xml:space="preserve"> мл</w:t>
      </w:r>
      <w:r w:rsidR="000915F7" w:rsidRPr="00627AB8">
        <w:rPr>
          <w:rFonts w:ascii="Times New Roman" w:eastAsia="Times New Roman" w:hAnsi="Times New Roman" w:cs="Times New Roman"/>
          <w:sz w:val="28"/>
          <w:szCs w:val="28"/>
        </w:rPr>
        <w:t>н</w:t>
      </w:r>
      <w:r w:rsidRPr="00627AB8">
        <w:rPr>
          <w:rFonts w:ascii="Times New Roman" w:eastAsia="Times New Roman" w:hAnsi="Times New Roman" w:cs="Times New Roman"/>
          <w:sz w:val="28"/>
          <w:szCs w:val="28"/>
        </w:rPr>
        <w:t>. рублей, бюджета м</w:t>
      </w:r>
      <w:r w:rsidR="000915F7" w:rsidRPr="00627AB8">
        <w:rPr>
          <w:rFonts w:ascii="Times New Roman" w:eastAsia="Times New Roman" w:hAnsi="Times New Roman" w:cs="Times New Roman"/>
          <w:sz w:val="28"/>
          <w:szCs w:val="28"/>
        </w:rPr>
        <w:t>униципальных образований – 613,5</w:t>
      </w:r>
      <w:r w:rsidRPr="00627AB8">
        <w:rPr>
          <w:rFonts w:ascii="Times New Roman" w:eastAsia="Times New Roman" w:hAnsi="Times New Roman" w:cs="Times New Roman"/>
          <w:sz w:val="28"/>
          <w:szCs w:val="28"/>
        </w:rPr>
        <w:t xml:space="preserve"> млн. рублей.</w:t>
      </w:r>
    </w:p>
    <w:p w14:paraId="7B028C4B" w14:textId="2AAD4ED6" w:rsidR="00746CD2" w:rsidRPr="00627AB8" w:rsidRDefault="00746CD2" w:rsidP="00746CD2">
      <w:pPr>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На указанные средства в соответствии с паспортом Проекта </w:t>
      </w:r>
      <w:r w:rsidRPr="00627AB8">
        <w:rPr>
          <w:rFonts w:ascii="Times New Roman" w:eastAsia="Times New Roman" w:hAnsi="Times New Roman" w:cs="Times New Roman"/>
          <w:sz w:val="28"/>
          <w:szCs w:val="28"/>
        </w:rPr>
        <w:br/>
        <w:t>в 2020 году запланировано благоустроить 64 общественных территории, из которых 44 территории с участием федеральных средств. По 64 объектам закл</w:t>
      </w:r>
      <w:r w:rsidR="000915F7" w:rsidRPr="00627AB8">
        <w:rPr>
          <w:rFonts w:ascii="Times New Roman" w:eastAsia="Times New Roman" w:hAnsi="Times New Roman" w:cs="Times New Roman"/>
          <w:sz w:val="28"/>
          <w:szCs w:val="28"/>
        </w:rPr>
        <w:t xml:space="preserve">ючены муниципальные контракты, </w:t>
      </w:r>
      <w:r w:rsidRPr="00627AB8">
        <w:rPr>
          <w:rFonts w:ascii="Times New Roman" w:eastAsia="Times New Roman" w:hAnsi="Times New Roman" w:cs="Times New Roman"/>
          <w:sz w:val="28"/>
          <w:szCs w:val="28"/>
        </w:rPr>
        <w:t>что составляет 100% от плана.</w:t>
      </w:r>
    </w:p>
    <w:p w14:paraId="2BCD19E6" w14:textId="77777777" w:rsidR="00746CD2" w:rsidRPr="00627AB8" w:rsidRDefault="00746CD2" w:rsidP="00746CD2">
      <w:pPr>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В настоящее время по проекту «Формирование комфортной городской среды» выполнены все организационные мероприятия, все работы по объектам утверждены в планах-графиках. </w:t>
      </w:r>
    </w:p>
    <w:p w14:paraId="766761BF" w14:textId="77777777" w:rsidR="00746CD2" w:rsidRPr="00627AB8" w:rsidRDefault="00746CD2" w:rsidP="00746CD2">
      <w:pPr>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В целях осуществления планирования предоставление межбюджетных трансфертов утвержден Прогноз кассовых выплат по расходам федерального бюджета на 2020 финансовый год в части реализации программ формирования современной городской среды (откорректированный Прогноз в соответствии с потребностью муниципальных образований ежемесячно направляется в Минстрой России).</w:t>
      </w:r>
    </w:p>
    <w:p w14:paraId="771DCA61" w14:textId="0F75D0EB" w:rsidR="00746CD2" w:rsidRPr="00627AB8" w:rsidRDefault="00746CD2" w:rsidP="00746CD2">
      <w:pPr>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С учетом сезонности выполнения работ по благоустройству территорий Прогнозом предусмотрены кассовые выплаты в период с мая по ноябрь 2020 года, основной объем выплат запланирован на сентябрь-октябрь 2020 года.</w:t>
      </w:r>
    </w:p>
    <w:p w14:paraId="4CE9DDF4" w14:textId="77777777" w:rsidR="00746CD2" w:rsidRPr="00627AB8" w:rsidRDefault="00746CD2" w:rsidP="00746CD2">
      <w:pPr>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На 15.09.2020 кассовое исполнение средств субсидии составляет 21,4%. Фактически выполнены и приняты работы по 19 объектам.</w:t>
      </w:r>
    </w:p>
    <w:p w14:paraId="42F4B714" w14:textId="77777777" w:rsidR="00746CD2" w:rsidRPr="00627AB8" w:rsidRDefault="00746CD2" w:rsidP="00746CD2">
      <w:pPr>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Мониторинг объектов благоустройства по Проекту осуществляется в еженедельном режиме, информация аккумулируется в электронной системе Минстроя России https://platform.gorodsreda.ru</w:t>
      </w:r>
    </w:p>
    <w:p w14:paraId="41204126" w14:textId="77777777" w:rsidR="00746CD2" w:rsidRPr="00627AB8" w:rsidRDefault="00746CD2" w:rsidP="00746CD2">
      <w:pPr>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Риски по достижению показателей Проекта и освоению бюджетных ассигнований в 2020 году отсутствуют.</w:t>
      </w:r>
    </w:p>
    <w:p w14:paraId="0D702234" w14:textId="67F19E5B" w:rsidR="00746CD2" w:rsidRPr="00627AB8" w:rsidRDefault="00746CD2" w:rsidP="00746CD2">
      <w:pPr>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В 2019 году победителем Всероссийского конкурса лучших проектов создания комфортной городской среды в III подгруппе «малые города с численностью населения от 10 000 до 20 000 человек» стал проект «Благоустройство набережной </w:t>
      </w:r>
      <w:proofErr w:type="spellStart"/>
      <w:r w:rsidRPr="00627AB8">
        <w:rPr>
          <w:rFonts w:ascii="Times New Roman" w:eastAsia="Times New Roman" w:hAnsi="Times New Roman" w:cs="Times New Roman"/>
          <w:sz w:val="28"/>
          <w:szCs w:val="28"/>
        </w:rPr>
        <w:t>Сэй</w:t>
      </w:r>
      <w:proofErr w:type="spellEnd"/>
      <w:r w:rsidRPr="00627AB8">
        <w:rPr>
          <w:rFonts w:ascii="Times New Roman" w:eastAsia="Times New Roman" w:hAnsi="Times New Roman" w:cs="Times New Roman"/>
          <w:sz w:val="28"/>
          <w:szCs w:val="28"/>
        </w:rPr>
        <w:t xml:space="preserve"> Пан г. Белоярский, Белоярского района, Ханты-Мансийского автономного округа – Югры».</w:t>
      </w:r>
    </w:p>
    <w:p w14:paraId="21DCDEBD" w14:textId="5D8DA10C" w:rsidR="00746CD2" w:rsidRPr="00627AB8" w:rsidRDefault="00746CD2" w:rsidP="00746CD2">
      <w:pPr>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lastRenderedPageBreak/>
        <w:t>В соответствии с соглашением о предоставлении иного межбюджетного трансферта, имеющего целевое назначение, предоставляемого в 2019 году из федерального бюджета бюджету автономного округа на финансовое обеспечение расходов по реализации проектов создания комфортной городской среды в малых гор</w:t>
      </w:r>
      <w:r w:rsidR="00B75B8C" w:rsidRPr="00627AB8">
        <w:rPr>
          <w:rFonts w:ascii="Times New Roman" w:eastAsia="Times New Roman" w:hAnsi="Times New Roman" w:cs="Times New Roman"/>
          <w:sz w:val="28"/>
          <w:szCs w:val="28"/>
        </w:rPr>
        <w:t xml:space="preserve">одах и исторических поселениях </w:t>
      </w:r>
      <w:r w:rsidRPr="00627AB8">
        <w:rPr>
          <w:rFonts w:ascii="Times New Roman" w:eastAsia="Times New Roman" w:hAnsi="Times New Roman" w:cs="Times New Roman"/>
          <w:sz w:val="28"/>
          <w:szCs w:val="28"/>
        </w:rPr>
        <w:t>в рамках проведения Всероссийского конкурса лучших проектов создания комфортной</w:t>
      </w:r>
      <w:r w:rsidR="00B75B8C" w:rsidRPr="00627AB8">
        <w:rPr>
          <w:rFonts w:ascii="Times New Roman" w:eastAsia="Times New Roman" w:hAnsi="Times New Roman" w:cs="Times New Roman"/>
          <w:sz w:val="28"/>
          <w:szCs w:val="28"/>
        </w:rPr>
        <w:t xml:space="preserve"> городской среды от 12.07.2019 </w:t>
      </w:r>
      <w:r w:rsidRPr="00627AB8">
        <w:rPr>
          <w:rFonts w:ascii="Times New Roman" w:eastAsia="Times New Roman" w:hAnsi="Times New Roman" w:cs="Times New Roman"/>
          <w:sz w:val="28"/>
          <w:szCs w:val="28"/>
        </w:rPr>
        <w:t>№ 069-17-2019-106 в 2019 году на реализацию проекта из федерального бюджета предоставлен иной межбюджетный трансферт в объеме 60 млн. рублей. По состоянию на 01.09.2020 все работы на объекте завершены, средства использованы в полном объеме.</w:t>
      </w:r>
    </w:p>
    <w:p w14:paraId="3159B4D4" w14:textId="77777777" w:rsidR="00746CD2" w:rsidRPr="00627AB8" w:rsidRDefault="00746CD2" w:rsidP="00746CD2">
      <w:pPr>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Все мероприятия реализованы в соответствии с планом-графиком, согласованным с Минстроем России.</w:t>
      </w:r>
    </w:p>
    <w:p w14:paraId="597AFD62" w14:textId="43A97AF8" w:rsidR="00746CD2" w:rsidRPr="00627AB8" w:rsidRDefault="00746CD2" w:rsidP="00746CD2">
      <w:pPr>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Решением Межведомственной комиссии автономного</w:t>
      </w:r>
      <w:r w:rsidR="000915F7" w:rsidRPr="00627AB8">
        <w:rPr>
          <w:rFonts w:ascii="Times New Roman" w:eastAsia="Times New Roman" w:hAnsi="Times New Roman" w:cs="Times New Roman"/>
          <w:sz w:val="28"/>
          <w:szCs w:val="28"/>
        </w:rPr>
        <w:t xml:space="preserve"> округа</w:t>
      </w:r>
      <w:r w:rsidRPr="00627AB8">
        <w:rPr>
          <w:rFonts w:ascii="Times New Roman" w:eastAsia="Times New Roman" w:hAnsi="Times New Roman" w:cs="Times New Roman"/>
          <w:sz w:val="28"/>
          <w:szCs w:val="28"/>
        </w:rPr>
        <w:t xml:space="preserve"> по обеспечению реализации приоритетного проекта «Формирование комфортной городской среды» от 18 мая 2020 года одобрены проекты 4 муниципальных образований автономного округа: г. Когалым, г. Нягань, г. </w:t>
      </w:r>
      <w:proofErr w:type="spellStart"/>
      <w:r w:rsidRPr="00627AB8">
        <w:rPr>
          <w:rFonts w:ascii="Times New Roman" w:eastAsia="Times New Roman" w:hAnsi="Times New Roman" w:cs="Times New Roman"/>
          <w:sz w:val="28"/>
          <w:szCs w:val="28"/>
        </w:rPr>
        <w:t>Урай</w:t>
      </w:r>
      <w:proofErr w:type="spellEnd"/>
      <w:r w:rsidRPr="00627AB8">
        <w:rPr>
          <w:rFonts w:ascii="Times New Roman" w:eastAsia="Times New Roman" w:hAnsi="Times New Roman" w:cs="Times New Roman"/>
          <w:sz w:val="28"/>
          <w:szCs w:val="28"/>
        </w:rPr>
        <w:t>,</w:t>
      </w:r>
      <w:r w:rsidR="006B1E29" w:rsidRPr="00627AB8">
        <w:rPr>
          <w:rFonts w:ascii="Times New Roman" w:eastAsia="Times New Roman" w:hAnsi="Times New Roman" w:cs="Times New Roman"/>
          <w:sz w:val="28"/>
          <w:szCs w:val="28"/>
        </w:rPr>
        <w:t xml:space="preserve"> </w:t>
      </w:r>
      <w:r w:rsidRPr="00627AB8">
        <w:rPr>
          <w:rFonts w:ascii="Times New Roman" w:eastAsia="Times New Roman" w:hAnsi="Times New Roman" w:cs="Times New Roman"/>
          <w:sz w:val="28"/>
          <w:szCs w:val="28"/>
        </w:rPr>
        <w:t>г. Покачи для участия в Конкурсе 2021 года.</w:t>
      </w:r>
    </w:p>
    <w:p w14:paraId="42D757D1" w14:textId="2B8F1EEA" w:rsidR="00746CD2" w:rsidRPr="00627AB8" w:rsidRDefault="00746CD2" w:rsidP="00746CD2">
      <w:pPr>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В целях выполнения мероприятий по благоустройству общественных территорий в части</w:t>
      </w:r>
      <w:r w:rsidR="00B75B8C" w:rsidRPr="00627AB8">
        <w:rPr>
          <w:rFonts w:ascii="Times New Roman" w:eastAsia="Times New Roman" w:hAnsi="Times New Roman" w:cs="Times New Roman"/>
          <w:sz w:val="28"/>
          <w:szCs w:val="28"/>
        </w:rPr>
        <w:t xml:space="preserve"> озеленения и облагораживания </w:t>
      </w:r>
      <w:r w:rsidRPr="00627AB8">
        <w:rPr>
          <w:rFonts w:ascii="Times New Roman" w:eastAsia="Times New Roman" w:hAnsi="Times New Roman" w:cs="Times New Roman"/>
          <w:sz w:val="28"/>
          <w:szCs w:val="28"/>
        </w:rPr>
        <w:t>в муниципальных образованиях Югры в 2020 году проводятся акции «Зеленая Югра» и «90 кедров</w:t>
      </w:r>
      <w:r w:rsidR="00B75B8C" w:rsidRPr="00627AB8">
        <w:rPr>
          <w:rFonts w:ascii="Times New Roman" w:eastAsia="Times New Roman" w:hAnsi="Times New Roman" w:cs="Times New Roman"/>
          <w:sz w:val="28"/>
          <w:szCs w:val="28"/>
        </w:rPr>
        <w:t xml:space="preserve">», приуроченных к празднованию </w:t>
      </w:r>
      <w:r w:rsidRPr="00627AB8">
        <w:rPr>
          <w:rFonts w:ascii="Times New Roman" w:eastAsia="Times New Roman" w:hAnsi="Times New Roman" w:cs="Times New Roman"/>
          <w:sz w:val="28"/>
          <w:szCs w:val="28"/>
        </w:rPr>
        <w:t xml:space="preserve">90-летию со Дня образования автономного округа. В акциях принимают участие волонтеры, представители общественных организаций и объединений, сотрудники органов местного самоуправления и предприятий. </w:t>
      </w:r>
    </w:p>
    <w:p w14:paraId="5E5786AB" w14:textId="5A50C710" w:rsidR="00746CD2" w:rsidRPr="00627AB8" w:rsidRDefault="00746CD2" w:rsidP="00746CD2">
      <w:pPr>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Все мероприятия проведены с соблюдением масочного режима </w:t>
      </w:r>
      <w:r w:rsidRPr="00627AB8">
        <w:rPr>
          <w:rFonts w:ascii="Times New Roman" w:eastAsia="Times New Roman" w:hAnsi="Times New Roman" w:cs="Times New Roman"/>
          <w:sz w:val="28"/>
          <w:szCs w:val="28"/>
        </w:rPr>
        <w:br/>
        <w:t>и социальной дистанции.</w:t>
      </w:r>
      <w:bookmarkEnd w:id="2"/>
    </w:p>
    <w:p w14:paraId="2643E4D3" w14:textId="77777777" w:rsidR="005502B3" w:rsidRPr="00627AB8" w:rsidRDefault="005502B3" w:rsidP="00746CD2">
      <w:pPr>
        <w:spacing w:after="0"/>
        <w:ind w:firstLine="709"/>
        <w:jc w:val="both"/>
        <w:rPr>
          <w:rFonts w:ascii="Times New Roman" w:eastAsia="Times New Roman" w:hAnsi="Times New Roman" w:cs="Times New Roman"/>
          <w:sz w:val="28"/>
          <w:szCs w:val="28"/>
        </w:rPr>
      </w:pPr>
    </w:p>
    <w:p w14:paraId="1647D34D" w14:textId="77777777" w:rsidR="008552FA" w:rsidRPr="00627AB8" w:rsidRDefault="002973F2" w:rsidP="00A851CB">
      <w:pPr>
        <w:pStyle w:val="a3"/>
        <w:spacing w:after="0" w:line="240" w:lineRule="auto"/>
        <w:ind w:left="0" w:firstLine="709"/>
        <w:contextualSpacing w:val="0"/>
        <w:rPr>
          <w:rFonts w:ascii="Times New Roman" w:hAnsi="Times New Roman" w:cs="Times New Roman"/>
          <w:b/>
          <w:sz w:val="28"/>
          <w:szCs w:val="28"/>
        </w:rPr>
      </w:pPr>
      <w:r w:rsidRPr="00627AB8">
        <w:rPr>
          <w:rFonts w:ascii="Times New Roman" w:hAnsi="Times New Roman" w:cs="Times New Roman"/>
          <w:b/>
          <w:sz w:val="28"/>
          <w:szCs w:val="28"/>
        </w:rPr>
        <w:t>Портфель проектов «Экология»</w:t>
      </w:r>
    </w:p>
    <w:p w14:paraId="1BA50F2D" w14:textId="77777777" w:rsidR="005502B3" w:rsidRPr="00627AB8" w:rsidRDefault="005502B3" w:rsidP="008552FA">
      <w:pPr>
        <w:pStyle w:val="a3"/>
        <w:spacing w:after="0" w:line="240" w:lineRule="auto"/>
        <w:ind w:left="0" w:firstLine="709"/>
        <w:contextualSpacing w:val="0"/>
        <w:jc w:val="center"/>
        <w:rPr>
          <w:rFonts w:ascii="Times New Roman" w:hAnsi="Times New Roman" w:cs="Times New Roman"/>
          <w:b/>
          <w:sz w:val="28"/>
          <w:szCs w:val="28"/>
        </w:rPr>
      </w:pPr>
    </w:p>
    <w:p w14:paraId="3AF00FB9" w14:textId="5C81F262" w:rsidR="007F60B8" w:rsidRPr="00627AB8" w:rsidRDefault="007F60B8" w:rsidP="008552FA">
      <w:pPr>
        <w:pStyle w:val="a3"/>
        <w:spacing w:after="0" w:line="240" w:lineRule="auto"/>
        <w:ind w:left="0" w:firstLine="709"/>
        <w:contextualSpacing w:val="0"/>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В целях реализации пункта 7 Указа Президента Российской Федерации от 07.05.2018 № 204 в автономном округе реализуется портфель проектов «Экология», в который вошли 6 региональных проектов: «Чистая страна», «Комплексная система обращения с твердыми коммунальными отходами», «Чистая вода», «Сохранение уникальных водных объектов», «Сохранение биологического разнообразия и развитие экологического туризма», «Сохранение лесов». </w:t>
      </w:r>
    </w:p>
    <w:p w14:paraId="480E00DE" w14:textId="77777777" w:rsidR="007F60B8" w:rsidRPr="00627AB8" w:rsidRDefault="007F60B8" w:rsidP="007F60B8">
      <w:pPr>
        <w:spacing w:after="120" w:line="240" w:lineRule="auto"/>
        <w:ind w:firstLine="709"/>
        <w:jc w:val="both"/>
        <w:rPr>
          <w:rFonts w:ascii="Times New Roman" w:eastAsia="Times New Roman" w:hAnsi="Times New Roman" w:cs="Times New Roman"/>
          <w:b/>
          <w:i/>
          <w:sz w:val="28"/>
          <w:szCs w:val="28"/>
        </w:rPr>
      </w:pPr>
      <w:r w:rsidRPr="00627AB8">
        <w:rPr>
          <w:rFonts w:ascii="Times New Roman" w:eastAsia="Times New Roman" w:hAnsi="Times New Roman" w:cs="Times New Roman"/>
          <w:b/>
          <w:i/>
          <w:sz w:val="28"/>
          <w:szCs w:val="28"/>
        </w:rPr>
        <w:t xml:space="preserve">Региональный проект «Чистая страна» </w:t>
      </w:r>
    </w:p>
    <w:p w14:paraId="5C441D23" w14:textId="77777777" w:rsidR="007F60B8" w:rsidRPr="00627AB8" w:rsidRDefault="007F60B8" w:rsidP="007F60B8">
      <w:pPr>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Федеральным проектом «Чистая страна» показатели до автономного округа не доведены, проект реализуется по инициативе Правительства Югры.</w:t>
      </w:r>
    </w:p>
    <w:p w14:paraId="3C1EB569" w14:textId="77777777" w:rsidR="007F60B8" w:rsidRPr="00627AB8" w:rsidRDefault="007F60B8" w:rsidP="007F60B8">
      <w:pPr>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lastRenderedPageBreak/>
        <w:t>Реализация проекта</w:t>
      </w:r>
      <w:r w:rsidRPr="00627AB8">
        <w:rPr>
          <w:rFonts w:ascii="Times New Roman" w:eastAsia="Times New Roman" w:hAnsi="Times New Roman" w:cs="Times New Roman"/>
          <w:b/>
          <w:sz w:val="28"/>
          <w:szCs w:val="28"/>
        </w:rPr>
        <w:t xml:space="preserve"> </w:t>
      </w:r>
      <w:r w:rsidRPr="00627AB8">
        <w:rPr>
          <w:rFonts w:ascii="Times New Roman" w:eastAsia="Times New Roman" w:hAnsi="Times New Roman" w:cs="Times New Roman"/>
          <w:sz w:val="28"/>
          <w:szCs w:val="28"/>
        </w:rPr>
        <w:t xml:space="preserve">предусматривает ликвидацию всех выявленных на 1 января 2018 года на территории автономного округа несанкционированных свалок в границах городов, а также ликвидацию опасных объектов накопленного экологического вреда окружающей среде (к 2024 году проектом предусмотрено сокращение доли </w:t>
      </w:r>
      <w:proofErr w:type="spellStart"/>
      <w:r w:rsidRPr="00627AB8">
        <w:rPr>
          <w:rFonts w:ascii="Times New Roman" w:eastAsia="Times New Roman" w:hAnsi="Times New Roman" w:cs="Times New Roman"/>
          <w:sz w:val="28"/>
          <w:szCs w:val="28"/>
        </w:rPr>
        <w:t>нерекультивированных</w:t>
      </w:r>
      <w:proofErr w:type="spellEnd"/>
      <w:r w:rsidRPr="00627AB8">
        <w:rPr>
          <w:rFonts w:ascii="Times New Roman" w:eastAsia="Times New Roman" w:hAnsi="Times New Roman" w:cs="Times New Roman"/>
          <w:sz w:val="28"/>
          <w:szCs w:val="28"/>
        </w:rPr>
        <w:t xml:space="preserve"> </w:t>
      </w:r>
      <w:proofErr w:type="spellStart"/>
      <w:r w:rsidRPr="00627AB8">
        <w:rPr>
          <w:rFonts w:ascii="Times New Roman" w:eastAsia="Times New Roman" w:hAnsi="Times New Roman" w:cs="Times New Roman"/>
          <w:sz w:val="28"/>
          <w:szCs w:val="28"/>
        </w:rPr>
        <w:t>нефтезагрязненных</w:t>
      </w:r>
      <w:proofErr w:type="spellEnd"/>
      <w:r w:rsidRPr="00627AB8">
        <w:rPr>
          <w:rFonts w:ascii="Times New Roman" w:eastAsia="Times New Roman" w:hAnsi="Times New Roman" w:cs="Times New Roman"/>
          <w:sz w:val="28"/>
          <w:szCs w:val="28"/>
        </w:rPr>
        <w:t xml:space="preserve"> земель к общему объему </w:t>
      </w:r>
      <w:proofErr w:type="spellStart"/>
      <w:r w:rsidRPr="00627AB8">
        <w:rPr>
          <w:rFonts w:ascii="Times New Roman" w:eastAsia="Times New Roman" w:hAnsi="Times New Roman" w:cs="Times New Roman"/>
          <w:sz w:val="28"/>
          <w:szCs w:val="28"/>
        </w:rPr>
        <w:t>нефтезагрязненных</w:t>
      </w:r>
      <w:proofErr w:type="spellEnd"/>
      <w:r w:rsidRPr="00627AB8">
        <w:rPr>
          <w:rFonts w:ascii="Times New Roman" w:eastAsia="Times New Roman" w:hAnsi="Times New Roman" w:cs="Times New Roman"/>
          <w:sz w:val="28"/>
          <w:szCs w:val="28"/>
        </w:rPr>
        <w:t xml:space="preserve"> земель до 5%, ликвидация 150 шламовых амбаров). </w:t>
      </w:r>
    </w:p>
    <w:p w14:paraId="012253FE" w14:textId="77777777" w:rsidR="007F60B8" w:rsidRPr="00627AB8" w:rsidRDefault="007F60B8" w:rsidP="007F60B8">
      <w:pPr>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В настоящее время региональным проектом предусмотрена рекультивация двух объектов:</w:t>
      </w:r>
    </w:p>
    <w:p w14:paraId="1CFCD865" w14:textId="77777777" w:rsidR="007F60B8" w:rsidRPr="00627AB8" w:rsidRDefault="007F60B8" w:rsidP="007F60B8">
      <w:pPr>
        <w:spacing w:after="0" w:line="240" w:lineRule="auto"/>
        <w:ind w:left="426"/>
        <w:contextualSpacing/>
        <w:jc w:val="both"/>
        <w:rPr>
          <w:rFonts w:ascii="Times New Roman" w:eastAsia="Times New Roman" w:hAnsi="Times New Roman" w:cs="Times New Roman"/>
          <w:i/>
          <w:sz w:val="28"/>
          <w:szCs w:val="28"/>
        </w:rPr>
      </w:pPr>
      <w:r w:rsidRPr="00627AB8">
        <w:rPr>
          <w:rFonts w:ascii="Times New Roman" w:eastAsia="Times New Roman" w:hAnsi="Times New Roman" w:cs="Times New Roman"/>
          <w:i/>
          <w:sz w:val="28"/>
          <w:szCs w:val="28"/>
        </w:rPr>
        <w:t xml:space="preserve">Полигон утилизации ТБО </w:t>
      </w:r>
      <w:proofErr w:type="spellStart"/>
      <w:r w:rsidRPr="00627AB8">
        <w:rPr>
          <w:rFonts w:ascii="Times New Roman" w:eastAsia="Times New Roman" w:hAnsi="Times New Roman" w:cs="Times New Roman"/>
          <w:i/>
          <w:sz w:val="28"/>
          <w:szCs w:val="28"/>
        </w:rPr>
        <w:t>пгт</w:t>
      </w:r>
      <w:proofErr w:type="spellEnd"/>
      <w:r w:rsidRPr="00627AB8">
        <w:rPr>
          <w:rFonts w:ascii="Times New Roman" w:eastAsia="Times New Roman" w:hAnsi="Times New Roman" w:cs="Times New Roman"/>
          <w:i/>
          <w:sz w:val="28"/>
          <w:szCs w:val="28"/>
        </w:rPr>
        <w:t xml:space="preserve">. Федоровский </w:t>
      </w:r>
      <w:proofErr w:type="spellStart"/>
      <w:r w:rsidRPr="00627AB8">
        <w:rPr>
          <w:rFonts w:ascii="Times New Roman" w:eastAsia="Times New Roman" w:hAnsi="Times New Roman" w:cs="Times New Roman"/>
          <w:i/>
          <w:sz w:val="28"/>
          <w:szCs w:val="28"/>
        </w:rPr>
        <w:t>Сургутского</w:t>
      </w:r>
      <w:proofErr w:type="spellEnd"/>
      <w:r w:rsidRPr="00627AB8">
        <w:rPr>
          <w:rFonts w:ascii="Times New Roman" w:eastAsia="Times New Roman" w:hAnsi="Times New Roman" w:cs="Times New Roman"/>
          <w:i/>
          <w:sz w:val="28"/>
          <w:szCs w:val="28"/>
        </w:rPr>
        <w:t xml:space="preserve"> района. </w:t>
      </w:r>
    </w:p>
    <w:p w14:paraId="2B06591C" w14:textId="4E08C518" w:rsidR="007F60B8" w:rsidRPr="00627AB8" w:rsidRDefault="007F60B8" w:rsidP="007F60B8">
      <w:pPr>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В 2019 году разработана проектно-сметная документация, получено положительное заключение государственной экологической экспертизы, заключен муниципальный контракт с ООО «ЭКОНАДЗОР» </w:t>
      </w:r>
      <w:r w:rsidRPr="00627AB8">
        <w:rPr>
          <w:rFonts w:ascii="Times New Roman" w:eastAsia="Times New Roman" w:hAnsi="Times New Roman" w:cs="Times New Roman"/>
          <w:sz w:val="28"/>
          <w:szCs w:val="28"/>
        </w:rPr>
        <w:br/>
        <w:t>на рекультивацию земельного участка, на котором расположен полигон.</w:t>
      </w:r>
    </w:p>
    <w:p w14:paraId="2D9551EA" w14:textId="77777777" w:rsidR="007F60B8" w:rsidRPr="00627AB8" w:rsidRDefault="007F60B8" w:rsidP="007F60B8">
      <w:pPr>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По состоянию на 31.07.2020 работы технического и биологического этапов завершены. Земельный участок, на котором расположен полигон утилизации твердых бытовых отходов </w:t>
      </w:r>
      <w:proofErr w:type="spellStart"/>
      <w:r w:rsidRPr="00627AB8">
        <w:rPr>
          <w:rFonts w:ascii="Times New Roman" w:eastAsia="Times New Roman" w:hAnsi="Times New Roman" w:cs="Times New Roman"/>
          <w:sz w:val="28"/>
          <w:szCs w:val="28"/>
        </w:rPr>
        <w:t>пгт</w:t>
      </w:r>
      <w:proofErr w:type="spellEnd"/>
      <w:r w:rsidRPr="00627AB8">
        <w:rPr>
          <w:rFonts w:ascii="Times New Roman" w:eastAsia="Times New Roman" w:hAnsi="Times New Roman" w:cs="Times New Roman"/>
          <w:sz w:val="28"/>
          <w:szCs w:val="28"/>
        </w:rPr>
        <w:t xml:space="preserve">. Федоровский </w:t>
      </w:r>
      <w:proofErr w:type="spellStart"/>
      <w:r w:rsidRPr="00627AB8">
        <w:rPr>
          <w:rFonts w:ascii="Times New Roman" w:eastAsia="Times New Roman" w:hAnsi="Times New Roman" w:cs="Times New Roman"/>
          <w:sz w:val="28"/>
          <w:szCs w:val="28"/>
        </w:rPr>
        <w:t>Сургутского</w:t>
      </w:r>
      <w:proofErr w:type="spellEnd"/>
      <w:r w:rsidRPr="00627AB8">
        <w:rPr>
          <w:rFonts w:ascii="Times New Roman" w:eastAsia="Times New Roman" w:hAnsi="Times New Roman" w:cs="Times New Roman"/>
          <w:sz w:val="28"/>
          <w:szCs w:val="28"/>
        </w:rPr>
        <w:t xml:space="preserve"> района, </w:t>
      </w:r>
      <w:proofErr w:type="spellStart"/>
      <w:r w:rsidRPr="00627AB8">
        <w:rPr>
          <w:rFonts w:ascii="Times New Roman" w:eastAsia="Times New Roman" w:hAnsi="Times New Roman" w:cs="Times New Roman"/>
          <w:sz w:val="28"/>
          <w:szCs w:val="28"/>
        </w:rPr>
        <w:t>рекультивирован</w:t>
      </w:r>
      <w:proofErr w:type="spellEnd"/>
      <w:r w:rsidRPr="00627AB8">
        <w:rPr>
          <w:rFonts w:ascii="Times New Roman" w:eastAsia="Times New Roman" w:hAnsi="Times New Roman" w:cs="Times New Roman"/>
          <w:sz w:val="28"/>
          <w:szCs w:val="28"/>
        </w:rPr>
        <w:t xml:space="preserve">. </w:t>
      </w:r>
    </w:p>
    <w:p w14:paraId="54744BD2" w14:textId="77777777" w:rsidR="007F60B8" w:rsidRPr="00627AB8" w:rsidRDefault="007F60B8" w:rsidP="007F60B8">
      <w:pPr>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09.08.2020, с участием Губернатора автономного округа, проведена общественная приемка работ по рекультивации. </w:t>
      </w:r>
    </w:p>
    <w:p w14:paraId="0C8D9644" w14:textId="77777777" w:rsidR="007F60B8" w:rsidRPr="00627AB8" w:rsidRDefault="007F60B8" w:rsidP="007F60B8">
      <w:pPr>
        <w:spacing w:after="0" w:line="240" w:lineRule="auto"/>
        <w:ind w:firstLine="709"/>
        <w:jc w:val="both"/>
        <w:rPr>
          <w:rFonts w:ascii="Times New Roman" w:eastAsia="Times New Roman" w:hAnsi="Times New Roman" w:cs="Times New Roman"/>
          <w:i/>
          <w:sz w:val="28"/>
          <w:szCs w:val="28"/>
        </w:rPr>
      </w:pPr>
      <w:r w:rsidRPr="00627AB8">
        <w:rPr>
          <w:rFonts w:ascii="Times New Roman" w:eastAsia="Times New Roman" w:hAnsi="Times New Roman" w:cs="Times New Roman"/>
          <w:i/>
          <w:sz w:val="28"/>
          <w:szCs w:val="28"/>
        </w:rPr>
        <w:t>Свалка твердых бытовых отходов на 8-км автодороги Нефтеюганск-Сургут.</w:t>
      </w:r>
    </w:p>
    <w:p w14:paraId="2ECA57C4" w14:textId="77777777" w:rsidR="007F60B8" w:rsidRPr="00627AB8" w:rsidRDefault="007F60B8" w:rsidP="007F60B8">
      <w:pPr>
        <w:tabs>
          <w:tab w:val="left" w:pos="6495"/>
        </w:tabs>
        <w:spacing w:after="0" w:line="240" w:lineRule="auto"/>
        <w:ind w:right="-1" w:firstLine="851"/>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27 июля 2018 года заключен муниципальный контракт с ООО «Первая кадастровая компания» на разработку проектно-сметной документации на рекультивацию земельного участка, на котором расположена свалка твердых бытовых отходов на 8-км автодороги Нефтеюганск-Сургут. </w:t>
      </w:r>
    </w:p>
    <w:p w14:paraId="2395C25C" w14:textId="77777777" w:rsidR="007F60B8" w:rsidRPr="00627AB8" w:rsidRDefault="007F60B8" w:rsidP="007F60B8">
      <w:pPr>
        <w:tabs>
          <w:tab w:val="left" w:pos="6495"/>
        </w:tabs>
        <w:spacing w:after="0" w:line="240" w:lineRule="auto"/>
        <w:ind w:right="-1" w:firstLine="851"/>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Северо-Уральское межрегиональное управление </w:t>
      </w:r>
      <w:proofErr w:type="spellStart"/>
      <w:r w:rsidRPr="00627AB8">
        <w:rPr>
          <w:rFonts w:ascii="Times New Roman" w:eastAsia="Times New Roman" w:hAnsi="Times New Roman" w:cs="Times New Roman"/>
          <w:sz w:val="28"/>
          <w:szCs w:val="28"/>
        </w:rPr>
        <w:t>Росприроднадзора</w:t>
      </w:r>
      <w:proofErr w:type="spellEnd"/>
      <w:r w:rsidRPr="00627AB8">
        <w:rPr>
          <w:rFonts w:ascii="Times New Roman" w:eastAsia="Times New Roman" w:hAnsi="Times New Roman" w:cs="Times New Roman"/>
          <w:sz w:val="28"/>
          <w:szCs w:val="28"/>
        </w:rPr>
        <w:t xml:space="preserve"> завершило проведение государственной экологической экспертизы проектной документации. Экспертной комиссией ГЭЭ установлено соответствие представленных материалов требованиям законодательства РФ в области охраны окружающей среды (заключение №18-ээ от 10.08.2020).</w:t>
      </w:r>
    </w:p>
    <w:p w14:paraId="434E1A30" w14:textId="77777777" w:rsidR="007F60B8" w:rsidRPr="00627AB8" w:rsidRDefault="007F60B8" w:rsidP="007F60B8">
      <w:pPr>
        <w:tabs>
          <w:tab w:val="left" w:pos="6495"/>
        </w:tabs>
        <w:spacing w:after="0" w:line="240" w:lineRule="auto"/>
        <w:ind w:right="-1" w:firstLine="851"/>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В настоящий момент идет подготовка документации для направления на прохождение государственной экспертизы проектной документации и результатов инженерных изысканий, а также проверки достоверности определения сметной стоимости проекта.</w:t>
      </w:r>
    </w:p>
    <w:p w14:paraId="264F8A51" w14:textId="77777777" w:rsidR="007F60B8" w:rsidRPr="00627AB8" w:rsidRDefault="007F60B8" w:rsidP="007F60B8">
      <w:pPr>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Рекультивация запланирована на 2021 год.</w:t>
      </w:r>
    </w:p>
    <w:p w14:paraId="547A07F6" w14:textId="77777777" w:rsidR="007F60B8" w:rsidRPr="00627AB8" w:rsidRDefault="007F60B8" w:rsidP="007F60B8">
      <w:pPr>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Кроме того, региональным проектом предусмотрено сокращение доли </w:t>
      </w:r>
      <w:proofErr w:type="spellStart"/>
      <w:r w:rsidRPr="00627AB8">
        <w:rPr>
          <w:rFonts w:ascii="Times New Roman" w:eastAsia="Times New Roman" w:hAnsi="Times New Roman" w:cs="Times New Roman"/>
          <w:sz w:val="28"/>
          <w:szCs w:val="28"/>
        </w:rPr>
        <w:t>нерекультивированных</w:t>
      </w:r>
      <w:proofErr w:type="spellEnd"/>
      <w:r w:rsidRPr="00627AB8">
        <w:rPr>
          <w:rFonts w:ascii="Times New Roman" w:eastAsia="Times New Roman" w:hAnsi="Times New Roman" w:cs="Times New Roman"/>
          <w:sz w:val="28"/>
          <w:szCs w:val="28"/>
        </w:rPr>
        <w:t xml:space="preserve"> </w:t>
      </w:r>
      <w:proofErr w:type="spellStart"/>
      <w:r w:rsidRPr="00627AB8">
        <w:rPr>
          <w:rFonts w:ascii="Times New Roman" w:eastAsia="Times New Roman" w:hAnsi="Times New Roman" w:cs="Times New Roman"/>
          <w:sz w:val="28"/>
          <w:szCs w:val="28"/>
        </w:rPr>
        <w:t>нефтезагрязненных</w:t>
      </w:r>
      <w:proofErr w:type="spellEnd"/>
      <w:r w:rsidRPr="00627AB8">
        <w:rPr>
          <w:rFonts w:ascii="Times New Roman" w:eastAsia="Times New Roman" w:hAnsi="Times New Roman" w:cs="Times New Roman"/>
          <w:sz w:val="28"/>
          <w:szCs w:val="28"/>
        </w:rPr>
        <w:t xml:space="preserve"> земель к общему объему </w:t>
      </w:r>
      <w:proofErr w:type="spellStart"/>
      <w:r w:rsidRPr="00627AB8">
        <w:rPr>
          <w:rFonts w:ascii="Times New Roman" w:eastAsia="Times New Roman" w:hAnsi="Times New Roman" w:cs="Times New Roman"/>
          <w:sz w:val="28"/>
          <w:szCs w:val="28"/>
        </w:rPr>
        <w:t>нефтезагрязненных</w:t>
      </w:r>
      <w:proofErr w:type="spellEnd"/>
      <w:r w:rsidRPr="00627AB8">
        <w:rPr>
          <w:rFonts w:ascii="Times New Roman" w:eastAsia="Times New Roman" w:hAnsi="Times New Roman" w:cs="Times New Roman"/>
          <w:sz w:val="28"/>
          <w:szCs w:val="28"/>
        </w:rPr>
        <w:t xml:space="preserve"> земель до 5%, ликвидация 150 шламовых амбаров (по данным на 01.01.2018). </w:t>
      </w:r>
    </w:p>
    <w:p w14:paraId="68904D98" w14:textId="77777777" w:rsidR="007F60B8" w:rsidRPr="00627AB8" w:rsidRDefault="007F60B8" w:rsidP="007F60B8">
      <w:pPr>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Мероприятия по ликвидации опасных объектов накопленного экологического вреда окружающей среде финансируются в рамках природоохранных и </w:t>
      </w:r>
      <w:proofErr w:type="spellStart"/>
      <w:r w:rsidRPr="00627AB8">
        <w:rPr>
          <w:rFonts w:ascii="Times New Roman" w:eastAsia="Times New Roman" w:hAnsi="Times New Roman" w:cs="Times New Roman"/>
          <w:sz w:val="28"/>
          <w:szCs w:val="28"/>
        </w:rPr>
        <w:t>природовосстановительных</w:t>
      </w:r>
      <w:proofErr w:type="spellEnd"/>
      <w:r w:rsidRPr="00627AB8">
        <w:rPr>
          <w:rFonts w:ascii="Times New Roman" w:eastAsia="Times New Roman" w:hAnsi="Times New Roman" w:cs="Times New Roman"/>
          <w:sz w:val="28"/>
          <w:szCs w:val="28"/>
        </w:rPr>
        <w:t xml:space="preserve"> программ </w:t>
      </w:r>
      <w:proofErr w:type="spellStart"/>
      <w:r w:rsidRPr="00627AB8">
        <w:rPr>
          <w:rFonts w:ascii="Times New Roman" w:eastAsia="Times New Roman" w:hAnsi="Times New Roman" w:cs="Times New Roman"/>
          <w:sz w:val="28"/>
          <w:szCs w:val="28"/>
        </w:rPr>
        <w:t>предприятиятий-природопользователей</w:t>
      </w:r>
      <w:proofErr w:type="spellEnd"/>
      <w:r w:rsidRPr="00627AB8">
        <w:rPr>
          <w:rFonts w:ascii="Times New Roman" w:eastAsia="Times New Roman" w:hAnsi="Times New Roman" w:cs="Times New Roman"/>
          <w:sz w:val="28"/>
          <w:szCs w:val="28"/>
        </w:rPr>
        <w:t xml:space="preserve">. </w:t>
      </w:r>
    </w:p>
    <w:p w14:paraId="02FDA946" w14:textId="77777777" w:rsidR="007F60B8" w:rsidRPr="00627AB8" w:rsidRDefault="007F60B8" w:rsidP="007F60B8">
      <w:pPr>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lastRenderedPageBreak/>
        <w:t>В 2020 году предприятиями-</w:t>
      </w:r>
      <w:proofErr w:type="spellStart"/>
      <w:r w:rsidRPr="00627AB8">
        <w:rPr>
          <w:rFonts w:ascii="Times New Roman" w:eastAsia="Times New Roman" w:hAnsi="Times New Roman" w:cs="Times New Roman"/>
          <w:sz w:val="28"/>
          <w:szCs w:val="28"/>
        </w:rPr>
        <w:t>природопользователями</w:t>
      </w:r>
      <w:proofErr w:type="spellEnd"/>
      <w:r w:rsidRPr="00627AB8">
        <w:rPr>
          <w:rFonts w:ascii="Times New Roman" w:eastAsia="Times New Roman" w:hAnsi="Times New Roman" w:cs="Times New Roman"/>
          <w:sz w:val="28"/>
          <w:szCs w:val="28"/>
        </w:rPr>
        <w:t xml:space="preserve"> запланирована рекультивация </w:t>
      </w:r>
      <w:proofErr w:type="spellStart"/>
      <w:r w:rsidRPr="00627AB8">
        <w:rPr>
          <w:rFonts w:ascii="Times New Roman" w:eastAsia="Times New Roman" w:hAnsi="Times New Roman" w:cs="Times New Roman"/>
          <w:sz w:val="28"/>
          <w:szCs w:val="28"/>
        </w:rPr>
        <w:t>нефтезагрязненных</w:t>
      </w:r>
      <w:proofErr w:type="spellEnd"/>
      <w:r w:rsidRPr="00627AB8">
        <w:rPr>
          <w:rFonts w:ascii="Times New Roman" w:eastAsia="Times New Roman" w:hAnsi="Times New Roman" w:cs="Times New Roman"/>
          <w:sz w:val="28"/>
          <w:szCs w:val="28"/>
        </w:rPr>
        <w:t xml:space="preserve"> земель на общей площади 881,82 га, а также ликвидация 12 шламовых амбаров.</w:t>
      </w:r>
    </w:p>
    <w:p w14:paraId="585388DE" w14:textId="77777777" w:rsidR="007F60B8" w:rsidRPr="00627AB8" w:rsidRDefault="007F60B8" w:rsidP="007F60B8">
      <w:pPr>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Мероприятия регионального проекта «Чистая страна» включены в государственную программу автономного округа «Экологическая безопасность», утвержденную постановлением Правительства автономного округа от 05.10.2018 № 352. </w:t>
      </w:r>
    </w:p>
    <w:p w14:paraId="331FF5EB" w14:textId="77777777" w:rsidR="00EF20DD" w:rsidRPr="00627AB8" w:rsidRDefault="00EF20DD" w:rsidP="00EF20DD">
      <w:pPr>
        <w:widowControl w:val="0"/>
        <w:tabs>
          <w:tab w:val="left" w:pos="851"/>
          <w:tab w:val="left" w:pos="993"/>
          <w:tab w:val="left" w:pos="1134"/>
        </w:tabs>
        <w:autoSpaceDE w:val="0"/>
        <w:autoSpaceDN w:val="0"/>
        <w:adjustRightInd w:val="0"/>
        <w:spacing w:after="120" w:line="240" w:lineRule="auto"/>
        <w:ind w:firstLine="709"/>
        <w:jc w:val="both"/>
        <w:rPr>
          <w:rFonts w:ascii="Times New Roman" w:eastAsia="Times New Roman" w:hAnsi="Times New Roman" w:cs="Times New Roman"/>
          <w:b/>
          <w:i/>
          <w:sz w:val="28"/>
          <w:szCs w:val="28"/>
        </w:rPr>
      </w:pPr>
      <w:r w:rsidRPr="00627AB8">
        <w:rPr>
          <w:rFonts w:ascii="Times New Roman" w:eastAsia="Times New Roman" w:hAnsi="Times New Roman" w:cs="Times New Roman"/>
          <w:b/>
          <w:i/>
          <w:sz w:val="28"/>
          <w:szCs w:val="28"/>
        </w:rPr>
        <w:t xml:space="preserve">Региональный проект «Комплексная система обращения с ТКО» </w:t>
      </w:r>
    </w:p>
    <w:p w14:paraId="6C29FF67" w14:textId="77777777" w:rsidR="00EF20DD" w:rsidRPr="00627AB8" w:rsidRDefault="00EF20DD" w:rsidP="00EF20DD">
      <w:pPr>
        <w:widowControl w:val="0"/>
        <w:tabs>
          <w:tab w:val="left" w:pos="851"/>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Показатели для регионального проекта доведены соответствующим федеральным проектом. </w:t>
      </w:r>
    </w:p>
    <w:p w14:paraId="2237F3C1" w14:textId="77777777" w:rsidR="00EF20DD" w:rsidRPr="00627AB8" w:rsidRDefault="00EF20DD" w:rsidP="00EF20DD">
      <w:pPr>
        <w:widowControl w:val="0"/>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Для достижения установленных федеральным проектом показателей в период с 2020 по 2024 годы планируется строительство и ввод в эксплуатацию комплексных межмуниципальных полигонов в городах Нефтеюганск (2021 год), Нижневартовск (2023 год), Нягань (2023 год), Ханты-Мансийск (2024 год) и Сургут (2024 год).</w:t>
      </w:r>
    </w:p>
    <w:p w14:paraId="578EE4CA" w14:textId="77777777" w:rsidR="00EF20DD" w:rsidRPr="00627AB8" w:rsidRDefault="00EF20DD" w:rsidP="00EF20DD">
      <w:pPr>
        <w:widowControl w:val="0"/>
        <w:tabs>
          <w:tab w:val="left" w:pos="851"/>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Ввод в эксплуатацию вышеуказанных объектов позволит увеличить к 2024 году долю отходов, направленных на утилизацию, в общем объеме образованных отходов до 19%, при этом доля твердых коммунальных отходов, направленных на обработку в общем объеме образованных составит 60%. </w:t>
      </w:r>
    </w:p>
    <w:p w14:paraId="1FEC03A2" w14:textId="77777777" w:rsidR="00EF20DD" w:rsidRPr="00627AB8" w:rsidRDefault="00EF20DD" w:rsidP="00EF20DD">
      <w:pPr>
        <w:widowControl w:val="0"/>
        <w:tabs>
          <w:tab w:val="left" w:pos="851"/>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По настоящее время проведены следующие мероприятия:</w:t>
      </w:r>
    </w:p>
    <w:p w14:paraId="3C54270F" w14:textId="77777777" w:rsidR="00EF20DD" w:rsidRPr="00627AB8" w:rsidRDefault="00EF20DD" w:rsidP="00EF20DD">
      <w:pPr>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На основании концессионного соглашения с обществом с ограниченной ответственностью «Ресурсосбережение ХМАО» </w:t>
      </w:r>
      <w:r w:rsidRPr="00627AB8">
        <w:rPr>
          <w:rFonts w:ascii="Times New Roman" w:eastAsia="Times New Roman" w:hAnsi="Times New Roman" w:cs="Times New Roman"/>
          <w:sz w:val="28"/>
          <w:szCs w:val="28"/>
        </w:rPr>
        <w:br/>
        <w:t>от 18 декабря 2017 года ведется строительство комплексного полигона в Нефтеюганском районе. Срок завершения строительства и ввод в эксплуатацию – начало 2021 год.</w:t>
      </w:r>
    </w:p>
    <w:p w14:paraId="036B2FB0" w14:textId="77777777" w:rsidR="00EF20DD" w:rsidRPr="00627AB8" w:rsidRDefault="00EF20DD" w:rsidP="00EF20DD">
      <w:pPr>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13 февраля 2020 года заключено концессионное соглашение с ООО «</w:t>
      </w:r>
      <w:proofErr w:type="spellStart"/>
      <w:r w:rsidRPr="00627AB8">
        <w:rPr>
          <w:rFonts w:ascii="Times New Roman" w:eastAsia="Times New Roman" w:hAnsi="Times New Roman" w:cs="Times New Roman"/>
          <w:sz w:val="28"/>
          <w:szCs w:val="28"/>
        </w:rPr>
        <w:t>Нижневартовским</w:t>
      </w:r>
      <w:proofErr w:type="spellEnd"/>
      <w:r w:rsidRPr="00627AB8">
        <w:rPr>
          <w:rFonts w:ascii="Times New Roman" w:eastAsia="Times New Roman" w:hAnsi="Times New Roman" w:cs="Times New Roman"/>
          <w:sz w:val="28"/>
          <w:szCs w:val="28"/>
        </w:rPr>
        <w:t xml:space="preserve"> экологическим объединением» на создание и эксплуатацию комплексного межмуниципального полигона твердых коммунальных отходов для Нижневартовска, </w:t>
      </w:r>
      <w:proofErr w:type="spellStart"/>
      <w:r w:rsidRPr="00627AB8">
        <w:rPr>
          <w:rFonts w:ascii="Times New Roman" w:eastAsia="Times New Roman" w:hAnsi="Times New Roman" w:cs="Times New Roman"/>
          <w:sz w:val="28"/>
          <w:szCs w:val="28"/>
        </w:rPr>
        <w:t>Мегиона</w:t>
      </w:r>
      <w:proofErr w:type="spellEnd"/>
      <w:r w:rsidRPr="00627AB8">
        <w:rPr>
          <w:rFonts w:ascii="Times New Roman" w:eastAsia="Times New Roman" w:hAnsi="Times New Roman" w:cs="Times New Roman"/>
          <w:sz w:val="28"/>
          <w:szCs w:val="28"/>
        </w:rPr>
        <w:t xml:space="preserve"> и поселений </w:t>
      </w:r>
      <w:proofErr w:type="spellStart"/>
      <w:r w:rsidRPr="00627AB8">
        <w:rPr>
          <w:rFonts w:ascii="Times New Roman" w:eastAsia="Times New Roman" w:hAnsi="Times New Roman" w:cs="Times New Roman"/>
          <w:sz w:val="28"/>
          <w:szCs w:val="28"/>
        </w:rPr>
        <w:t>Нижневартовского</w:t>
      </w:r>
      <w:proofErr w:type="spellEnd"/>
      <w:r w:rsidRPr="00627AB8">
        <w:rPr>
          <w:rFonts w:ascii="Times New Roman" w:eastAsia="Times New Roman" w:hAnsi="Times New Roman" w:cs="Times New Roman"/>
          <w:sz w:val="28"/>
          <w:szCs w:val="28"/>
        </w:rPr>
        <w:t xml:space="preserve"> района. Срок завершения строительства и ввод в эксплуатацию – 2023 год.</w:t>
      </w:r>
    </w:p>
    <w:p w14:paraId="4211201F" w14:textId="77777777" w:rsidR="00EF20DD" w:rsidRPr="00627AB8" w:rsidRDefault="00EF20DD" w:rsidP="00EF20DD">
      <w:pPr>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20 мая 2020 года подведены итоги открытого конкурса на право заключения концессионного соглашения на создание и эксплуатацию комплексного межмуниципального полигона твердых коммунальных отходов для города </w:t>
      </w:r>
      <w:proofErr w:type="spellStart"/>
      <w:r w:rsidRPr="00627AB8">
        <w:rPr>
          <w:rFonts w:ascii="Times New Roman" w:eastAsia="Times New Roman" w:hAnsi="Times New Roman" w:cs="Times New Roman"/>
          <w:sz w:val="28"/>
          <w:szCs w:val="28"/>
        </w:rPr>
        <w:t>Нягани</w:t>
      </w:r>
      <w:proofErr w:type="spellEnd"/>
      <w:r w:rsidRPr="00627AB8">
        <w:rPr>
          <w:rFonts w:ascii="Times New Roman" w:eastAsia="Times New Roman" w:hAnsi="Times New Roman" w:cs="Times New Roman"/>
          <w:sz w:val="28"/>
          <w:szCs w:val="28"/>
        </w:rPr>
        <w:t xml:space="preserve">, поселений Октябрьского района. Предложение о заключении концессионного соглашения направлено на рассмотрение концессионеру, планируемый срок подписания соглашения – октябрь 2020 года. </w:t>
      </w:r>
    </w:p>
    <w:p w14:paraId="260A0D0C" w14:textId="77777777" w:rsidR="00EF20DD" w:rsidRPr="00627AB8" w:rsidRDefault="00EF20DD" w:rsidP="00EF20DD">
      <w:pPr>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Кроме того, 20 декабря 2019 года объявлен конкурс на заключение концессионного соглашения о создании и эксплуатации комплексного межмуниципального полигона твердых коммунальных отходов для города Ханты-Мансийска, поселений Ханты-Мансийского района.</w:t>
      </w:r>
    </w:p>
    <w:p w14:paraId="6AA33948" w14:textId="77777777" w:rsidR="00EF20DD" w:rsidRPr="00627AB8" w:rsidRDefault="00EF20DD" w:rsidP="00EF20DD">
      <w:pPr>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Конкурс признан несостоявшимся, в связи с поступлением одной заявки.</w:t>
      </w:r>
    </w:p>
    <w:p w14:paraId="12D97AA4" w14:textId="77777777" w:rsidR="00EF20DD" w:rsidRPr="00627AB8" w:rsidRDefault="00EF20DD" w:rsidP="00EF20DD">
      <w:pPr>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lastRenderedPageBreak/>
        <w:t>Дальнейшие процедуры по заключению концессионного соглашения будут проходить в соответствии с Федеральным законом от 21 июля 2005 года № 115 «О концессионных соглашениях».</w:t>
      </w:r>
    </w:p>
    <w:p w14:paraId="3C42A63E" w14:textId="77777777" w:rsidR="00EF20DD" w:rsidRPr="00627AB8" w:rsidRDefault="00EF20DD" w:rsidP="00EF20DD">
      <w:pPr>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Планируемый срок заключения концессионного соглашения – февраль 2021 года.</w:t>
      </w:r>
    </w:p>
    <w:p w14:paraId="63F068FF" w14:textId="77777777" w:rsidR="00EF20DD" w:rsidRPr="00627AB8" w:rsidRDefault="00EF20DD" w:rsidP="00EF20DD">
      <w:pPr>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Открытый конкурс на заключение концессионного соглашения о создании и эксплуатации полигона для городов Сургута, Когалым, поселений </w:t>
      </w:r>
      <w:proofErr w:type="spellStart"/>
      <w:r w:rsidRPr="00627AB8">
        <w:rPr>
          <w:rFonts w:ascii="Times New Roman" w:eastAsia="Times New Roman" w:hAnsi="Times New Roman" w:cs="Times New Roman"/>
          <w:sz w:val="28"/>
          <w:szCs w:val="28"/>
        </w:rPr>
        <w:t>Сургутского</w:t>
      </w:r>
      <w:proofErr w:type="spellEnd"/>
      <w:r w:rsidRPr="00627AB8">
        <w:rPr>
          <w:rFonts w:ascii="Times New Roman" w:eastAsia="Times New Roman" w:hAnsi="Times New Roman" w:cs="Times New Roman"/>
          <w:sz w:val="28"/>
          <w:szCs w:val="28"/>
        </w:rPr>
        <w:t xml:space="preserve"> района планируется объявить до конца 2020 года. В настоящее время проект распоряжения Правительства автономного округа проходит согласование в Департаменте финансов автономного округа.</w:t>
      </w:r>
    </w:p>
    <w:p w14:paraId="18F8DBA0" w14:textId="77777777" w:rsidR="00EF20DD" w:rsidRPr="00627AB8" w:rsidRDefault="00EF20DD" w:rsidP="00EF20DD">
      <w:pPr>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Мероприятия регионального проекта включены в государственную программу автономного округа «Экологическая безопасность», утвержденную постановлением Правительства автономного округа от 05.10.2018 № 352.</w:t>
      </w:r>
    </w:p>
    <w:p w14:paraId="7E2F8A4C" w14:textId="77777777" w:rsidR="00EF20DD" w:rsidRPr="00627AB8" w:rsidRDefault="00EF20DD" w:rsidP="00EF20DD">
      <w:pPr>
        <w:spacing w:after="120" w:line="240" w:lineRule="auto"/>
        <w:ind w:firstLine="709"/>
        <w:jc w:val="both"/>
        <w:rPr>
          <w:rFonts w:ascii="Times New Roman" w:eastAsia="Times New Roman" w:hAnsi="Times New Roman" w:cs="Times New Roman"/>
          <w:b/>
          <w:i/>
          <w:sz w:val="28"/>
          <w:szCs w:val="28"/>
        </w:rPr>
      </w:pPr>
      <w:r w:rsidRPr="00627AB8">
        <w:rPr>
          <w:rFonts w:ascii="Times New Roman" w:eastAsia="Times New Roman" w:hAnsi="Times New Roman" w:cs="Times New Roman"/>
          <w:b/>
          <w:i/>
          <w:sz w:val="28"/>
          <w:szCs w:val="28"/>
        </w:rPr>
        <w:t>Региональный проект «Сохранение уникальных водных объектов»</w:t>
      </w:r>
    </w:p>
    <w:p w14:paraId="00D97602" w14:textId="77777777" w:rsidR="00EF20DD" w:rsidRPr="00627AB8" w:rsidRDefault="00EF20DD" w:rsidP="00EF20DD">
      <w:pPr>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Реализация проекта позволит очистить от бытового мусора и древесного хлама берега водных объектов протяженностью 248 км (ежегодно) с вовлечением в мероприятия по очистке берегов водных объектов 149 тыс. человек.</w:t>
      </w:r>
    </w:p>
    <w:p w14:paraId="3190C986" w14:textId="77777777" w:rsidR="00EF20DD" w:rsidRPr="00627AB8" w:rsidRDefault="00EF20DD" w:rsidP="00EF20DD">
      <w:pPr>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В 2020 году планируется очистить прибрежную территорию водных объектов протяженностью 248 км с вовлечением в данные мероприятия 25 тыс. человек. </w:t>
      </w:r>
    </w:p>
    <w:p w14:paraId="1A8FE643" w14:textId="77777777" w:rsidR="00EF20DD" w:rsidRPr="00627AB8" w:rsidRDefault="00EF20DD" w:rsidP="00EF20DD">
      <w:pPr>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В связи с распространением новой </w:t>
      </w:r>
      <w:proofErr w:type="spellStart"/>
      <w:r w:rsidRPr="00627AB8">
        <w:rPr>
          <w:rFonts w:ascii="Times New Roman" w:eastAsia="Times New Roman" w:hAnsi="Times New Roman" w:cs="Times New Roman"/>
          <w:sz w:val="28"/>
          <w:szCs w:val="28"/>
        </w:rPr>
        <w:t>коронавирусной</w:t>
      </w:r>
      <w:proofErr w:type="spellEnd"/>
      <w:r w:rsidRPr="00627AB8">
        <w:rPr>
          <w:rFonts w:ascii="Times New Roman" w:eastAsia="Times New Roman" w:hAnsi="Times New Roman" w:cs="Times New Roman"/>
          <w:sz w:val="28"/>
          <w:szCs w:val="28"/>
        </w:rPr>
        <w:t xml:space="preserve"> инфекции, вызванной COVID-19, а также письма Министерства природных ресурсов и экологии Российской Федерации, мероприятия в рамках регионального проекта «Сохранение уникальных водных объектов», общегородские субботники и другие экологические мероприятия были приостановлены. С 10 августа 2020 года мероприятия по очистке от бытового мусора и древесного хлама берегов водных объектов возобновлены. </w:t>
      </w:r>
    </w:p>
    <w:p w14:paraId="1D814962" w14:textId="77777777" w:rsidR="00EF20DD" w:rsidRPr="00627AB8" w:rsidRDefault="00EF20DD" w:rsidP="00EF20DD">
      <w:pPr>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На сегодняшний день проведено 108 мероприятий по очистке прибрежной территории водных объектов общей протяженностью 109,34 км (44%) с привлечением 8 528 человек (34%).</w:t>
      </w:r>
    </w:p>
    <w:p w14:paraId="03E8F6CE" w14:textId="77777777" w:rsidR="00EF20DD" w:rsidRPr="00627AB8" w:rsidRDefault="00EF20DD" w:rsidP="00EF20DD">
      <w:pPr>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Мероприятия регионального проекта реализуются без финансирования, показатели включены в муниципальные программы.</w:t>
      </w:r>
    </w:p>
    <w:p w14:paraId="7A6175ED" w14:textId="77777777" w:rsidR="004B3BEC" w:rsidRPr="00627AB8" w:rsidRDefault="004B3BEC" w:rsidP="0023580C">
      <w:pPr>
        <w:pStyle w:val="a3"/>
        <w:spacing w:after="0" w:line="240" w:lineRule="auto"/>
        <w:ind w:left="0" w:firstLine="709"/>
        <w:jc w:val="both"/>
        <w:rPr>
          <w:rFonts w:ascii="Times New Roman" w:hAnsi="Times New Roman" w:cs="Times New Roman"/>
          <w:b/>
          <w:i/>
          <w:sz w:val="28"/>
          <w:szCs w:val="28"/>
        </w:rPr>
      </w:pPr>
      <w:r w:rsidRPr="00627AB8">
        <w:rPr>
          <w:rFonts w:ascii="Times New Roman" w:hAnsi="Times New Roman" w:cs="Times New Roman"/>
          <w:b/>
          <w:i/>
          <w:sz w:val="28"/>
          <w:szCs w:val="28"/>
        </w:rPr>
        <w:t xml:space="preserve">Региональный проект «Сохранение биологического разнообразия и развитие экологического туризма» </w:t>
      </w:r>
    </w:p>
    <w:p w14:paraId="6CAA91AC" w14:textId="77777777" w:rsidR="00674517" w:rsidRPr="00627AB8" w:rsidRDefault="00674517" w:rsidP="00674517">
      <w:pPr>
        <w:spacing w:after="0"/>
        <w:ind w:firstLine="709"/>
        <w:jc w:val="both"/>
        <w:rPr>
          <w:rFonts w:ascii="Times New Roman" w:hAnsi="Times New Roman"/>
          <w:sz w:val="28"/>
          <w:szCs w:val="28"/>
        </w:rPr>
      </w:pPr>
      <w:r w:rsidRPr="00627AB8">
        <w:rPr>
          <w:rFonts w:ascii="Times New Roman" w:hAnsi="Times New Roman"/>
          <w:sz w:val="28"/>
          <w:szCs w:val="28"/>
        </w:rPr>
        <w:t xml:space="preserve">Департамент недропользования и природных ресурсов Ханты-Мансийского автономного округа – Югры (далее – автономный округ) реализует региональный проект «Сохранение биологического разнообразия и развитие экологического туризма» (далее – региональный проект), входящий в портфель проектов автономного округа «Экология».  </w:t>
      </w:r>
    </w:p>
    <w:p w14:paraId="66A364C6" w14:textId="77777777" w:rsidR="00674517" w:rsidRPr="00627AB8" w:rsidRDefault="00674517" w:rsidP="00674517">
      <w:pPr>
        <w:spacing w:after="0"/>
        <w:ind w:firstLine="709"/>
        <w:jc w:val="both"/>
        <w:rPr>
          <w:rFonts w:ascii="Times New Roman" w:hAnsi="Times New Roman"/>
          <w:sz w:val="28"/>
          <w:szCs w:val="28"/>
        </w:rPr>
      </w:pPr>
      <w:r w:rsidRPr="00627AB8">
        <w:rPr>
          <w:rFonts w:ascii="Times New Roman" w:eastAsia="Arial" w:hAnsi="Times New Roman"/>
          <w:bCs/>
          <w:sz w:val="28"/>
          <w:szCs w:val="28"/>
        </w:rPr>
        <w:t>Ф</w:t>
      </w:r>
      <w:r w:rsidRPr="00627AB8">
        <w:rPr>
          <w:rFonts w:ascii="Times New Roman" w:hAnsi="Times New Roman"/>
          <w:sz w:val="28"/>
          <w:szCs w:val="28"/>
        </w:rPr>
        <w:t xml:space="preserve">инансовое обеспечение реализации регионального проекта предусмотрено государственной программой автономного округа «Экологическая безопасность», утвержденной постановлением </w:t>
      </w:r>
      <w:r w:rsidRPr="00627AB8">
        <w:rPr>
          <w:rFonts w:ascii="Times New Roman" w:hAnsi="Times New Roman"/>
          <w:sz w:val="28"/>
          <w:szCs w:val="28"/>
        </w:rPr>
        <w:lastRenderedPageBreak/>
        <w:t xml:space="preserve">Правительства автономного округа от 5 октября 2018 года № 352-п (далее – Госпрограмма). </w:t>
      </w:r>
    </w:p>
    <w:p w14:paraId="255DF259" w14:textId="77777777" w:rsidR="00674517" w:rsidRPr="00627AB8" w:rsidRDefault="00674517" w:rsidP="00674517">
      <w:pPr>
        <w:shd w:val="clear" w:color="auto" w:fill="FFFFFF"/>
        <w:spacing w:after="0"/>
        <w:ind w:firstLine="709"/>
        <w:contextualSpacing/>
        <w:jc w:val="both"/>
        <w:rPr>
          <w:rFonts w:ascii="Times New Roman" w:eastAsia="Arial" w:hAnsi="Times New Roman" w:cs="Courier New"/>
          <w:sz w:val="28"/>
          <w:szCs w:val="28"/>
        </w:rPr>
      </w:pPr>
      <w:r w:rsidRPr="00627AB8">
        <w:rPr>
          <w:rFonts w:ascii="Times New Roman" w:eastAsia="Arial" w:hAnsi="Times New Roman" w:cs="Courier New"/>
          <w:sz w:val="28"/>
          <w:szCs w:val="28"/>
        </w:rPr>
        <w:t xml:space="preserve">Основными этапами реализации проекта являются: </w:t>
      </w:r>
    </w:p>
    <w:p w14:paraId="202701D2" w14:textId="77777777" w:rsidR="00674517" w:rsidRPr="00627AB8" w:rsidRDefault="00674517" w:rsidP="00674517">
      <w:pPr>
        <w:spacing w:after="0"/>
        <w:ind w:firstLine="709"/>
        <w:jc w:val="both"/>
        <w:rPr>
          <w:rFonts w:ascii="Times New Roman" w:eastAsia="Arial" w:hAnsi="Times New Roman"/>
          <w:sz w:val="28"/>
          <w:szCs w:val="28"/>
        </w:rPr>
      </w:pPr>
      <w:r w:rsidRPr="00627AB8">
        <w:rPr>
          <w:rFonts w:ascii="Times New Roman" w:eastAsia="Arial" w:hAnsi="Times New Roman" w:cs="Courier New"/>
          <w:sz w:val="28"/>
          <w:szCs w:val="28"/>
        </w:rPr>
        <w:t xml:space="preserve">создание 3 </w:t>
      </w:r>
      <w:r w:rsidRPr="00627AB8">
        <w:rPr>
          <w:rFonts w:ascii="Times New Roman" w:eastAsia="Arial" w:hAnsi="Times New Roman" w:cs="Courier New"/>
          <w:bCs/>
          <w:sz w:val="28"/>
          <w:szCs w:val="28"/>
        </w:rPr>
        <w:t xml:space="preserve">особо охраняемых природных территорий (далее – ООПТ) регионального значения </w:t>
      </w:r>
      <w:r w:rsidRPr="00627AB8">
        <w:rPr>
          <w:rFonts w:ascii="Times New Roman" w:eastAsia="Arial" w:hAnsi="Times New Roman" w:cs="Courier New"/>
          <w:sz w:val="28"/>
          <w:szCs w:val="28"/>
        </w:rPr>
        <w:t xml:space="preserve"> общей площадью </w:t>
      </w:r>
      <w:r w:rsidRPr="00627AB8">
        <w:rPr>
          <w:rFonts w:ascii="Times New Roman" w:eastAsia="Arial" w:hAnsi="Times New Roman" w:cs="Courier New"/>
          <w:bCs/>
          <w:sz w:val="28"/>
          <w:szCs w:val="28"/>
        </w:rPr>
        <w:t xml:space="preserve">4372,8 гектар </w:t>
      </w:r>
      <w:r w:rsidRPr="00627AB8">
        <w:rPr>
          <w:rFonts w:ascii="Times New Roman" w:eastAsia="Arial" w:hAnsi="Times New Roman" w:cs="Courier New"/>
          <w:sz w:val="28"/>
          <w:szCs w:val="28"/>
        </w:rPr>
        <w:t xml:space="preserve">(памятники </w:t>
      </w:r>
      <w:r w:rsidRPr="00627AB8">
        <w:rPr>
          <w:rFonts w:ascii="Times New Roman" w:eastAsia="Arial" w:hAnsi="Times New Roman"/>
          <w:sz w:val="28"/>
          <w:szCs w:val="28"/>
        </w:rPr>
        <w:t xml:space="preserve">природы </w:t>
      </w:r>
      <w:r w:rsidRPr="00627AB8">
        <w:rPr>
          <w:rFonts w:ascii="Times New Roman" w:eastAsia="Arial" w:hAnsi="Times New Roman" w:cs="Courier New"/>
          <w:bCs/>
          <w:sz w:val="28"/>
          <w:szCs w:val="28"/>
        </w:rPr>
        <w:t>–</w:t>
      </w:r>
      <w:r w:rsidRPr="00627AB8">
        <w:rPr>
          <w:rFonts w:ascii="Times New Roman" w:eastAsia="Arial" w:hAnsi="Times New Roman"/>
          <w:sz w:val="28"/>
          <w:szCs w:val="28"/>
        </w:rPr>
        <w:t xml:space="preserve"> «</w:t>
      </w:r>
      <w:proofErr w:type="spellStart"/>
      <w:r w:rsidRPr="00627AB8">
        <w:rPr>
          <w:rFonts w:ascii="Times New Roman" w:eastAsia="Arial" w:hAnsi="Times New Roman"/>
          <w:sz w:val="28"/>
          <w:szCs w:val="28"/>
        </w:rPr>
        <w:t>Реполовский</w:t>
      </w:r>
      <w:proofErr w:type="spellEnd"/>
      <w:r w:rsidRPr="00627AB8">
        <w:rPr>
          <w:rFonts w:ascii="Times New Roman" w:eastAsia="Arial" w:hAnsi="Times New Roman"/>
          <w:sz w:val="28"/>
          <w:szCs w:val="28"/>
        </w:rPr>
        <w:t xml:space="preserve"> кедровый бор» (Ханты-Мансийский район), «</w:t>
      </w:r>
      <w:proofErr w:type="spellStart"/>
      <w:r w:rsidRPr="00627AB8">
        <w:rPr>
          <w:rFonts w:ascii="Times New Roman" w:eastAsia="Arial" w:hAnsi="Times New Roman"/>
          <w:sz w:val="28"/>
          <w:szCs w:val="28"/>
        </w:rPr>
        <w:t>Тундринский</w:t>
      </w:r>
      <w:proofErr w:type="spellEnd"/>
      <w:r w:rsidRPr="00627AB8">
        <w:rPr>
          <w:rFonts w:ascii="Times New Roman" w:eastAsia="Arial" w:hAnsi="Times New Roman"/>
          <w:sz w:val="28"/>
          <w:szCs w:val="28"/>
        </w:rPr>
        <w:t xml:space="preserve"> кедровый бор» (</w:t>
      </w:r>
      <w:proofErr w:type="spellStart"/>
      <w:r w:rsidRPr="00627AB8">
        <w:rPr>
          <w:rFonts w:ascii="Times New Roman" w:eastAsia="Arial" w:hAnsi="Times New Roman"/>
          <w:sz w:val="28"/>
          <w:szCs w:val="28"/>
        </w:rPr>
        <w:t>Сургутский</w:t>
      </w:r>
      <w:proofErr w:type="spellEnd"/>
      <w:r w:rsidRPr="00627AB8">
        <w:rPr>
          <w:rFonts w:ascii="Times New Roman" w:eastAsia="Arial" w:hAnsi="Times New Roman"/>
          <w:sz w:val="28"/>
          <w:szCs w:val="28"/>
        </w:rPr>
        <w:t xml:space="preserve"> район), «Ягельный» (Нижневартовский район));</w:t>
      </w:r>
    </w:p>
    <w:p w14:paraId="137DA5B1" w14:textId="77777777" w:rsidR="00674517" w:rsidRPr="00627AB8" w:rsidRDefault="00674517" w:rsidP="00674517">
      <w:pPr>
        <w:spacing w:after="0"/>
        <w:ind w:firstLine="709"/>
        <w:jc w:val="both"/>
        <w:rPr>
          <w:rFonts w:ascii="Times New Roman" w:eastAsia="Arial" w:hAnsi="Times New Roman"/>
          <w:bCs/>
          <w:sz w:val="28"/>
          <w:szCs w:val="28"/>
        </w:rPr>
      </w:pPr>
      <w:r w:rsidRPr="00627AB8">
        <w:rPr>
          <w:rFonts w:ascii="Times New Roman" w:eastAsia="Arial" w:hAnsi="Times New Roman"/>
          <w:sz w:val="28"/>
          <w:szCs w:val="28"/>
        </w:rPr>
        <w:t>увеличение туристического потока путем создания 4 новых экологических троп на ООПТ общей протяженностью 6,2 км</w:t>
      </w:r>
      <w:r w:rsidRPr="00627AB8">
        <w:rPr>
          <w:rFonts w:ascii="Times New Roman" w:eastAsia="Arial" w:hAnsi="Times New Roman"/>
          <w:bCs/>
          <w:sz w:val="28"/>
          <w:szCs w:val="28"/>
        </w:rPr>
        <w:t>;</w:t>
      </w:r>
    </w:p>
    <w:p w14:paraId="564A26F4" w14:textId="77777777" w:rsidR="00674517" w:rsidRPr="00627AB8" w:rsidRDefault="00674517" w:rsidP="00674517">
      <w:pPr>
        <w:spacing w:after="0"/>
        <w:ind w:firstLine="709"/>
        <w:jc w:val="both"/>
        <w:rPr>
          <w:rFonts w:ascii="Times New Roman" w:eastAsia="Arial" w:hAnsi="Times New Roman"/>
          <w:bCs/>
          <w:sz w:val="28"/>
          <w:szCs w:val="28"/>
        </w:rPr>
      </w:pPr>
      <w:r w:rsidRPr="00627AB8">
        <w:rPr>
          <w:rFonts w:ascii="Times New Roman" w:eastAsia="Arial" w:hAnsi="Times New Roman"/>
          <w:bCs/>
          <w:sz w:val="28"/>
          <w:szCs w:val="28"/>
        </w:rPr>
        <w:t>поддержание стабильной численности 2 ключевых видов животных, внесенных в Красную книгу автономного округа (дикого северного оленя  и западносибирского речного бобра);</w:t>
      </w:r>
    </w:p>
    <w:p w14:paraId="75C54C8F" w14:textId="77777777" w:rsidR="00674517" w:rsidRPr="00627AB8" w:rsidRDefault="00674517" w:rsidP="00674517">
      <w:pPr>
        <w:shd w:val="clear" w:color="auto" w:fill="FFFFFF"/>
        <w:spacing w:after="0"/>
        <w:ind w:firstLine="709"/>
        <w:jc w:val="both"/>
        <w:rPr>
          <w:rFonts w:ascii="Times New Roman" w:eastAsia="Arial" w:hAnsi="Times New Roman"/>
          <w:sz w:val="28"/>
          <w:szCs w:val="28"/>
        </w:rPr>
      </w:pPr>
      <w:r w:rsidRPr="00627AB8">
        <w:rPr>
          <w:rFonts w:ascii="Times New Roman" w:eastAsia="Arial" w:hAnsi="Times New Roman"/>
          <w:bCs/>
          <w:sz w:val="28"/>
          <w:szCs w:val="28"/>
        </w:rPr>
        <w:t xml:space="preserve">восстановление популяции Сибирского осетра путем его воспроизводства </w:t>
      </w:r>
      <w:r w:rsidRPr="00627AB8">
        <w:rPr>
          <w:rFonts w:ascii="Times New Roman" w:eastAsia="Arial" w:hAnsi="Times New Roman" w:cs="Courier New"/>
          <w:bCs/>
          <w:sz w:val="28"/>
          <w:szCs w:val="28"/>
        </w:rPr>
        <w:t>–</w:t>
      </w:r>
      <w:r w:rsidRPr="00627AB8">
        <w:rPr>
          <w:rFonts w:ascii="Times New Roman" w:eastAsia="Arial" w:hAnsi="Times New Roman"/>
          <w:bCs/>
          <w:sz w:val="28"/>
          <w:szCs w:val="28"/>
        </w:rPr>
        <w:t xml:space="preserve"> </w:t>
      </w:r>
      <w:r w:rsidRPr="00627AB8">
        <w:rPr>
          <w:rFonts w:ascii="Times New Roman" w:eastAsia="Arial" w:hAnsi="Times New Roman"/>
          <w:sz w:val="28"/>
          <w:szCs w:val="28"/>
        </w:rPr>
        <w:t>выпуск не менее 6 млн. шт. молоди осетра к концу 2024 года.</w:t>
      </w:r>
    </w:p>
    <w:p w14:paraId="2D16F5B3" w14:textId="77777777" w:rsidR="00674517" w:rsidRPr="00627AB8" w:rsidRDefault="00674517" w:rsidP="00674517">
      <w:pPr>
        <w:spacing w:after="0"/>
        <w:ind w:firstLine="709"/>
        <w:jc w:val="both"/>
        <w:rPr>
          <w:rFonts w:ascii="Times New Roman" w:hAnsi="Times New Roman"/>
          <w:sz w:val="28"/>
          <w:szCs w:val="28"/>
        </w:rPr>
      </w:pPr>
      <w:r w:rsidRPr="00627AB8">
        <w:rPr>
          <w:rFonts w:ascii="Times New Roman" w:eastAsia="Arial" w:hAnsi="Times New Roman" w:cs="Courier New"/>
          <w:bCs/>
          <w:sz w:val="28"/>
          <w:szCs w:val="28"/>
        </w:rPr>
        <w:t xml:space="preserve">Реализация мероприятий по созданию ООПТ, экологических троп, </w:t>
      </w:r>
      <w:r w:rsidRPr="00627AB8">
        <w:rPr>
          <w:rFonts w:ascii="Times New Roman" w:eastAsia="Arial" w:hAnsi="Times New Roman"/>
          <w:sz w:val="28"/>
          <w:szCs w:val="28"/>
        </w:rPr>
        <w:t>сохранению стабильной численности 2 ключевых видов животных запланирована на период 2022-2024 годы</w:t>
      </w:r>
      <w:r w:rsidRPr="00627AB8">
        <w:rPr>
          <w:rFonts w:ascii="Times New Roman" w:hAnsi="Times New Roman"/>
          <w:sz w:val="28"/>
          <w:szCs w:val="28"/>
        </w:rPr>
        <w:t xml:space="preserve"> (бюджет автономного округа), по восстановлению популяции Сибирского осетра – с 2019 года (внебюджетные источники).</w:t>
      </w:r>
    </w:p>
    <w:p w14:paraId="64DC8F4B" w14:textId="77777777" w:rsidR="00674517" w:rsidRPr="00627AB8" w:rsidRDefault="00674517" w:rsidP="00674517">
      <w:pPr>
        <w:spacing w:after="0"/>
        <w:ind w:firstLine="709"/>
        <w:jc w:val="both"/>
        <w:rPr>
          <w:rFonts w:ascii="Times New Roman" w:hAnsi="Times New Roman"/>
          <w:sz w:val="28"/>
          <w:szCs w:val="28"/>
        </w:rPr>
      </w:pPr>
      <w:r w:rsidRPr="00627AB8">
        <w:rPr>
          <w:rFonts w:ascii="Times New Roman" w:hAnsi="Times New Roman"/>
          <w:sz w:val="28"/>
          <w:szCs w:val="28"/>
        </w:rPr>
        <w:t xml:space="preserve">В 2020 году запланирован выпуск молоди Сибирского осетра не менее 1 млн. штук. В соответствии с Госпрограммой на 2020 год бюджет проекта запланирован в объеме 1 173,273 млн. рублей. </w:t>
      </w:r>
    </w:p>
    <w:p w14:paraId="7C722415" w14:textId="77777777" w:rsidR="00674517" w:rsidRPr="00627AB8" w:rsidRDefault="00674517" w:rsidP="00674517">
      <w:pPr>
        <w:suppressAutoHyphens/>
        <w:spacing w:after="0"/>
        <w:ind w:firstLine="709"/>
        <w:jc w:val="both"/>
        <w:rPr>
          <w:rFonts w:ascii="Times New Roman" w:eastAsia="Times New Roman" w:hAnsi="Times New Roman"/>
          <w:sz w:val="24"/>
          <w:szCs w:val="24"/>
          <w:lang w:eastAsia="zh-CN"/>
        </w:rPr>
      </w:pPr>
      <w:r w:rsidRPr="00627AB8">
        <w:rPr>
          <w:rFonts w:ascii="Times New Roman" w:hAnsi="Times New Roman"/>
          <w:sz w:val="28"/>
          <w:szCs w:val="28"/>
          <w:lang w:eastAsia="zh-CN"/>
        </w:rPr>
        <w:t>В соглашения о сотрудничестве между Правительством автономного округа и предприятиями-</w:t>
      </w:r>
      <w:proofErr w:type="spellStart"/>
      <w:r w:rsidRPr="00627AB8">
        <w:rPr>
          <w:rFonts w:ascii="Times New Roman" w:hAnsi="Times New Roman"/>
          <w:sz w:val="28"/>
          <w:szCs w:val="28"/>
          <w:lang w:eastAsia="zh-CN"/>
        </w:rPr>
        <w:t>природопользователями</w:t>
      </w:r>
      <w:proofErr w:type="spellEnd"/>
      <w:r w:rsidRPr="00627AB8">
        <w:rPr>
          <w:rFonts w:ascii="Times New Roman" w:hAnsi="Times New Roman"/>
          <w:sz w:val="28"/>
          <w:szCs w:val="28"/>
          <w:lang w:eastAsia="zh-CN"/>
        </w:rPr>
        <w:t xml:space="preserve"> включены обязательства хозяйствующих субъектов по реализации компенсационных мероприятий по искусственному воспроизводству водных биологических ресурсов путем приоритетного выпуска в водные объекты Югры ценных и особо ценных видов водных биоресурсов.</w:t>
      </w:r>
    </w:p>
    <w:p w14:paraId="41DF32CA" w14:textId="77777777" w:rsidR="00674517" w:rsidRPr="00627AB8" w:rsidRDefault="00674517" w:rsidP="00674517">
      <w:pPr>
        <w:widowControl w:val="0"/>
        <w:suppressAutoHyphens/>
        <w:spacing w:after="0"/>
        <w:ind w:firstLine="709"/>
        <w:jc w:val="both"/>
        <w:rPr>
          <w:rFonts w:ascii="Times New Roman" w:eastAsia="Times New Roman" w:hAnsi="Times New Roman"/>
          <w:sz w:val="24"/>
          <w:szCs w:val="24"/>
          <w:lang w:eastAsia="zh-CN"/>
        </w:rPr>
      </w:pPr>
      <w:r w:rsidRPr="00627AB8">
        <w:rPr>
          <w:rFonts w:ascii="Times New Roman" w:hAnsi="Times New Roman"/>
          <w:sz w:val="28"/>
          <w:szCs w:val="28"/>
        </w:rPr>
        <w:t xml:space="preserve">Для полного цикла воспроизводства ценных и особо ценных видов водных биоресурсов используются производственные мощности 2 рыбоводных заводов (АО Югорский рыбоводный завод и </w:t>
      </w:r>
      <w:proofErr w:type="spellStart"/>
      <w:r w:rsidRPr="00627AB8">
        <w:rPr>
          <w:rFonts w:ascii="Times New Roman" w:hAnsi="Times New Roman"/>
          <w:sz w:val="28"/>
          <w:szCs w:val="28"/>
        </w:rPr>
        <w:t>Абалакский</w:t>
      </w:r>
      <w:proofErr w:type="spellEnd"/>
      <w:r w:rsidRPr="00627AB8">
        <w:rPr>
          <w:rFonts w:ascii="Times New Roman" w:hAnsi="Times New Roman"/>
          <w:sz w:val="28"/>
          <w:szCs w:val="28"/>
        </w:rPr>
        <w:t xml:space="preserve"> Экспериментальный Рыборазводный завод), которые позволят достигнуть установленный показатель по выпуску молоди Сибирского осетра в 2020 году.</w:t>
      </w:r>
    </w:p>
    <w:p w14:paraId="2AAC3E49" w14:textId="77777777" w:rsidR="00674517" w:rsidRPr="00627AB8" w:rsidRDefault="00674517" w:rsidP="00674517">
      <w:pPr>
        <w:pStyle w:val="Default"/>
        <w:spacing w:line="276" w:lineRule="auto"/>
        <w:ind w:firstLine="709"/>
        <w:jc w:val="both"/>
        <w:rPr>
          <w:color w:val="auto"/>
          <w:sz w:val="28"/>
          <w:szCs w:val="28"/>
        </w:rPr>
      </w:pPr>
      <w:r w:rsidRPr="00627AB8">
        <w:rPr>
          <w:bCs/>
          <w:color w:val="auto"/>
          <w:sz w:val="28"/>
          <w:szCs w:val="28"/>
        </w:rPr>
        <w:t>По состоянию на 1 сентября 2020 года проведены мероприятия по в</w:t>
      </w:r>
      <w:r w:rsidRPr="00627AB8">
        <w:rPr>
          <w:color w:val="auto"/>
          <w:sz w:val="28"/>
          <w:szCs w:val="28"/>
        </w:rPr>
        <w:t xml:space="preserve">ыпуску 3,140 млн. шт. молоди Сибирского осетра. </w:t>
      </w:r>
    </w:p>
    <w:p w14:paraId="2A97AC51" w14:textId="77777777" w:rsidR="004B3BEC" w:rsidRPr="00627AB8" w:rsidRDefault="004B3BEC" w:rsidP="0023580C">
      <w:pPr>
        <w:pStyle w:val="a3"/>
        <w:spacing w:after="0" w:line="240" w:lineRule="auto"/>
        <w:ind w:left="0" w:firstLine="709"/>
        <w:jc w:val="both"/>
        <w:rPr>
          <w:rFonts w:ascii="Times New Roman" w:hAnsi="Times New Roman" w:cs="Times New Roman"/>
          <w:b/>
          <w:i/>
          <w:sz w:val="28"/>
          <w:szCs w:val="28"/>
        </w:rPr>
      </w:pPr>
      <w:r w:rsidRPr="00627AB8">
        <w:rPr>
          <w:rFonts w:ascii="Times New Roman" w:hAnsi="Times New Roman" w:cs="Times New Roman"/>
          <w:b/>
          <w:i/>
          <w:sz w:val="28"/>
          <w:szCs w:val="28"/>
        </w:rPr>
        <w:t xml:space="preserve">Региональный проект «Сохранение лесов» </w:t>
      </w:r>
    </w:p>
    <w:p w14:paraId="46D367BF" w14:textId="77777777" w:rsidR="0070444A" w:rsidRPr="00627AB8" w:rsidRDefault="0070444A" w:rsidP="0070444A">
      <w:pPr>
        <w:pStyle w:val="a3"/>
        <w:spacing w:after="0" w:line="240" w:lineRule="auto"/>
        <w:ind w:left="0" w:firstLine="709"/>
        <w:jc w:val="both"/>
        <w:rPr>
          <w:rFonts w:ascii="Times New Roman" w:hAnsi="Times New Roman" w:cs="Times New Roman"/>
          <w:sz w:val="28"/>
          <w:szCs w:val="28"/>
        </w:rPr>
      </w:pPr>
      <w:r w:rsidRPr="00627AB8">
        <w:rPr>
          <w:rFonts w:ascii="Times New Roman" w:hAnsi="Times New Roman" w:cs="Times New Roman"/>
          <w:sz w:val="28"/>
          <w:szCs w:val="28"/>
        </w:rPr>
        <w:lastRenderedPageBreak/>
        <w:t xml:space="preserve">Показатели для регионального проекта доведены федеральным проектом «Сохранение лесов», входящим в национальный проект «Экология». </w:t>
      </w:r>
    </w:p>
    <w:p w14:paraId="373FD2FE" w14:textId="77777777" w:rsidR="0070444A" w:rsidRPr="00627AB8" w:rsidRDefault="0070444A" w:rsidP="0070444A">
      <w:pPr>
        <w:pStyle w:val="a3"/>
        <w:spacing w:after="0" w:line="240" w:lineRule="auto"/>
        <w:ind w:left="0" w:firstLine="709"/>
        <w:jc w:val="both"/>
        <w:rPr>
          <w:rFonts w:ascii="Times New Roman" w:hAnsi="Times New Roman" w:cs="Times New Roman"/>
          <w:sz w:val="28"/>
          <w:szCs w:val="28"/>
        </w:rPr>
      </w:pPr>
      <w:r w:rsidRPr="00627AB8">
        <w:rPr>
          <w:rFonts w:ascii="Times New Roman" w:hAnsi="Times New Roman" w:cs="Times New Roman"/>
          <w:sz w:val="28"/>
          <w:szCs w:val="28"/>
        </w:rPr>
        <w:t xml:space="preserve">Реализация регионального проекта позволит создать запас семян лесных растений для </w:t>
      </w:r>
      <w:proofErr w:type="spellStart"/>
      <w:r w:rsidRPr="00627AB8">
        <w:rPr>
          <w:rFonts w:ascii="Times New Roman" w:hAnsi="Times New Roman" w:cs="Times New Roman"/>
          <w:sz w:val="28"/>
          <w:szCs w:val="28"/>
        </w:rPr>
        <w:t>лесовосстановления</w:t>
      </w:r>
      <w:proofErr w:type="spellEnd"/>
      <w:r w:rsidRPr="00627AB8">
        <w:rPr>
          <w:rFonts w:ascii="Times New Roman" w:hAnsi="Times New Roman" w:cs="Times New Roman"/>
          <w:sz w:val="28"/>
          <w:szCs w:val="28"/>
        </w:rPr>
        <w:t xml:space="preserve">, обеспечить количество выращенного посадочного материала лесных растений в количестве 4,5 млн. штук ежегодно, увеличить площади </w:t>
      </w:r>
      <w:proofErr w:type="spellStart"/>
      <w:r w:rsidRPr="00627AB8">
        <w:rPr>
          <w:rFonts w:ascii="Times New Roman" w:hAnsi="Times New Roman" w:cs="Times New Roman"/>
          <w:sz w:val="28"/>
          <w:szCs w:val="28"/>
        </w:rPr>
        <w:t>лесовосстановления</w:t>
      </w:r>
      <w:proofErr w:type="spellEnd"/>
      <w:r w:rsidRPr="00627AB8">
        <w:rPr>
          <w:rFonts w:ascii="Times New Roman" w:hAnsi="Times New Roman" w:cs="Times New Roman"/>
          <w:sz w:val="28"/>
          <w:szCs w:val="28"/>
        </w:rPr>
        <w:t xml:space="preserve"> и лесоразведения, а также провести закупку </w:t>
      </w:r>
      <w:proofErr w:type="spellStart"/>
      <w:r w:rsidRPr="00627AB8">
        <w:rPr>
          <w:rFonts w:ascii="Times New Roman" w:hAnsi="Times New Roman" w:cs="Times New Roman"/>
          <w:sz w:val="28"/>
          <w:szCs w:val="28"/>
        </w:rPr>
        <w:t>лесопожарной</w:t>
      </w:r>
      <w:proofErr w:type="spellEnd"/>
      <w:r w:rsidRPr="00627AB8">
        <w:rPr>
          <w:rFonts w:ascii="Times New Roman" w:hAnsi="Times New Roman" w:cs="Times New Roman"/>
          <w:sz w:val="28"/>
          <w:szCs w:val="28"/>
        </w:rPr>
        <w:t xml:space="preserve"> и лесохозяйственной техники.</w:t>
      </w:r>
    </w:p>
    <w:p w14:paraId="268E347D" w14:textId="77777777" w:rsidR="0070444A" w:rsidRPr="00627AB8" w:rsidRDefault="0070444A" w:rsidP="0070444A">
      <w:pPr>
        <w:pStyle w:val="a3"/>
        <w:spacing w:after="0" w:line="240" w:lineRule="auto"/>
        <w:ind w:left="0" w:firstLine="709"/>
        <w:jc w:val="both"/>
        <w:rPr>
          <w:rFonts w:ascii="Times New Roman" w:hAnsi="Times New Roman" w:cs="Times New Roman"/>
          <w:sz w:val="28"/>
          <w:szCs w:val="28"/>
        </w:rPr>
      </w:pPr>
      <w:r w:rsidRPr="00627AB8">
        <w:rPr>
          <w:rFonts w:ascii="Times New Roman" w:hAnsi="Times New Roman" w:cs="Times New Roman"/>
          <w:sz w:val="28"/>
          <w:szCs w:val="28"/>
        </w:rPr>
        <w:t xml:space="preserve">В 2019 году была осуществлена поставка специализированной </w:t>
      </w:r>
      <w:proofErr w:type="spellStart"/>
      <w:r w:rsidRPr="00627AB8">
        <w:rPr>
          <w:rFonts w:ascii="Times New Roman" w:hAnsi="Times New Roman" w:cs="Times New Roman"/>
          <w:sz w:val="28"/>
          <w:szCs w:val="28"/>
        </w:rPr>
        <w:t>лесопожарной</w:t>
      </w:r>
      <w:proofErr w:type="spellEnd"/>
      <w:r w:rsidRPr="00627AB8">
        <w:rPr>
          <w:rFonts w:ascii="Times New Roman" w:hAnsi="Times New Roman" w:cs="Times New Roman"/>
          <w:sz w:val="28"/>
          <w:szCs w:val="28"/>
        </w:rPr>
        <w:t xml:space="preserve"> и лесовосстановительной техники и оборудования общей стоимостью 74,841 млн. рублей.</w:t>
      </w:r>
    </w:p>
    <w:p w14:paraId="38806D90" w14:textId="77777777" w:rsidR="0070444A" w:rsidRPr="00627AB8" w:rsidRDefault="0070444A" w:rsidP="0070444A">
      <w:pPr>
        <w:pStyle w:val="a3"/>
        <w:spacing w:after="0" w:line="240" w:lineRule="auto"/>
        <w:ind w:left="0" w:firstLine="709"/>
        <w:jc w:val="both"/>
        <w:rPr>
          <w:rFonts w:ascii="Times New Roman" w:hAnsi="Times New Roman" w:cs="Times New Roman"/>
          <w:sz w:val="28"/>
          <w:szCs w:val="28"/>
        </w:rPr>
      </w:pPr>
      <w:r w:rsidRPr="00627AB8">
        <w:rPr>
          <w:rFonts w:ascii="Times New Roman" w:hAnsi="Times New Roman" w:cs="Times New Roman"/>
          <w:sz w:val="28"/>
          <w:szCs w:val="28"/>
        </w:rPr>
        <w:t>Лесовосстановительные работы в 2019 году проводились во всех лесничествах автономного округа (14 лесничеств), общая площадь выполненных лесовосстановительных работ в 2019 году составила 24,7 тыс. га. (124% от планового показателя (20 тыс. га) на 2019 год).</w:t>
      </w:r>
    </w:p>
    <w:p w14:paraId="31F7F219" w14:textId="77777777" w:rsidR="0070444A" w:rsidRPr="00627AB8" w:rsidRDefault="0070444A" w:rsidP="0070444A">
      <w:pPr>
        <w:pStyle w:val="a3"/>
        <w:spacing w:after="0" w:line="240" w:lineRule="auto"/>
        <w:ind w:left="0" w:firstLine="709"/>
        <w:jc w:val="both"/>
        <w:rPr>
          <w:rFonts w:ascii="Times New Roman" w:hAnsi="Times New Roman" w:cs="Times New Roman"/>
          <w:sz w:val="28"/>
          <w:szCs w:val="28"/>
        </w:rPr>
      </w:pPr>
      <w:r w:rsidRPr="00627AB8">
        <w:rPr>
          <w:rFonts w:ascii="Times New Roman" w:hAnsi="Times New Roman" w:cs="Times New Roman"/>
          <w:sz w:val="28"/>
          <w:szCs w:val="28"/>
        </w:rPr>
        <w:t>В 2019 году сформирован запас семян лесных растений в объеме 84,8 кг (141 % от планового показателя на 2019 год), количество выращенного посадочного материала лесных растений составило 4,5 млн. штук (100% от планового показателя на 2019 год).</w:t>
      </w:r>
    </w:p>
    <w:p w14:paraId="100F792F" w14:textId="77777777" w:rsidR="0070444A" w:rsidRPr="00627AB8" w:rsidRDefault="0070444A" w:rsidP="0070444A">
      <w:pPr>
        <w:pStyle w:val="a3"/>
        <w:spacing w:after="0" w:line="240" w:lineRule="auto"/>
        <w:ind w:left="0" w:firstLine="709"/>
        <w:jc w:val="both"/>
        <w:rPr>
          <w:rFonts w:ascii="Times New Roman" w:hAnsi="Times New Roman" w:cs="Times New Roman"/>
          <w:sz w:val="28"/>
          <w:szCs w:val="28"/>
        </w:rPr>
      </w:pPr>
      <w:r w:rsidRPr="00627AB8">
        <w:rPr>
          <w:rFonts w:ascii="Times New Roman" w:hAnsi="Times New Roman" w:cs="Times New Roman"/>
          <w:sz w:val="28"/>
          <w:szCs w:val="28"/>
        </w:rPr>
        <w:t>Значение основного показателя регионального проекта в 2019 году составило 66 % при плановом значении 64,2 %.</w:t>
      </w:r>
    </w:p>
    <w:p w14:paraId="2FFCCE63" w14:textId="77777777" w:rsidR="0070444A" w:rsidRPr="00627AB8" w:rsidRDefault="0070444A" w:rsidP="0070444A">
      <w:pPr>
        <w:pStyle w:val="a3"/>
        <w:spacing w:after="0" w:line="240" w:lineRule="auto"/>
        <w:ind w:left="0" w:firstLine="709"/>
        <w:jc w:val="both"/>
        <w:rPr>
          <w:rFonts w:ascii="Times New Roman" w:hAnsi="Times New Roman" w:cs="Times New Roman"/>
          <w:sz w:val="28"/>
          <w:szCs w:val="28"/>
        </w:rPr>
      </w:pPr>
      <w:r w:rsidRPr="00627AB8">
        <w:rPr>
          <w:rFonts w:ascii="Times New Roman" w:hAnsi="Times New Roman" w:cs="Times New Roman"/>
          <w:sz w:val="28"/>
          <w:szCs w:val="28"/>
        </w:rPr>
        <w:t xml:space="preserve">В 2020 году на реализацию проекта выделено 74 583,9 тысячи рублей. Кассовое исполнение на 14 сентября составляет 53 547,4 тысячи рублей (71 % от годового плана). Значение основного показателя на 14 сентября составляет 31,3 % при плане 72,5 %.  </w:t>
      </w:r>
    </w:p>
    <w:p w14:paraId="10866FDA" w14:textId="57228947" w:rsidR="0070444A" w:rsidRPr="00627AB8" w:rsidRDefault="0070444A" w:rsidP="0070444A">
      <w:pPr>
        <w:pStyle w:val="a3"/>
        <w:spacing w:after="0" w:line="240" w:lineRule="auto"/>
        <w:ind w:left="0" w:firstLine="709"/>
        <w:jc w:val="both"/>
        <w:rPr>
          <w:rFonts w:ascii="Times New Roman" w:hAnsi="Times New Roman" w:cs="Times New Roman"/>
          <w:sz w:val="28"/>
          <w:szCs w:val="28"/>
        </w:rPr>
      </w:pPr>
      <w:r w:rsidRPr="00627AB8">
        <w:rPr>
          <w:rFonts w:ascii="Times New Roman" w:hAnsi="Times New Roman" w:cs="Times New Roman"/>
          <w:sz w:val="28"/>
          <w:szCs w:val="28"/>
        </w:rPr>
        <w:t xml:space="preserve">Общая площадь </w:t>
      </w:r>
      <w:proofErr w:type="spellStart"/>
      <w:r w:rsidRPr="00627AB8">
        <w:rPr>
          <w:rFonts w:ascii="Times New Roman" w:hAnsi="Times New Roman" w:cs="Times New Roman"/>
          <w:sz w:val="28"/>
          <w:szCs w:val="28"/>
        </w:rPr>
        <w:t>лесовосстановления</w:t>
      </w:r>
      <w:proofErr w:type="spellEnd"/>
      <w:r w:rsidRPr="00627AB8">
        <w:rPr>
          <w:rFonts w:ascii="Times New Roman" w:hAnsi="Times New Roman" w:cs="Times New Roman"/>
          <w:sz w:val="28"/>
          <w:szCs w:val="28"/>
        </w:rPr>
        <w:t xml:space="preserve"> равна 11 935 гектаров. В настоящее время проводится документарное оформление и учет выполненных работ. Актуализация указанных данных повлияет на значение исполнения основного показателя.</w:t>
      </w:r>
    </w:p>
    <w:p w14:paraId="107DC767" w14:textId="77777777" w:rsidR="0070444A" w:rsidRPr="00627AB8" w:rsidRDefault="0070444A" w:rsidP="0070444A">
      <w:pPr>
        <w:pStyle w:val="a3"/>
        <w:spacing w:after="0" w:line="240" w:lineRule="auto"/>
        <w:ind w:left="0" w:firstLine="709"/>
        <w:jc w:val="both"/>
        <w:rPr>
          <w:rFonts w:ascii="Times New Roman" w:hAnsi="Times New Roman" w:cs="Times New Roman"/>
          <w:sz w:val="28"/>
          <w:szCs w:val="28"/>
        </w:rPr>
      </w:pPr>
      <w:r w:rsidRPr="00627AB8">
        <w:rPr>
          <w:rFonts w:ascii="Times New Roman" w:hAnsi="Times New Roman" w:cs="Times New Roman"/>
          <w:sz w:val="28"/>
          <w:szCs w:val="28"/>
        </w:rPr>
        <w:t>В полном объеме выполнен годовой показатель по созданию запаса семян лесных растений в объеме 60 килограммов.</w:t>
      </w:r>
    </w:p>
    <w:p w14:paraId="44577FA7" w14:textId="77777777" w:rsidR="0070444A" w:rsidRPr="00627AB8" w:rsidRDefault="0070444A" w:rsidP="0070444A">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В 2020 году произведена закупка 316 единиц специализированной техники и оборудования. В срок до 31 октября ожидается завершение закупок и расчет с поставщиками.</w:t>
      </w:r>
    </w:p>
    <w:p w14:paraId="77145E0D" w14:textId="77777777" w:rsidR="00EF20DD" w:rsidRPr="00627AB8" w:rsidRDefault="00EF20DD" w:rsidP="00EF20DD">
      <w:pPr>
        <w:widowControl w:val="0"/>
        <w:tabs>
          <w:tab w:val="left" w:pos="851"/>
          <w:tab w:val="left" w:pos="993"/>
          <w:tab w:val="left" w:pos="1134"/>
        </w:tabs>
        <w:autoSpaceDE w:val="0"/>
        <w:autoSpaceDN w:val="0"/>
        <w:adjustRightInd w:val="0"/>
        <w:spacing w:after="120" w:line="240" w:lineRule="auto"/>
        <w:ind w:firstLine="709"/>
        <w:jc w:val="both"/>
        <w:rPr>
          <w:rFonts w:ascii="Times New Roman" w:eastAsia="Times New Roman" w:hAnsi="Times New Roman" w:cs="Times New Roman"/>
          <w:b/>
          <w:i/>
          <w:sz w:val="28"/>
          <w:szCs w:val="28"/>
        </w:rPr>
      </w:pPr>
      <w:r w:rsidRPr="00627AB8">
        <w:rPr>
          <w:rFonts w:ascii="Times New Roman" w:eastAsia="Times New Roman" w:hAnsi="Times New Roman" w:cs="Times New Roman"/>
          <w:b/>
          <w:i/>
          <w:sz w:val="28"/>
          <w:szCs w:val="28"/>
        </w:rPr>
        <w:t>Региональный проект «Чистая вода»</w:t>
      </w:r>
    </w:p>
    <w:p w14:paraId="5E3C2937" w14:textId="77777777" w:rsidR="00BE0BF1" w:rsidRPr="00627AB8" w:rsidRDefault="00BE0BF1" w:rsidP="00BE0BF1">
      <w:pPr>
        <w:spacing w:after="0"/>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xml:space="preserve">Реализация федерального проекта «Чистая вода» (далее – региональный проект) осуществляется в составе национального проекта «Экология» с применением механизма проектного управления. </w:t>
      </w:r>
    </w:p>
    <w:p w14:paraId="4505FCD2" w14:textId="77777777" w:rsidR="00BE0BF1" w:rsidRPr="00627AB8" w:rsidRDefault="00BE0BF1" w:rsidP="00BE0BF1">
      <w:pPr>
        <w:spacing w:after="0"/>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xml:space="preserve">Проект направлен на решение задач по повышению качества питьевой воды на территории Ханты-Мансийского автономного округа – Югры, посредством строительства и реконструкции (модернизации) систем водоснабжения и водоподготовки с использованием перспективных технологий. К концу 2024 года 88,1% населения (99% городского населения) </w:t>
      </w:r>
      <w:r w:rsidRPr="00627AB8">
        <w:rPr>
          <w:rFonts w:ascii="Times New Roman" w:eastAsia="Calibri" w:hAnsi="Times New Roman" w:cs="Times New Roman"/>
          <w:sz w:val="28"/>
          <w:szCs w:val="28"/>
          <w:lang w:eastAsia="en-US"/>
        </w:rPr>
        <w:lastRenderedPageBreak/>
        <w:t>автономного округа должны быть обеспечены качественной питьевой водой из систем централизованного водоснабжения.</w:t>
      </w:r>
    </w:p>
    <w:p w14:paraId="11C0E39A" w14:textId="77777777" w:rsidR="00BE0BF1" w:rsidRPr="00627AB8" w:rsidRDefault="00BE0BF1" w:rsidP="00BE0BF1">
      <w:pPr>
        <w:spacing w:after="0"/>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xml:space="preserve">В рамках реализации федерального проекта «Чистая вода» (далее – федеральный проект) между Минстроем России и Правительством Ханты-Мансийского автономного округа – Югры 05 февраля 2019 года было заключено соглашение, определившее основные целевые показатели. </w:t>
      </w:r>
    </w:p>
    <w:p w14:paraId="2FE84038" w14:textId="77777777" w:rsidR="00BE0BF1" w:rsidRPr="00627AB8" w:rsidRDefault="00BE0BF1" w:rsidP="00BE0BF1">
      <w:pPr>
        <w:spacing w:after="0"/>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12 февраля 2019 года заключено соглашение о предоставлении из федерального бюджета бюджету автономного округа субсидии на строительство и реконструкцию (модернизацию) объектов питьевого водоснабжения.</w:t>
      </w:r>
    </w:p>
    <w:p w14:paraId="7BF483CD" w14:textId="77777777" w:rsidR="00BE0BF1" w:rsidRPr="00627AB8" w:rsidRDefault="00BE0BF1" w:rsidP="00BE0BF1">
      <w:pPr>
        <w:spacing w:after="0"/>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Для обеспечения реализации федерального проекта «Чистая вода» и выявления на территории автономного округа, систем водоснабжения, нуждающихся в реконструкции (модернизации), а также выявления необходимости строительства новых объектов водоснабжения в целях повышения качества питьевой воды для населения в 2019 году, в соответствии с планом мероприятий по реализации федерального проекта «Чистая вода» проведена оценка состояния объектов водоснабжения (далее – инвентаризация).</w:t>
      </w:r>
    </w:p>
    <w:p w14:paraId="6E71390B" w14:textId="2F23B3DC" w:rsidR="00BE0BF1" w:rsidRPr="00627AB8" w:rsidRDefault="00BE0BF1" w:rsidP="00BE0BF1">
      <w:pPr>
        <w:spacing w:after="0"/>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xml:space="preserve">По итогам инвентаризации утверждена региональная программа автономного округа по повышению качества водоснабжения на период с 2019 по 2024 год (далее – региональная программа) (постановлением Правительства Югры от 26 июля 2019 года № 239-п). </w:t>
      </w:r>
    </w:p>
    <w:p w14:paraId="08A658A8" w14:textId="77777777" w:rsidR="00BE0BF1" w:rsidRPr="00627AB8" w:rsidRDefault="00BE0BF1" w:rsidP="00BE0BF1">
      <w:pPr>
        <w:spacing w:after="0"/>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Всего общий объем финансирования региональной программы составляет 5 682,8 млн. рублей, в том числе:</w:t>
      </w:r>
    </w:p>
    <w:p w14:paraId="70A3C9AB" w14:textId="77777777" w:rsidR="00BE0BF1" w:rsidRPr="00627AB8" w:rsidRDefault="00BE0BF1" w:rsidP="00BE0BF1">
      <w:pPr>
        <w:spacing w:after="0"/>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за счет средств федерального бюджета – 768,4 млн. рублей;</w:t>
      </w:r>
    </w:p>
    <w:p w14:paraId="567C9E81" w14:textId="77777777" w:rsidR="00BE0BF1" w:rsidRPr="00627AB8" w:rsidRDefault="00BE0BF1" w:rsidP="00BE0BF1">
      <w:pPr>
        <w:spacing w:after="0"/>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за счет средств консолидированного бюджета автономного округа – 4 228,5 млн. рублей;</w:t>
      </w:r>
    </w:p>
    <w:p w14:paraId="05D99E99" w14:textId="77777777" w:rsidR="00BE0BF1" w:rsidRPr="00627AB8" w:rsidRDefault="00BE0BF1" w:rsidP="00BE0BF1">
      <w:pPr>
        <w:spacing w:after="0"/>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xml:space="preserve">внебюджетные источники (реализация инвестиционных программ </w:t>
      </w:r>
      <w:proofErr w:type="spellStart"/>
      <w:r w:rsidRPr="00627AB8">
        <w:rPr>
          <w:rFonts w:ascii="Times New Roman" w:eastAsia="Calibri" w:hAnsi="Times New Roman" w:cs="Times New Roman"/>
          <w:sz w:val="28"/>
          <w:szCs w:val="28"/>
          <w:lang w:eastAsia="en-US"/>
        </w:rPr>
        <w:t>ресурсоснабжающих</w:t>
      </w:r>
      <w:proofErr w:type="spellEnd"/>
      <w:r w:rsidRPr="00627AB8">
        <w:rPr>
          <w:rFonts w:ascii="Times New Roman" w:eastAsia="Calibri" w:hAnsi="Times New Roman" w:cs="Times New Roman"/>
          <w:sz w:val="28"/>
          <w:szCs w:val="28"/>
          <w:lang w:eastAsia="en-US"/>
        </w:rPr>
        <w:t xml:space="preserve"> организаций) – 685,9 млн. рублей.</w:t>
      </w:r>
    </w:p>
    <w:p w14:paraId="08A5FDFF" w14:textId="77777777" w:rsidR="00BE0BF1" w:rsidRPr="00627AB8" w:rsidRDefault="00BE0BF1" w:rsidP="00BE0BF1">
      <w:pPr>
        <w:spacing w:after="0"/>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На уровне субъекта региональная программа реализуется через механизмы государственной программы «Жилищно-коммунальный комплекс и городская среда», Адресной инвестиционной программы Хаты-Мансийского автономного округа – Югры.</w:t>
      </w:r>
    </w:p>
    <w:p w14:paraId="630DCBC5" w14:textId="77777777" w:rsidR="00BE0BF1" w:rsidRPr="00627AB8" w:rsidRDefault="00BE0BF1" w:rsidP="00BE0BF1">
      <w:pPr>
        <w:spacing w:after="0"/>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xml:space="preserve">В региональную программу включены объекты, реконструкция (модернизация) которых обеспечит достижение целевого показателя федерального проекта по повышению доли населения, обеспеченного качественной питьевой водой. </w:t>
      </w:r>
    </w:p>
    <w:p w14:paraId="234F1DE2" w14:textId="77777777" w:rsidR="00BE0BF1" w:rsidRPr="00627AB8" w:rsidRDefault="00BE0BF1" w:rsidP="00BE0BF1">
      <w:pPr>
        <w:spacing w:after="0"/>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xml:space="preserve">С предоставлением финансовой поддержки из федерального бюджета, включены следующие объекты водоснабжения: </w:t>
      </w:r>
    </w:p>
    <w:p w14:paraId="2D3A2E5C" w14:textId="77777777" w:rsidR="00BE0BF1" w:rsidRPr="00627AB8" w:rsidRDefault="00BE0BF1" w:rsidP="00BE0BF1">
      <w:pPr>
        <w:spacing w:after="0"/>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lastRenderedPageBreak/>
        <w:t>1) реконструкция водоочистных сооружений в г. Нефтеюганске, производительностью 20 тыс. м3/сутки (с 2021 года до декабря 2022 года, увеличение показателя на 7,7%);</w:t>
      </w:r>
    </w:p>
    <w:p w14:paraId="2C114F4C" w14:textId="77777777" w:rsidR="00BE0BF1" w:rsidRPr="00627AB8" w:rsidRDefault="00BE0BF1" w:rsidP="00BE0BF1">
      <w:pPr>
        <w:spacing w:after="0"/>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xml:space="preserve">2) реконструкция водоочистных сооружений в </w:t>
      </w:r>
      <w:proofErr w:type="spellStart"/>
      <w:r w:rsidRPr="00627AB8">
        <w:rPr>
          <w:rFonts w:ascii="Times New Roman" w:eastAsia="Calibri" w:hAnsi="Times New Roman" w:cs="Times New Roman"/>
          <w:sz w:val="28"/>
          <w:szCs w:val="28"/>
          <w:lang w:eastAsia="en-US"/>
        </w:rPr>
        <w:t>пгт</w:t>
      </w:r>
      <w:proofErr w:type="spellEnd"/>
      <w:r w:rsidRPr="00627AB8">
        <w:rPr>
          <w:rFonts w:ascii="Times New Roman" w:eastAsia="Calibri" w:hAnsi="Times New Roman" w:cs="Times New Roman"/>
          <w:sz w:val="28"/>
          <w:szCs w:val="28"/>
          <w:lang w:eastAsia="en-US"/>
        </w:rPr>
        <w:t xml:space="preserve">. </w:t>
      </w:r>
      <w:proofErr w:type="spellStart"/>
      <w:r w:rsidRPr="00627AB8">
        <w:rPr>
          <w:rFonts w:ascii="Times New Roman" w:eastAsia="Calibri" w:hAnsi="Times New Roman" w:cs="Times New Roman"/>
          <w:sz w:val="28"/>
          <w:szCs w:val="28"/>
          <w:lang w:eastAsia="en-US"/>
        </w:rPr>
        <w:t>Пойковский</w:t>
      </w:r>
      <w:proofErr w:type="spellEnd"/>
      <w:r w:rsidRPr="00627AB8">
        <w:rPr>
          <w:rFonts w:ascii="Times New Roman" w:eastAsia="Calibri" w:hAnsi="Times New Roman" w:cs="Times New Roman"/>
          <w:sz w:val="28"/>
          <w:szCs w:val="28"/>
          <w:lang w:eastAsia="en-US"/>
        </w:rPr>
        <w:t xml:space="preserve"> </w:t>
      </w:r>
      <w:proofErr w:type="spellStart"/>
      <w:r w:rsidRPr="00627AB8">
        <w:rPr>
          <w:rFonts w:ascii="Times New Roman" w:eastAsia="Calibri" w:hAnsi="Times New Roman" w:cs="Times New Roman"/>
          <w:sz w:val="28"/>
          <w:szCs w:val="28"/>
          <w:lang w:eastAsia="en-US"/>
        </w:rPr>
        <w:t>Нефтеюганского</w:t>
      </w:r>
      <w:proofErr w:type="spellEnd"/>
      <w:r w:rsidRPr="00627AB8">
        <w:rPr>
          <w:rFonts w:ascii="Times New Roman" w:eastAsia="Calibri" w:hAnsi="Times New Roman" w:cs="Times New Roman"/>
          <w:sz w:val="28"/>
          <w:szCs w:val="28"/>
          <w:lang w:eastAsia="en-US"/>
        </w:rPr>
        <w:t xml:space="preserve"> района, производительностью 8 тыс. м3/сутки (с 2021 года до декабря 2022 года, увеличение показателя на 1,5%);</w:t>
      </w:r>
    </w:p>
    <w:p w14:paraId="2F1BE237" w14:textId="77777777" w:rsidR="00BE0BF1" w:rsidRPr="00627AB8" w:rsidRDefault="00BE0BF1" w:rsidP="00BE0BF1">
      <w:pPr>
        <w:spacing w:after="0"/>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xml:space="preserve">3) реконструкция водоочистных сооружений </w:t>
      </w:r>
      <w:proofErr w:type="spellStart"/>
      <w:r w:rsidRPr="00627AB8">
        <w:rPr>
          <w:rFonts w:ascii="Times New Roman" w:eastAsia="Calibri" w:hAnsi="Times New Roman" w:cs="Times New Roman"/>
          <w:sz w:val="28"/>
          <w:szCs w:val="28"/>
          <w:lang w:eastAsia="en-US"/>
        </w:rPr>
        <w:t>гп</w:t>
      </w:r>
      <w:proofErr w:type="spellEnd"/>
      <w:r w:rsidRPr="00627AB8">
        <w:rPr>
          <w:rFonts w:ascii="Times New Roman" w:eastAsia="Calibri" w:hAnsi="Times New Roman" w:cs="Times New Roman"/>
          <w:sz w:val="28"/>
          <w:szCs w:val="28"/>
          <w:lang w:eastAsia="en-US"/>
        </w:rPr>
        <w:t xml:space="preserve">. Федоровский </w:t>
      </w:r>
      <w:proofErr w:type="spellStart"/>
      <w:r w:rsidRPr="00627AB8">
        <w:rPr>
          <w:rFonts w:ascii="Times New Roman" w:eastAsia="Calibri" w:hAnsi="Times New Roman" w:cs="Times New Roman"/>
          <w:sz w:val="28"/>
          <w:szCs w:val="28"/>
          <w:lang w:eastAsia="en-US"/>
        </w:rPr>
        <w:t>Сургутского</w:t>
      </w:r>
      <w:proofErr w:type="spellEnd"/>
      <w:r w:rsidRPr="00627AB8">
        <w:rPr>
          <w:rFonts w:ascii="Times New Roman" w:eastAsia="Calibri" w:hAnsi="Times New Roman" w:cs="Times New Roman"/>
          <w:sz w:val="28"/>
          <w:szCs w:val="28"/>
          <w:lang w:eastAsia="en-US"/>
        </w:rPr>
        <w:t xml:space="preserve"> района, производительностью 8 тыс. м3/сутки (с 2022 года до декабря 2023 года, увеличение показателя на 1,5%);</w:t>
      </w:r>
    </w:p>
    <w:p w14:paraId="5BC21605" w14:textId="77777777" w:rsidR="00BE0BF1" w:rsidRPr="00627AB8" w:rsidRDefault="00BE0BF1" w:rsidP="00BE0BF1">
      <w:pPr>
        <w:spacing w:after="0"/>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4) реконструкция водоочистных сооружений (2 этап) г. Нягань, производительностью 30 тыс. м3/сутки (с 2023 года до июня 2024 года, увеличение показателя на 3,5 %);</w:t>
      </w:r>
    </w:p>
    <w:p w14:paraId="3FD3A6F1" w14:textId="77777777" w:rsidR="00BE0BF1" w:rsidRPr="00627AB8" w:rsidRDefault="00BE0BF1" w:rsidP="00BE0BF1">
      <w:pPr>
        <w:spacing w:after="0"/>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5) реконструкция водоочистных сооружений (ВОС-3) г. Пыть-Ях, производительностью 12 тыс. м3/сутки (с 2019 года до декабря 2020 года, увеличение показателя на 1,4%).</w:t>
      </w:r>
    </w:p>
    <w:p w14:paraId="35B83F52" w14:textId="77777777" w:rsidR="00BE0BF1" w:rsidRPr="00627AB8" w:rsidRDefault="00BE0BF1" w:rsidP="00BE0BF1">
      <w:pPr>
        <w:spacing w:after="0"/>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Кроме того, в региональную программу включены мероприятия по реконструкции объектов питьевого водоснабжения в населенных пунктах, население которых не обеспечено качественной питьевой водой, а также с целью сокращения неэффективных эксплуатационных расходов и недопущения ухудшения качества питьевой воды, в связи с изношенностью технологического оборудования, финансирование которых запланировано из средств бюджета автономного округа и местных бюджетов:</w:t>
      </w:r>
    </w:p>
    <w:p w14:paraId="78620979" w14:textId="77777777" w:rsidR="00BE0BF1" w:rsidRPr="00627AB8" w:rsidRDefault="00BE0BF1" w:rsidP="00BE0BF1">
      <w:pPr>
        <w:spacing w:after="0"/>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xml:space="preserve">1) реконструкция водоочистных сооружений (ВОС-1 (2 очередь)) </w:t>
      </w:r>
    </w:p>
    <w:p w14:paraId="64125B3E" w14:textId="77777777" w:rsidR="00BE0BF1" w:rsidRPr="00627AB8" w:rsidRDefault="00BE0BF1" w:rsidP="00BE0BF1">
      <w:pPr>
        <w:spacing w:after="0"/>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г. Пыть-Ях, производительностью 4,5 тыс. м3/сутки (2020 год, увеличение показателя на 0,9%);</w:t>
      </w:r>
    </w:p>
    <w:p w14:paraId="2F435621" w14:textId="77777777" w:rsidR="00BE0BF1" w:rsidRPr="00627AB8" w:rsidRDefault="00BE0BF1" w:rsidP="00BE0BF1">
      <w:pPr>
        <w:spacing w:after="0"/>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xml:space="preserve">2) реконструкция водоочистных сооружений в г. </w:t>
      </w:r>
      <w:proofErr w:type="spellStart"/>
      <w:r w:rsidRPr="00627AB8">
        <w:rPr>
          <w:rFonts w:ascii="Times New Roman" w:eastAsia="Calibri" w:hAnsi="Times New Roman" w:cs="Times New Roman"/>
          <w:sz w:val="28"/>
          <w:szCs w:val="28"/>
          <w:lang w:eastAsia="en-US"/>
        </w:rPr>
        <w:t>Лянтор</w:t>
      </w:r>
      <w:proofErr w:type="spellEnd"/>
      <w:r w:rsidRPr="00627AB8">
        <w:rPr>
          <w:rFonts w:ascii="Times New Roman" w:eastAsia="Calibri" w:hAnsi="Times New Roman" w:cs="Times New Roman"/>
          <w:sz w:val="28"/>
          <w:szCs w:val="28"/>
          <w:lang w:eastAsia="en-US"/>
        </w:rPr>
        <w:t xml:space="preserve"> </w:t>
      </w:r>
      <w:proofErr w:type="spellStart"/>
      <w:r w:rsidRPr="00627AB8">
        <w:rPr>
          <w:rFonts w:ascii="Times New Roman" w:eastAsia="Calibri" w:hAnsi="Times New Roman" w:cs="Times New Roman"/>
          <w:sz w:val="28"/>
          <w:szCs w:val="28"/>
          <w:lang w:eastAsia="en-US"/>
        </w:rPr>
        <w:t>Сургутского</w:t>
      </w:r>
      <w:proofErr w:type="spellEnd"/>
      <w:r w:rsidRPr="00627AB8">
        <w:rPr>
          <w:rFonts w:ascii="Times New Roman" w:eastAsia="Calibri" w:hAnsi="Times New Roman" w:cs="Times New Roman"/>
          <w:sz w:val="28"/>
          <w:szCs w:val="28"/>
          <w:lang w:eastAsia="en-US"/>
        </w:rPr>
        <w:t xml:space="preserve"> района, производительностью 16 тыс. м3/сутки (с 2019 года до декабря 2020 года, увеличение показателя на 2,4%);</w:t>
      </w:r>
    </w:p>
    <w:p w14:paraId="454C0C73" w14:textId="77777777" w:rsidR="00BE0BF1" w:rsidRPr="00627AB8" w:rsidRDefault="00BE0BF1" w:rsidP="00BE0BF1">
      <w:pPr>
        <w:spacing w:after="0"/>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3) реконструкция водоочистных сооружений г. Белоярский производительностью 7 тыс. м3/сутки (с 2020 года до декабря 2022 года, увеличение показателя на 0,4%, с целью сокращения неэффективных эксплуатационных расходов);</w:t>
      </w:r>
    </w:p>
    <w:p w14:paraId="1186772A" w14:textId="77777777" w:rsidR="00BE0BF1" w:rsidRPr="00627AB8" w:rsidRDefault="00BE0BF1" w:rsidP="00BE0BF1">
      <w:pPr>
        <w:spacing w:after="0"/>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xml:space="preserve">4) реконструкция водозаборных и водоочистных сооружений </w:t>
      </w:r>
      <w:proofErr w:type="spellStart"/>
      <w:r w:rsidRPr="00627AB8">
        <w:rPr>
          <w:rFonts w:ascii="Times New Roman" w:eastAsia="Calibri" w:hAnsi="Times New Roman" w:cs="Times New Roman"/>
          <w:sz w:val="28"/>
          <w:szCs w:val="28"/>
          <w:lang w:eastAsia="en-US"/>
        </w:rPr>
        <w:t>пгт</w:t>
      </w:r>
      <w:proofErr w:type="spellEnd"/>
      <w:r w:rsidRPr="00627AB8">
        <w:rPr>
          <w:rFonts w:ascii="Times New Roman" w:eastAsia="Calibri" w:hAnsi="Times New Roman" w:cs="Times New Roman"/>
          <w:sz w:val="28"/>
          <w:szCs w:val="28"/>
          <w:lang w:eastAsia="en-US"/>
        </w:rPr>
        <w:t xml:space="preserve">. </w:t>
      </w:r>
      <w:proofErr w:type="spellStart"/>
      <w:r w:rsidRPr="00627AB8">
        <w:rPr>
          <w:rFonts w:ascii="Times New Roman" w:eastAsia="Calibri" w:hAnsi="Times New Roman" w:cs="Times New Roman"/>
          <w:sz w:val="28"/>
          <w:szCs w:val="28"/>
          <w:lang w:eastAsia="en-US"/>
        </w:rPr>
        <w:t>Приобье</w:t>
      </w:r>
      <w:proofErr w:type="spellEnd"/>
      <w:r w:rsidRPr="00627AB8">
        <w:rPr>
          <w:rFonts w:ascii="Times New Roman" w:eastAsia="Calibri" w:hAnsi="Times New Roman" w:cs="Times New Roman"/>
          <w:sz w:val="28"/>
          <w:szCs w:val="28"/>
          <w:lang w:eastAsia="en-US"/>
        </w:rPr>
        <w:t xml:space="preserve"> Октябрьского района, производительностью 1,5 тыс. м3/сутки (с 2021 года до декабря 2022 года, увеличение показателя на 0,4%). </w:t>
      </w:r>
    </w:p>
    <w:p w14:paraId="6E96427F" w14:textId="77777777" w:rsidR="00BE0BF1" w:rsidRPr="00627AB8" w:rsidRDefault="00BE0BF1" w:rsidP="00BE0BF1">
      <w:pPr>
        <w:spacing w:after="0"/>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xml:space="preserve">Реализация региональной программы позволит дополнительно обеспечить 328,9 тыс. человек качественной питьевой водой и соответственно увеличить долю населения автономного округа, обеспеченного качественной питьевой водой из систем централизованного </w:t>
      </w:r>
      <w:r w:rsidRPr="00627AB8">
        <w:rPr>
          <w:rFonts w:ascii="Times New Roman" w:eastAsia="Calibri" w:hAnsi="Times New Roman" w:cs="Times New Roman"/>
          <w:sz w:val="28"/>
          <w:szCs w:val="28"/>
          <w:lang w:eastAsia="en-US"/>
        </w:rPr>
        <w:lastRenderedPageBreak/>
        <w:t>водоснабжения на 19,9%, долю городского населения автономного округа, обеспеченного качественной питьевой водой из систем централизованного водоснабжения на 21,5%.</w:t>
      </w:r>
    </w:p>
    <w:p w14:paraId="158203D7" w14:textId="77777777" w:rsidR="00BE0BF1" w:rsidRPr="00627AB8" w:rsidRDefault="00BE0BF1" w:rsidP="00BE0BF1">
      <w:pPr>
        <w:spacing w:after="0"/>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xml:space="preserve">В период 2019-2021 годы региональной программой запланировано выполнение работ по объекту «Реконструкция ВОС-3 в г. Пыть-Ях». </w:t>
      </w:r>
    </w:p>
    <w:p w14:paraId="37DA12C4" w14:textId="77777777" w:rsidR="00BE0BF1" w:rsidRPr="00627AB8" w:rsidRDefault="00BE0BF1" w:rsidP="00BE0BF1">
      <w:pPr>
        <w:spacing w:after="0"/>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Качество воды, подаваемой в водопроводную сеть города потребителям, не соответствует санитарным требованиям.</w:t>
      </w:r>
    </w:p>
    <w:p w14:paraId="440EC3DE" w14:textId="77777777" w:rsidR="00BE0BF1" w:rsidRPr="00627AB8" w:rsidRDefault="00BE0BF1" w:rsidP="00BE0BF1">
      <w:pPr>
        <w:spacing w:after="0"/>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xml:space="preserve">С целью улучшения качества водоснабжения города </w:t>
      </w:r>
      <w:proofErr w:type="spellStart"/>
      <w:r w:rsidRPr="00627AB8">
        <w:rPr>
          <w:rFonts w:ascii="Times New Roman" w:eastAsia="Calibri" w:hAnsi="Times New Roman" w:cs="Times New Roman"/>
          <w:sz w:val="28"/>
          <w:szCs w:val="28"/>
          <w:lang w:eastAsia="en-US"/>
        </w:rPr>
        <w:t>Пыть-Яха</w:t>
      </w:r>
      <w:proofErr w:type="spellEnd"/>
      <w:r w:rsidRPr="00627AB8">
        <w:rPr>
          <w:rFonts w:ascii="Times New Roman" w:eastAsia="Calibri" w:hAnsi="Times New Roman" w:cs="Times New Roman"/>
          <w:sz w:val="28"/>
          <w:szCs w:val="28"/>
          <w:lang w:eastAsia="en-US"/>
        </w:rPr>
        <w:t xml:space="preserve"> требуется вывод из эксплуатации водозабора ВОС-2 с предварительной реконструкцией и увеличением мощности ВОС-3. </w:t>
      </w:r>
    </w:p>
    <w:p w14:paraId="057CED40" w14:textId="77777777" w:rsidR="00BE0BF1" w:rsidRPr="00627AB8" w:rsidRDefault="00BE0BF1" w:rsidP="00BE0BF1">
      <w:pPr>
        <w:spacing w:after="0"/>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В сентябре 2019 года заключен муниципальный контракт на выполнение работ по реконструкции объекта: «Реконструкция ВОС-3 в г. Пыть-Ях</w:t>
      </w:r>
      <w:r w:rsidRPr="00627AB8">
        <w:rPr>
          <w:rFonts w:ascii="Times New Roman" w:eastAsia="Calibri" w:hAnsi="Times New Roman" w:cs="Times New Roman"/>
          <w:i/>
          <w:sz w:val="28"/>
          <w:szCs w:val="28"/>
          <w:lang w:eastAsia="en-US"/>
        </w:rPr>
        <w:t>» (МК №0187300019419000117 от 30.09.2019 с ООО «Универсал СК»)</w:t>
      </w:r>
      <w:r w:rsidRPr="00627AB8">
        <w:rPr>
          <w:rFonts w:ascii="Times New Roman" w:eastAsia="Calibri" w:hAnsi="Times New Roman" w:cs="Times New Roman"/>
          <w:sz w:val="28"/>
          <w:szCs w:val="28"/>
          <w:lang w:eastAsia="en-US"/>
        </w:rPr>
        <w:t>, предусматривающий</w:t>
      </w:r>
      <w:r w:rsidRPr="00627AB8">
        <w:rPr>
          <w:rFonts w:ascii="Times New Roman" w:eastAsia="Calibri" w:hAnsi="Times New Roman" w:cs="Times New Roman"/>
          <w:sz w:val="24"/>
          <w:lang w:eastAsia="en-US"/>
        </w:rPr>
        <w:t xml:space="preserve"> о</w:t>
      </w:r>
      <w:r w:rsidRPr="00627AB8">
        <w:rPr>
          <w:rFonts w:ascii="Times New Roman" w:eastAsia="Calibri" w:hAnsi="Times New Roman" w:cs="Times New Roman"/>
          <w:sz w:val="28"/>
          <w:szCs w:val="28"/>
          <w:lang w:eastAsia="en-US"/>
        </w:rPr>
        <w:t xml:space="preserve">беспечение 24-часового онлайн-видеонаблюдения за выполнением работ </w:t>
      </w:r>
      <w:r w:rsidRPr="00627AB8">
        <w:rPr>
          <w:rFonts w:ascii="Times New Roman" w:eastAsia="Calibri" w:hAnsi="Times New Roman" w:cs="Times New Roman"/>
          <w:i/>
          <w:sz w:val="28"/>
          <w:szCs w:val="28"/>
          <w:lang w:eastAsia="en-US"/>
        </w:rPr>
        <w:t>(с трансляцией в информационно-телекоммуникационной сети "Интернет")</w:t>
      </w:r>
      <w:r w:rsidRPr="00627AB8">
        <w:rPr>
          <w:rFonts w:ascii="Times New Roman" w:eastAsia="Calibri" w:hAnsi="Times New Roman" w:cs="Times New Roman"/>
          <w:sz w:val="28"/>
          <w:szCs w:val="28"/>
          <w:lang w:eastAsia="en-US"/>
        </w:rPr>
        <w:t xml:space="preserve">. Срок ввода объекта в эксплуатацию 2021 год. </w:t>
      </w:r>
    </w:p>
    <w:p w14:paraId="24A65C4F" w14:textId="77777777" w:rsidR="00BE0BF1" w:rsidRPr="00627AB8" w:rsidRDefault="00BE0BF1" w:rsidP="00BE0BF1">
      <w:pPr>
        <w:spacing w:after="0"/>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Финансовые средства, запланированные для реализации данного мероприятия в 2019 году на сумму 97,3 млн. рублей, в том числе средства федерального бюджета в размере 25,4 млн. рублей, освоены в полном объеме.</w:t>
      </w:r>
    </w:p>
    <w:p w14:paraId="1D30150C" w14:textId="77777777" w:rsidR="00BE0BF1" w:rsidRPr="00627AB8" w:rsidRDefault="00BE0BF1" w:rsidP="00BE0BF1">
      <w:pPr>
        <w:spacing w:after="0"/>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В настоящее время подрядной организацией выполнены работы:</w:t>
      </w:r>
    </w:p>
    <w:p w14:paraId="58A438BC" w14:textId="77777777" w:rsidR="00BE0BF1" w:rsidRPr="00627AB8" w:rsidRDefault="00BE0BF1" w:rsidP="00BE0BF1">
      <w:pPr>
        <w:spacing w:after="0"/>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по обустройству площадки главного корпуса (засыпка котлована, устройство ростверков под колонны здания);</w:t>
      </w:r>
    </w:p>
    <w:p w14:paraId="2F217A29" w14:textId="77777777" w:rsidR="00BE0BF1" w:rsidRPr="00627AB8" w:rsidRDefault="00BE0BF1" w:rsidP="00BE0BF1">
      <w:pPr>
        <w:spacing w:after="0"/>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по устройству фундаментов под основное технологическое оборудование;</w:t>
      </w:r>
    </w:p>
    <w:p w14:paraId="32584605" w14:textId="77777777" w:rsidR="00BE0BF1" w:rsidRPr="00627AB8" w:rsidRDefault="00BE0BF1" w:rsidP="00BE0BF1">
      <w:pPr>
        <w:spacing w:after="0"/>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по подготовке монтажа емкости;</w:t>
      </w:r>
    </w:p>
    <w:p w14:paraId="7F830075" w14:textId="77777777" w:rsidR="00BE0BF1" w:rsidRPr="00627AB8" w:rsidRDefault="00BE0BF1" w:rsidP="00BE0BF1">
      <w:pPr>
        <w:spacing w:after="0"/>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по сооружению фундаментов под каркас здания;</w:t>
      </w:r>
    </w:p>
    <w:p w14:paraId="5FB5961E" w14:textId="77777777" w:rsidR="00BE0BF1" w:rsidRPr="00627AB8" w:rsidRDefault="00BE0BF1" w:rsidP="00BE0BF1">
      <w:pPr>
        <w:spacing w:after="0"/>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по сборке и сварке арматурных каркасов фундаментов технологического оборудования водоочистных сооружений;</w:t>
      </w:r>
    </w:p>
    <w:p w14:paraId="544CE26D" w14:textId="77777777" w:rsidR="00BE0BF1" w:rsidRPr="00627AB8" w:rsidRDefault="00BE0BF1" w:rsidP="00BE0BF1">
      <w:pPr>
        <w:spacing w:after="0"/>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Также изготовлены, поставлены на объект и смонтированы   металлоконструкции емкости обработки промывных вод объемом 400 м3 в количестве 100%, смонтированы колонны (13 колонн), срок завершения работ по монтажу металлоконструкций – 30 сентября 2020 года.</w:t>
      </w:r>
    </w:p>
    <w:p w14:paraId="5FB8F4EC" w14:textId="77777777" w:rsidR="00BE0BF1" w:rsidRPr="00627AB8" w:rsidRDefault="00BE0BF1" w:rsidP="00BE0BF1">
      <w:pPr>
        <w:spacing w:after="0" w:line="240" w:lineRule="auto"/>
        <w:ind w:left="709"/>
        <w:jc w:val="center"/>
        <w:rPr>
          <w:rFonts w:ascii="Times New Roman" w:eastAsia="Calibri" w:hAnsi="Times New Roman" w:cs="Times New Roman"/>
          <w:b/>
          <w:i/>
          <w:sz w:val="28"/>
          <w:szCs w:val="28"/>
          <w:lang w:eastAsia="en-US"/>
        </w:rPr>
      </w:pPr>
      <w:r w:rsidRPr="00627AB8">
        <w:rPr>
          <w:rFonts w:ascii="Times New Roman" w:eastAsia="Calibri" w:hAnsi="Times New Roman" w:cs="Times New Roman"/>
          <w:b/>
          <w:i/>
          <w:sz w:val="28"/>
          <w:szCs w:val="28"/>
          <w:lang w:eastAsia="en-US"/>
        </w:rPr>
        <w:t>О целевых показателях регионального проекта</w:t>
      </w:r>
    </w:p>
    <w:p w14:paraId="65F85361" w14:textId="77777777" w:rsidR="00BE0BF1" w:rsidRPr="00627AB8" w:rsidRDefault="00BE0BF1" w:rsidP="00BE0BF1">
      <w:pPr>
        <w:spacing w:after="0"/>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1. Федеральным проектом «Чистая вода» (далее – федеральный проект) для Ханты-Мансийского автономного округа – Югры (далее –автономный округ) установлено достижение показателей до 2024 года:</w:t>
      </w:r>
    </w:p>
    <w:p w14:paraId="02A3A8CD" w14:textId="77777777" w:rsidR="00BE0BF1" w:rsidRPr="00627AB8" w:rsidRDefault="00BE0BF1" w:rsidP="00BE0BF1">
      <w:pPr>
        <w:spacing w:after="0"/>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lastRenderedPageBreak/>
        <w:t xml:space="preserve">-доля населения автономного округа, обеспеченного качественной питьевой водой из систем централизованного водоснабжения достижение до 2024 года – </w:t>
      </w:r>
      <w:r w:rsidRPr="00627AB8">
        <w:rPr>
          <w:rFonts w:ascii="Times New Roman" w:eastAsia="Calibri" w:hAnsi="Times New Roman" w:cs="Times New Roman"/>
          <w:b/>
          <w:sz w:val="28"/>
          <w:szCs w:val="28"/>
          <w:lang w:eastAsia="en-US"/>
        </w:rPr>
        <w:t>88,1%</w:t>
      </w:r>
      <w:r w:rsidRPr="00627AB8">
        <w:rPr>
          <w:rFonts w:ascii="Times New Roman" w:eastAsia="Calibri" w:hAnsi="Times New Roman" w:cs="Times New Roman"/>
          <w:sz w:val="28"/>
          <w:szCs w:val="28"/>
          <w:lang w:eastAsia="en-US"/>
        </w:rPr>
        <w:t xml:space="preserve"> (базовый показатель - </w:t>
      </w:r>
      <w:r w:rsidRPr="00627AB8">
        <w:rPr>
          <w:rFonts w:ascii="Times New Roman" w:eastAsia="Calibri" w:hAnsi="Times New Roman" w:cs="Times New Roman"/>
          <w:b/>
          <w:sz w:val="28"/>
          <w:szCs w:val="28"/>
          <w:lang w:eastAsia="en-US"/>
        </w:rPr>
        <w:t>85,9%</w:t>
      </w:r>
      <w:r w:rsidRPr="00627AB8">
        <w:rPr>
          <w:rFonts w:ascii="Times New Roman" w:eastAsia="Calibri" w:hAnsi="Times New Roman" w:cs="Times New Roman"/>
          <w:sz w:val="28"/>
          <w:szCs w:val="28"/>
          <w:lang w:eastAsia="en-US"/>
        </w:rPr>
        <w:t>);</w:t>
      </w:r>
    </w:p>
    <w:p w14:paraId="5B8F7DEA" w14:textId="77777777" w:rsidR="00BE0BF1" w:rsidRPr="00627AB8" w:rsidRDefault="00BE0BF1" w:rsidP="00BE0BF1">
      <w:pPr>
        <w:spacing w:after="0"/>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xml:space="preserve">-доля городского населения автономного округа, обеспеченного качественной питьевой водой из систем централизованного водоснабжения, достижение до 2024 года – </w:t>
      </w:r>
      <w:r w:rsidRPr="00627AB8">
        <w:rPr>
          <w:rFonts w:ascii="Times New Roman" w:eastAsia="Calibri" w:hAnsi="Times New Roman" w:cs="Times New Roman"/>
          <w:b/>
          <w:sz w:val="28"/>
          <w:szCs w:val="28"/>
          <w:lang w:eastAsia="en-US"/>
        </w:rPr>
        <w:t>99%</w:t>
      </w:r>
      <w:r w:rsidRPr="00627AB8">
        <w:rPr>
          <w:rFonts w:ascii="Times New Roman" w:eastAsia="Calibri" w:hAnsi="Times New Roman" w:cs="Times New Roman"/>
          <w:sz w:val="28"/>
          <w:szCs w:val="28"/>
          <w:lang w:eastAsia="en-US"/>
        </w:rPr>
        <w:t xml:space="preserve"> (базовый показатель - </w:t>
      </w:r>
      <w:r w:rsidRPr="00627AB8">
        <w:rPr>
          <w:rFonts w:ascii="Times New Roman" w:eastAsia="Calibri" w:hAnsi="Times New Roman" w:cs="Times New Roman"/>
          <w:b/>
          <w:sz w:val="28"/>
          <w:szCs w:val="28"/>
          <w:lang w:eastAsia="en-US"/>
        </w:rPr>
        <w:t>87,3%</w:t>
      </w:r>
      <w:r w:rsidRPr="00627AB8">
        <w:rPr>
          <w:rFonts w:ascii="Times New Roman" w:eastAsia="Calibri" w:hAnsi="Times New Roman" w:cs="Times New Roman"/>
          <w:sz w:val="28"/>
          <w:szCs w:val="28"/>
          <w:lang w:eastAsia="en-US"/>
        </w:rPr>
        <w:t>).</w:t>
      </w:r>
    </w:p>
    <w:p w14:paraId="2ADE51C1" w14:textId="77777777" w:rsidR="00BE0BF1" w:rsidRPr="00627AB8" w:rsidRDefault="00BE0BF1" w:rsidP="00BE0BF1">
      <w:pPr>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Согласно федеральному проекту, базовое значение показателя «Доля населения Российской Федерации, обеспеченного качественной питьевой водой из систем централизованного водоснабжения» установлено в соответствии с данными Федеральной службы в сфере защиты прав потребителей и благополучия человека, опубликованными в Государственном докладе «О состоянии санитарно-эпидемиологического благополучия населения в Российской Федерации в 2017 году».</w:t>
      </w:r>
    </w:p>
    <w:p w14:paraId="2DF31821" w14:textId="77777777" w:rsidR="00BE0BF1" w:rsidRPr="00627AB8" w:rsidRDefault="00BE0BF1" w:rsidP="00BE0BF1">
      <w:pPr>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Указанный показатель определен как процентное отношение численности населения, обеспеченного доброкачественной и условно доброкачественной питьевой водой, к общей численности населения, проживающего на территории Российской Федерации в отчетном году.</w:t>
      </w:r>
    </w:p>
    <w:p w14:paraId="61F17A9C" w14:textId="77777777" w:rsidR="00BE0BF1" w:rsidRPr="00627AB8" w:rsidRDefault="00BE0BF1" w:rsidP="00BE0BF1">
      <w:pPr>
        <w:spacing w:after="0"/>
        <w:ind w:firstLine="709"/>
        <w:jc w:val="both"/>
        <w:rPr>
          <w:rFonts w:ascii="Times New Roman" w:eastAsia="Calibri" w:hAnsi="Times New Roman" w:cs="Times New Roman"/>
          <w:sz w:val="24"/>
          <w:lang w:eastAsia="en-US"/>
        </w:rPr>
      </w:pPr>
      <w:r w:rsidRPr="00627AB8">
        <w:rPr>
          <w:rFonts w:ascii="Times New Roman" w:eastAsia="Times New Roman" w:hAnsi="Times New Roman" w:cs="Times New Roman"/>
          <w:sz w:val="28"/>
          <w:szCs w:val="28"/>
        </w:rPr>
        <w:t>Согласно плану мероприятий по реализации федерального проекта «Чистая вода», с целью оценки повышения качества питьевой воды, подаваемой централизованными системами питьевого и хозяйственно-бытового водоснабжения, с учетом реализации мероприятий федерального проекта «Чистая вода», руководителем Федеральной службы по надзору в сфере защиты прав потребителей и благополучия человека, утверждены</w:t>
      </w:r>
      <w:r w:rsidRPr="00627AB8">
        <w:rPr>
          <w:rFonts w:ascii="Times New Roman" w:eastAsia="Calibri" w:hAnsi="Times New Roman" w:cs="Times New Roman"/>
          <w:sz w:val="24"/>
          <w:lang w:eastAsia="en-US"/>
        </w:rPr>
        <w:t xml:space="preserve"> </w:t>
      </w:r>
      <w:r w:rsidRPr="00627AB8">
        <w:rPr>
          <w:rFonts w:ascii="Times New Roman" w:eastAsia="Calibri" w:hAnsi="Times New Roman" w:cs="Times New Roman"/>
          <w:sz w:val="28"/>
          <w:szCs w:val="28"/>
          <w:lang w:eastAsia="en-US"/>
        </w:rPr>
        <w:t>м</w:t>
      </w:r>
      <w:r w:rsidRPr="00627AB8">
        <w:rPr>
          <w:rFonts w:ascii="Times New Roman" w:eastAsia="Times New Roman" w:hAnsi="Times New Roman" w:cs="Times New Roman"/>
          <w:sz w:val="28"/>
          <w:szCs w:val="28"/>
        </w:rPr>
        <w:t>етодические рекомендации MP 2.1.4.0143-19 «Методика по оценке повышения качества питьевой воды, подаваемой системами централизованного питьевого водоснабжения» (далее - MP 2.1.4.0143-19).</w:t>
      </w:r>
      <w:r w:rsidRPr="00627AB8">
        <w:rPr>
          <w:rFonts w:ascii="Times New Roman" w:eastAsia="Calibri" w:hAnsi="Times New Roman" w:cs="Times New Roman"/>
          <w:sz w:val="24"/>
          <w:lang w:eastAsia="en-US"/>
        </w:rPr>
        <w:t xml:space="preserve"> </w:t>
      </w:r>
    </w:p>
    <w:p w14:paraId="07F99D99" w14:textId="77777777" w:rsidR="00BE0BF1" w:rsidRPr="00627AB8" w:rsidRDefault="00BE0BF1" w:rsidP="00BE0BF1">
      <w:pPr>
        <w:spacing w:after="0"/>
        <w:ind w:firstLine="709"/>
        <w:jc w:val="both"/>
        <w:rPr>
          <w:rFonts w:ascii="Times New Roman" w:eastAsia="Times New Roman" w:hAnsi="Times New Roman" w:cs="Times New Roman"/>
          <w:bCs/>
          <w:sz w:val="28"/>
          <w:szCs w:val="28"/>
        </w:rPr>
      </w:pPr>
      <w:r w:rsidRPr="00627AB8">
        <w:rPr>
          <w:rFonts w:ascii="Times New Roman" w:eastAsia="Times New Roman" w:hAnsi="Times New Roman" w:cs="Times New Roman"/>
          <w:bCs/>
          <w:sz w:val="28"/>
          <w:szCs w:val="28"/>
        </w:rPr>
        <w:t>Также согласно плану мероприятий по реализации федерального проекта «Чистая вода», проведена оценка состояния объектов централизованных систем водоснабжения и водоподготовки на предмет соответствия установленным показателям качества и безопасности питьевого водоснабжения (далее – инвентаризация) с учетом информации, об обеспеченности населения автономного округа качественной питьевой водой в 2019 году, подготовленной Управлением Федеральной службы по надзору в сфере защиты прав потребителей и благополучия человека по Ханты-Мансийскому автономному округу – Югре в соответствии с Методикой МР 2.1.4.0143-19.</w:t>
      </w:r>
    </w:p>
    <w:p w14:paraId="0E1FB1C7" w14:textId="77777777" w:rsidR="00BE0BF1" w:rsidRPr="00627AB8" w:rsidRDefault="00BE0BF1" w:rsidP="00BE0BF1">
      <w:pPr>
        <w:spacing w:after="0"/>
        <w:ind w:firstLine="709"/>
        <w:jc w:val="both"/>
        <w:rPr>
          <w:rFonts w:ascii="Times New Roman" w:eastAsia="Times New Roman" w:hAnsi="Times New Roman" w:cs="Times New Roman"/>
          <w:bCs/>
          <w:sz w:val="28"/>
          <w:szCs w:val="28"/>
        </w:rPr>
      </w:pPr>
      <w:r w:rsidRPr="00627AB8">
        <w:rPr>
          <w:rFonts w:ascii="Times New Roman" w:eastAsia="Times New Roman" w:hAnsi="Times New Roman" w:cs="Times New Roman"/>
          <w:bCs/>
          <w:sz w:val="28"/>
          <w:szCs w:val="28"/>
        </w:rPr>
        <w:t xml:space="preserve">По результатам инвентаризации выявлено значительное снижение обеспеченности населения автономного округа качественной питьевой водой </w:t>
      </w:r>
      <w:r w:rsidRPr="00627AB8">
        <w:rPr>
          <w:rFonts w:ascii="Times New Roman" w:eastAsia="Times New Roman" w:hAnsi="Times New Roman" w:cs="Times New Roman"/>
          <w:bCs/>
          <w:sz w:val="28"/>
          <w:szCs w:val="28"/>
        </w:rPr>
        <w:lastRenderedPageBreak/>
        <w:t>по сравнению с установленными показателями федерального проекта по субъектам Российской Федерации:</w:t>
      </w:r>
    </w:p>
    <w:p w14:paraId="70F3E5CC" w14:textId="5DB8FCD3" w:rsidR="00BE0BF1" w:rsidRPr="00627AB8" w:rsidRDefault="00BE0BF1" w:rsidP="00BE0BF1">
      <w:pPr>
        <w:spacing w:after="0"/>
        <w:ind w:firstLine="709"/>
        <w:jc w:val="both"/>
        <w:rPr>
          <w:rFonts w:ascii="Times New Roman" w:eastAsia="Times New Roman" w:hAnsi="Times New Roman" w:cs="Times New Roman"/>
          <w:bCs/>
          <w:sz w:val="28"/>
          <w:szCs w:val="28"/>
        </w:rPr>
      </w:pPr>
      <w:r w:rsidRPr="00627AB8">
        <w:rPr>
          <w:rFonts w:ascii="Times New Roman" w:eastAsia="Times New Roman" w:hAnsi="Times New Roman" w:cs="Times New Roman"/>
          <w:bCs/>
          <w:sz w:val="28"/>
          <w:szCs w:val="28"/>
        </w:rPr>
        <w:t>-доля населения автономного округа, обеспеченного качественной питьевой водой из систем централизованного водоснабжения -</w:t>
      </w:r>
      <w:r w:rsidRPr="00627AB8">
        <w:rPr>
          <w:rFonts w:ascii="Times New Roman" w:eastAsia="Times New Roman" w:hAnsi="Times New Roman" w:cs="Times New Roman"/>
          <w:b/>
          <w:bCs/>
          <w:sz w:val="28"/>
          <w:szCs w:val="28"/>
        </w:rPr>
        <w:t xml:space="preserve"> 71,66%</w:t>
      </w:r>
      <w:r w:rsidRPr="00627AB8">
        <w:rPr>
          <w:rFonts w:ascii="Times New Roman" w:eastAsia="Times New Roman" w:hAnsi="Times New Roman" w:cs="Times New Roman"/>
          <w:bCs/>
          <w:sz w:val="28"/>
          <w:szCs w:val="28"/>
        </w:rPr>
        <w:t>; </w:t>
      </w:r>
    </w:p>
    <w:p w14:paraId="57C3C063" w14:textId="426871C7" w:rsidR="00BE0BF1" w:rsidRPr="00627AB8" w:rsidRDefault="00BE0BF1" w:rsidP="00BE0BF1">
      <w:pPr>
        <w:spacing w:after="0"/>
        <w:ind w:firstLine="709"/>
        <w:jc w:val="both"/>
        <w:rPr>
          <w:rFonts w:ascii="Times New Roman" w:eastAsia="Times New Roman" w:hAnsi="Times New Roman" w:cs="Times New Roman"/>
          <w:bCs/>
          <w:sz w:val="28"/>
          <w:szCs w:val="28"/>
        </w:rPr>
      </w:pPr>
      <w:r w:rsidRPr="00627AB8">
        <w:rPr>
          <w:rFonts w:ascii="Times New Roman" w:eastAsia="Times New Roman" w:hAnsi="Times New Roman" w:cs="Times New Roman"/>
          <w:bCs/>
          <w:sz w:val="28"/>
          <w:szCs w:val="28"/>
        </w:rPr>
        <w:t xml:space="preserve">-доля городского населения автономного округа, обеспеченного качественной питьевой водой из систем централизованного водоснабжения - </w:t>
      </w:r>
      <w:r w:rsidRPr="00627AB8">
        <w:rPr>
          <w:rFonts w:ascii="Times New Roman" w:eastAsia="Times New Roman" w:hAnsi="Times New Roman" w:cs="Times New Roman"/>
          <w:b/>
          <w:bCs/>
          <w:sz w:val="28"/>
          <w:szCs w:val="28"/>
        </w:rPr>
        <w:t>74,67%</w:t>
      </w:r>
      <w:r w:rsidRPr="00627AB8">
        <w:rPr>
          <w:rFonts w:ascii="Times New Roman" w:eastAsia="Times New Roman" w:hAnsi="Times New Roman" w:cs="Times New Roman"/>
          <w:bCs/>
          <w:sz w:val="28"/>
          <w:szCs w:val="28"/>
        </w:rPr>
        <w:t>.</w:t>
      </w:r>
    </w:p>
    <w:p w14:paraId="0BB88AC8" w14:textId="77777777" w:rsidR="00BE0BF1" w:rsidRPr="00627AB8" w:rsidRDefault="00BE0BF1" w:rsidP="00BE0BF1">
      <w:pPr>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Правительством автономного округа направлялись письма в адрес Минстроя России (от 27.08.2019 № 01-Исх-АЗ-20543) и Минприроды России (от 04.12.2019 № 01-Исх-ЗА-30030) о корректировке показателей паспорта федерального проекта:</w:t>
      </w:r>
    </w:p>
    <w:p w14:paraId="41B0D4F3" w14:textId="414FBCB6" w:rsidR="00BE0BF1" w:rsidRPr="00627AB8" w:rsidRDefault="00BE0BF1" w:rsidP="00BE0BF1">
      <w:pPr>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 доля населения автономного округа, обеспеченного качественной питьевой водой из систем централизованного водоснабжения, в 2019 году с </w:t>
      </w:r>
      <w:r w:rsidRPr="00627AB8">
        <w:rPr>
          <w:rFonts w:ascii="Times New Roman" w:eastAsia="Times New Roman" w:hAnsi="Times New Roman" w:cs="Times New Roman"/>
          <w:b/>
          <w:sz w:val="28"/>
          <w:szCs w:val="28"/>
        </w:rPr>
        <w:t>85,9%</w:t>
      </w:r>
      <w:r w:rsidRPr="00627AB8">
        <w:rPr>
          <w:rFonts w:ascii="Times New Roman" w:eastAsia="Times New Roman" w:hAnsi="Times New Roman" w:cs="Times New Roman"/>
          <w:sz w:val="28"/>
          <w:szCs w:val="28"/>
        </w:rPr>
        <w:t xml:space="preserve"> (базовый) на </w:t>
      </w:r>
      <w:r w:rsidRPr="00627AB8">
        <w:rPr>
          <w:rFonts w:ascii="Times New Roman" w:eastAsia="Times New Roman" w:hAnsi="Times New Roman" w:cs="Times New Roman"/>
          <w:b/>
          <w:sz w:val="28"/>
          <w:szCs w:val="28"/>
        </w:rPr>
        <w:t>71,66%</w:t>
      </w:r>
      <w:r w:rsidRPr="00627AB8">
        <w:rPr>
          <w:rFonts w:ascii="Times New Roman" w:eastAsia="Times New Roman" w:hAnsi="Times New Roman" w:cs="Times New Roman"/>
          <w:sz w:val="28"/>
          <w:szCs w:val="28"/>
        </w:rPr>
        <w:t xml:space="preserve"> (фактический);</w:t>
      </w:r>
    </w:p>
    <w:p w14:paraId="37E65441" w14:textId="5C45309F" w:rsidR="00BE0BF1" w:rsidRPr="00627AB8" w:rsidRDefault="00BE0BF1" w:rsidP="00BE0BF1">
      <w:pPr>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 доля городского населения </w:t>
      </w:r>
      <w:r w:rsidR="000957F0" w:rsidRPr="00627AB8">
        <w:rPr>
          <w:rFonts w:ascii="Times New Roman" w:eastAsia="Times New Roman" w:hAnsi="Times New Roman" w:cs="Times New Roman"/>
          <w:sz w:val="28"/>
          <w:szCs w:val="28"/>
        </w:rPr>
        <w:t>автономного округа</w:t>
      </w:r>
      <w:r w:rsidRPr="00627AB8">
        <w:rPr>
          <w:rFonts w:ascii="Times New Roman" w:eastAsia="Times New Roman" w:hAnsi="Times New Roman" w:cs="Times New Roman"/>
          <w:sz w:val="28"/>
          <w:szCs w:val="28"/>
        </w:rPr>
        <w:t xml:space="preserve">, обеспеченного качественной питьевой водой из систем централизованного водоснабжения, в 2019 году с </w:t>
      </w:r>
      <w:r w:rsidRPr="00627AB8">
        <w:rPr>
          <w:rFonts w:ascii="Times New Roman" w:eastAsia="Times New Roman" w:hAnsi="Times New Roman" w:cs="Times New Roman"/>
          <w:b/>
          <w:sz w:val="28"/>
          <w:szCs w:val="28"/>
        </w:rPr>
        <w:t>87,3%</w:t>
      </w:r>
      <w:r w:rsidRPr="00627AB8">
        <w:rPr>
          <w:rFonts w:ascii="Times New Roman" w:eastAsia="Times New Roman" w:hAnsi="Times New Roman" w:cs="Times New Roman"/>
          <w:sz w:val="28"/>
          <w:szCs w:val="28"/>
        </w:rPr>
        <w:t xml:space="preserve"> (базовый) на </w:t>
      </w:r>
      <w:r w:rsidRPr="00627AB8">
        <w:rPr>
          <w:rFonts w:ascii="Times New Roman" w:eastAsia="Times New Roman" w:hAnsi="Times New Roman" w:cs="Times New Roman"/>
          <w:b/>
          <w:sz w:val="28"/>
          <w:szCs w:val="28"/>
        </w:rPr>
        <w:t>74,67%</w:t>
      </w:r>
      <w:r w:rsidRPr="00627AB8">
        <w:rPr>
          <w:rFonts w:ascii="Times New Roman" w:eastAsia="Times New Roman" w:hAnsi="Times New Roman" w:cs="Times New Roman"/>
          <w:sz w:val="28"/>
          <w:szCs w:val="28"/>
        </w:rPr>
        <w:t xml:space="preserve"> (фактический), в 2024 году с </w:t>
      </w:r>
      <w:r w:rsidRPr="00627AB8">
        <w:rPr>
          <w:rFonts w:ascii="Times New Roman" w:eastAsia="Times New Roman" w:hAnsi="Times New Roman" w:cs="Times New Roman"/>
          <w:b/>
          <w:sz w:val="28"/>
          <w:szCs w:val="28"/>
        </w:rPr>
        <w:t>99%</w:t>
      </w:r>
      <w:r w:rsidRPr="00627AB8">
        <w:rPr>
          <w:rFonts w:ascii="Times New Roman" w:eastAsia="Times New Roman" w:hAnsi="Times New Roman" w:cs="Times New Roman"/>
          <w:sz w:val="28"/>
          <w:szCs w:val="28"/>
        </w:rPr>
        <w:t xml:space="preserve"> на </w:t>
      </w:r>
      <w:r w:rsidRPr="00627AB8">
        <w:rPr>
          <w:rFonts w:ascii="Times New Roman" w:eastAsia="Times New Roman" w:hAnsi="Times New Roman" w:cs="Times New Roman"/>
          <w:b/>
          <w:sz w:val="28"/>
          <w:szCs w:val="28"/>
        </w:rPr>
        <w:t>94,97%.</w:t>
      </w:r>
    </w:p>
    <w:p w14:paraId="1A3B239F" w14:textId="77777777" w:rsidR="00BE0BF1" w:rsidRPr="00627AB8" w:rsidRDefault="00BE0BF1" w:rsidP="00BE0BF1">
      <w:pPr>
        <w:spacing w:after="0" w:line="312"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При этом, </w:t>
      </w:r>
      <w:proofErr w:type="spellStart"/>
      <w:r w:rsidRPr="00627AB8">
        <w:rPr>
          <w:rFonts w:ascii="Times New Roman" w:eastAsia="Times New Roman" w:hAnsi="Times New Roman" w:cs="Times New Roman"/>
          <w:sz w:val="28"/>
          <w:szCs w:val="28"/>
        </w:rPr>
        <w:t>Роспотребнадзор</w:t>
      </w:r>
      <w:proofErr w:type="spellEnd"/>
      <w:r w:rsidRPr="00627AB8">
        <w:rPr>
          <w:rFonts w:ascii="Times New Roman" w:eastAsia="Times New Roman" w:hAnsi="Times New Roman" w:cs="Times New Roman"/>
          <w:sz w:val="28"/>
          <w:szCs w:val="28"/>
        </w:rPr>
        <w:t xml:space="preserve"> направил письмо в адрес Минстроя России и Минприроды России (от 28.02.2020 № 02/3047-2020-14) с предложением согласования базовых показателей, установленных в Федеральном проекте для автономного округа без изменений, изначально определяя условия не достижения показателей как по годам, так и в целом по итогам реализации Проекта.</w:t>
      </w:r>
    </w:p>
    <w:p w14:paraId="69D254B7" w14:textId="77777777" w:rsidR="00BE0BF1" w:rsidRPr="00627AB8" w:rsidRDefault="00BE0BF1" w:rsidP="00BE0BF1">
      <w:pPr>
        <w:spacing w:after="0" w:line="312"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В ответ на вышеуказанное письмо Правительством автономного округа направлен запрос (от 13.03.2020 № 01-Исх-ЗА-6885) в </w:t>
      </w:r>
      <w:proofErr w:type="spellStart"/>
      <w:r w:rsidRPr="00627AB8">
        <w:rPr>
          <w:rFonts w:ascii="Times New Roman" w:eastAsia="Times New Roman" w:hAnsi="Times New Roman" w:cs="Times New Roman"/>
          <w:sz w:val="28"/>
          <w:szCs w:val="28"/>
        </w:rPr>
        <w:t>Роспотребнадзор</w:t>
      </w:r>
      <w:proofErr w:type="spellEnd"/>
      <w:r w:rsidRPr="00627AB8">
        <w:rPr>
          <w:rFonts w:ascii="Times New Roman" w:eastAsia="Times New Roman" w:hAnsi="Times New Roman" w:cs="Times New Roman"/>
          <w:sz w:val="28"/>
          <w:szCs w:val="28"/>
        </w:rPr>
        <w:t xml:space="preserve"> и Минстрой России с просьбой поддержать корректировку показателей, установленных Федеральным проектом. </w:t>
      </w:r>
    </w:p>
    <w:p w14:paraId="4508D509" w14:textId="572FC2E4" w:rsidR="00BE0BF1" w:rsidRPr="00627AB8" w:rsidRDefault="00BE0BF1" w:rsidP="00BE0BF1">
      <w:pPr>
        <w:spacing w:after="0" w:line="312" w:lineRule="auto"/>
        <w:ind w:firstLine="709"/>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xml:space="preserve">По итогам рассмотрения обращения Минстрой России (письмо от 09 июня 2020 года № 21932-МЕ/06) не поддержал корректировку базовых показателей федерального проекта «Чистая вода» национального проекта «Экология» в Ханты-Мансийском автономном округе – Югре по причине отсутствия в представленных в Федеральную службу по надзору в сфере защиты прав потребителей и благополучия человека (далее – </w:t>
      </w:r>
      <w:proofErr w:type="spellStart"/>
      <w:r w:rsidRPr="00627AB8">
        <w:rPr>
          <w:rFonts w:ascii="Times New Roman" w:eastAsia="Calibri" w:hAnsi="Times New Roman" w:cs="Times New Roman"/>
          <w:sz w:val="28"/>
          <w:szCs w:val="28"/>
          <w:lang w:eastAsia="en-US"/>
        </w:rPr>
        <w:t>Роспотребнадзор</w:t>
      </w:r>
      <w:proofErr w:type="spellEnd"/>
      <w:r w:rsidRPr="00627AB8">
        <w:rPr>
          <w:rFonts w:ascii="Times New Roman" w:eastAsia="Calibri" w:hAnsi="Times New Roman" w:cs="Times New Roman"/>
          <w:sz w:val="28"/>
          <w:szCs w:val="28"/>
          <w:lang w:eastAsia="en-US"/>
        </w:rPr>
        <w:t>) Правительством автономного округа материалах обоснования необходимости и причин снижения базовых показателей.</w:t>
      </w:r>
    </w:p>
    <w:p w14:paraId="7EE18AF7" w14:textId="77777777" w:rsidR="00BE0BF1" w:rsidRPr="00627AB8" w:rsidRDefault="00BE0BF1" w:rsidP="00BE0BF1">
      <w:pPr>
        <w:spacing w:after="0" w:line="312" w:lineRule="auto"/>
        <w:ind w:firstLine="709"/>
        <w:jc w:val="both"/>
        <w:rPr>
          <w:rFonts w:ascii="Times New Roman" w:eastAsia="Calibri" w:hAnsi="Times New Roman" w:cs="Times New Roman"/>
          <w:sz w:val="32"/>
          <w:szCs w:val="32"/>
          <w:lang w:eastAsia="en-US"/>
        </w:rPr>
      </w:pPr>
      <w:r w:rsidRPr="00627AB8">
        <w:rPr>
          <w:rFonts w:ascii="Times New Roman" w:eastAsia="Calibri" w:hAnsi="Times New Roman" w:cs="Times New Roman"/>
          <w:sz w:val="28"/>
          <w:szCs w:val="28"/>
          <w:lang w:eastAsia="en-US"/>
        </w:rPr>
        <w:lastRenderedPageBreak/>
        <w:t xml:space="preserve">В свою очередь, </w:t>
      </w:r>
      <w:r w:rsidRPr="00627AB8">
        <w:rPr>
          <w:rFonts w:ascii="Times New Roman" w:eastAsia="Calibri" w:hAnsi="Times New Roman" w:cs="Times New Roman"/>
          <w:sz w:val="28"/>
          <w:szCs w:val="32"/>
          <w:lang w:eastAsia="en-US"/>
        </w:rPr>
        <w:t>в адрес Минстроя России, Управления Федеральной службы по надзору в сфере защиты прав потребителей и благополучия человека, повторно направлены письма с просьбой и обоснованием необходимости корректировки базовых показателей. Ответы до настоящего времени не получены.</w:t>
      </w:r>
    </w:p>
    <w:p w14:paraId="29F91534" w14:textId="77777777" w:rsidR="00BE0BF1" w:rsidRPr="00627AB8" w:rsidRDefault="00BE0BF1" w:rsidP="0023580C">
      <w:pPr>
        <w:pStyle w:val="a3"/>
        <w:spacing w:after="0" w:line="240" w:lineRule="auto"/>
        <w:ind w:left="0" w:firstLine="709"/>
        <w:contextualSpacing w:val="0"/>
        <w:jc w:val="both"/>
        <w:rPr>
          <w:rFonts w:ascii="Times New Roman" w:eastAsia="Calibri" w:hAnsi="Times New Roman" w:cs="Times New Roman"/>
          <w:b/>
          <w:sz w:val="28"/>
          <w:szCs w:val="28"/>
        </w:rPr>
      </w:pPr>
    </w:p>
    <w:p w14:paraId="4A651C96" w14:textId="77777777" w:rsidR="006B13F4" w:rsidRPr="00627AB8" w:rsidRDefault="006B13F4" w:rsidP="0023580C">
      <w:pPr>
        <w:pStyle w:val="a3"/>
        <w:spacing w:after="0" w:line="240" w:lineRule="auto"/>
        <w:ind w:left="0" w:firstLine="709"/>
        <w:contextualSpacing w:val="0"/>
        <w:jc w:val="both"/>
        <w:rPr>
          <w:rFonts w:ascii="Times New Roman" w:hAnsi="Times New Roman" w:cs="Times New Roman"/>
          <w:b/>
          <w:bCs/>
          <w:sz w:val="28"/>
          <w:szCs w:val="28"/>
        </w:rPr>
      </w:pPr>
      <w:r w:rsidRPr="00627AB8">
        <w:rPr>
          <w:rFonts w:ascii="Times New Roman" w:eastAsia="Calibri" w:hAnsi="Times New Roman" w:cs="Times New Roman"/>
          <w:b/>
          <w:sz w:val="28"/>
          <w:szCs w:val="28"/>
        </w:rPr>
        <w:t>Портфель проектов «Безопасные и качественные автомобильные дороги»</w:t>
      </w:r>
    </w:p>
    <w:p w14:paraId="787BCEC2" w14:textId="32D07E5C" w:rsidR="00A50379" w:rsidRPr="00627AB8" w:rsidRDefault="000957F0" w:rsidP="00A50379">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А</w:t>
      </w:r>
      <w:r w:rsidR="00A50379" w:rsidRPr="00627AB8">
        <w:rPr>
          <w:rFonts w:ascii="Times New Roman" w:hAnsi="Times New Roman"/>
          <w:sz w:val="28"/>
          <w:szCs w:val="28"/>
        </w:rPr>
        <w:t>втономный округ принимает участие в реализации национального проекта «Безопасные и качественные автомобильные дороги» в составе трех федеральных проектов:</w:t>
      </w:r>
    </w:p>
    <w:p w14:paraId="40B7E55F" w14:textId="77777777" w:rsidR="00A50379" w:rsidRPr="00627AB8" w:rsidRDefault="00A50379" w:rsidP="00A50379">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«Дорожная сеть»;</w:t>
      </w:r>
    </w:p>
    <w:p w14:paraId="69E756A2" w14:textId="77777777" w:rsidR="00A50379" w:rsidRPr="00627AB8" w:rsidRDefault="00A50379" w:rsidP="00A50379">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«Общесистемные меры развития дорожного хозяйства»;</w:t>
      </w:r>
    </w:p>
    <w:p w14:paraId="6AF37EFB" w14:textId="77777777" w:rsidR="00A50379" w:rsidRPr="00627AB8" w:rsidRDefault="00A50379" w:rsidP="00A50379">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«Безопасность дорожного движения».</w:t>
      </w:r>
    </w:p>
    <w:p w14:paraId="1A5B663C" w14:textId="77777777" w:rsidR="00A50379" w:rsidRPr="00627AB8" w:rsidRDefault="00A50379" w:rsidP="00A50379">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 xml:space="preserve">Реализация проекта осуществляется на региональной сети автомобильных дорог и улично-дорожной сети трех городских агломераций: Ханты-Мансийская, </w:t>
      </w:r>
      <w:proofErr w:type="spellStart"/>
      <w:r w:rsidRPr="00627AB8">
        <w:rPr>
          <w:rFonts w:ascii="Times New Roman" w:hAnsi="Times New Roman"/>
          <w:sz w:val="28"/>
          <w:szCs w:val="28"/>
        </w:rPr>
        <w:t>Сургутская</w:t>
      </w:r>
      <w:proofErr w:type="spellEnd"/>
      <w:r w:rsidRPr="00627AB8">
        <w:rPr>
          <w:rFonts w:ascii="Times New Roman" w:hAnsi="Times New Roman"/>
          <w:sz w:val="28"/>
          <w:szCs w:val="28"/>
        </w:rPr>
        <w:t xml:space="preserve">, </w:t>
      </w:r>
      <w:proofErr w:type="spellStart"/>
      <w:r w:rsidRPr="00627AB8">
        <w:rPr>
          <w:rFonts w:ascii="Times New Roman" w:hAnsi="Times New Roman"/>
          <w:sz w:val="28"/>
          <w:szCs w:val="28"/>
        </w:rPr>
        <w:t>Нижневартовская</w:t>
      </w:r>
      <w:proofErr w:type="spellEnd"/>
      <w:r w:rsidRPr="00627AB8">
        <w:rPr>
          <w:rFonts w:ascii="Times New Roman" w:hAnsi="Times New Roman"/>
          <w:sz w:val="28"/>
          <w:szCs w:val="28"/>
        </w:rPr>
        <w:t>.</w:t>
      </w:r>
    </w:p>
    <w:p w14:paraId="3F6DD9CC" w14:textId="77777777" w:rsidR="00A50379" w:rsidRPr="00627AB8" w:rsidRDefault="00A50379" w:rsidP="00A50379">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Бюджет регионального портфеля проектов в 2020 году составляет 10 021,23 млн. руб., в том числе 2 359,00 млн. руб. – федеральный бюджет, из них:</w:t>
      </w:r>
    </w:p>
    <w:p w14:paraId="74494451" w14:textId="77777777" w:rsidR="00A50379" w:rsidRPr="00627AB8" w:rsidRDefault="00A50379" w:rsidP="00A50379">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9 481,34 млн. руб. – региональный проект «Дорожная сеть», в том числе 2 279,0 млн. руб. – федеральный бюджет, из них 1,0 млрд. руб. выделено дополнительно согласно Распоряжениям Правительства Российской Федерации от 18.07.2020 № 1889-р и от 10.08.2020 № 2060-р;</w:t>
      </w:r>
    </w:p>
    <w:p w14:paraId="39CED621" w14:textId="61C28C28" w:rsidR="00A50379" w:rsidRPr="00627AB8" w:rsidRDefault="00A50379" w:rsidP="00A50379">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539,89 млн. руб. – региональный проект «Общесистемные меры развития дорожного хозяйства», в том числе 80,0 млн. руб. - федеральный бюджет на мероприятия по внедрению интелле</w:t>
      </w:r>
      <w:r w:rsidR="00890701">
        <w:rPr>
          <w:rFonts w:ascii="Times New Roman" w:hAnsi="Times New Roman"/>
          <w:sz w:val="28"/>
          <w:szCs w:val="28"/>
        </w:rPr>
        <w:t xml:space="preserve">ктуальной транспортной системы </w:t>
      </w:r>
      <w:r w:rsidRPr="00627AB8">
        <w:rPr>
          <w:rFonts w:ascii="Times New Roman" w:hAnsi="Times New Roman"/>
          <w:sz w:val="28"/>
          <w:szCs w:val="28"/>
        </w:rPr>
        <w:t xml:space="preserve">в </w:t>
      </w:r>
      <w:proofErr w:type="spellStart"/>
      <w:r w:rsidRPr="00627AB8">
        <w:rPr>
          <w:rFonts w:ascii="Times New Roman" w:hAnsi="Times New Roman"/>
          <w:sz w:val="28"/>
          <w:szCs w:val="28"/>
        </w:rPr>
        <w:t>Сургутской</w:t>
      </w:r>
      <w:proofErr w:type="spellEnd"/>
      <w:r w:rsidRPr="00627AB8">
        <w:rPr>
          <w:rFonts w:ascii="Times New Roman" w:hAnsi="Times New Roman"/>
          <w:sz w:val="28"/>
          <w:szCs w:val="28"/>
        </w:rPr>
        <w:t xml:space="preserve"> городской агломерации в рамках регионального проекта «Общесистемные меры развития дорожного хозяйства».</w:t>
      </w:r>
    </w:p>
    <w:p w14:paraId="4EF98FD2" w14:textId="0B01D019" w:rsidR="00A50379" w:rsidRPr="00627AB8" w:rsidRDefault="00A50379" w:rsidP="00A50379">
      <w:pPr>
        <w:tabs>
          <w:tab w:val="left" w:pos="1134"/>
        </w:tabs>
        <w:spacing w:after="0" w:line="240" w:lineRule="auto"/>
        <w:ind w:firstLine="709"/>
        <w:jc w:val="both"/>
        <w:rPr>
          <w:rFonts w:ascii="Times New Roman" w:hAnsi="Times New Roman"/>
          <w:b/>
          <w:i/>
          <w:sz w:val="28"/>
          <w:szCs w:val="28"/>
        </w:rPr>
      </w:pPr>
      <w:r w:rsidRPr="00627AB8">
        <w:rPr>
          <w:rFonts w:ascii="Times New Roman" w:hAnsi="Times New Roman"/>
          <w:b/>
          <w:i/>
          <w:sz w:val="28"/>
          <w:szCs w:val="28"/>
        </w:rPr>
        <w:t>Региональный проект «Дорожная сеть»</w:t>
      </w:r>
    </w:p>
    <w:p w14:paraId="570F5157" w14:textId="77777777" w:rsidR="00A50379" w:rsidRPr="00627AB8" w:rsidRDefault="00A50379" w:rsidP="00A50379">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 xml:space="preserve">Цель проекта: Приведение в нормативное состояние и улучшение состояния, а также устранение перегрузки на региональной сети автомобильных дорог и улично-дорожной сети городских агломераций, повышения безопасности дорожного движения на них. </w:t>
      </w:r>
    </w:p>
    <w:p w14:paraId="4D8550D4" w14:textId="64082910" w:rsidR="00A50379" w:rsidRPr="00627AB8" w:rsidRDefault="00496A3B" w:rsidP="00A50379">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 xml:space="preserve">Всего в 2020 году </w:t>
      </w:r>
      <w:r w:rsidR="00A50379" w:rsidRPr="00627AB8">
        <w:rPr>
          <w:rFonts w:ascii="Times New Roman" w:hAnsi="Times New Roman"/>
          <w:sz w:val="28"/>
          <w:szCs w:val="28"/>
        </w:rPr>
        <w:t>планируется выполнение работ на 87 объектах, из них:</w:t>
      </w:r>
    </w:p>
    <w:p w14:paraId="0E7AAD82" w14:textId="5B6C0431" w:rsidR="00A50379" w:rsidRPr="00627AB8" w:rsidRDefault="00A50379" w:rsidP="00A50379">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 xml:space="preserve">51 объект на </w:t>
      </w:r>
      <w:r w:rsidR="00496A3B" w:rsidRPr="00627AB8">
        <w:rPr>
          <w:rFonts w:ascii="Times New Roman" w:hAnsi="Times New Roman"/>
          <w:sz w:val="28"/>
          <w:szCs w:val="28"/>
        </w:rPr>
        <w:t xml:space="preserve">региональной сети автодорог (3 </w:t>
      </w:r>
      <w:r w:rsidRPr="00627AB8">
        <w:rPr>
          <w:rFonts w:ascii="Times New Roman" w:hAnsi="Times New Roman"/>
          <w:sz w:val="28"/>
          <w:szCs w:val="28"/>
        </w:rPr>
        <w:t>строительство, 31 ремонт, 5 капитальный ремонт, 11 освещение, 1- прочие работы) объекта, ремонт и капитальный ремонт, освещение);</w:t>
      </w:r>
    </w:p>
    <w:p w14:paraId="135F1B90" w14:textId="04F86A4B" w:rsidR="00A50379" w:rsidRPr="00627AB8" w:rsidRDefault="00890701" w:rsidP="00A50379">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35 объектов на </w:t>
      </w:r>
      <w:r w:rsidR="00A50379" w:rsidRPr="00627AB8">
        <w:rPr>
          <w:rFonts w:ascii="Times New Roman" w:hAnsi="Times New Roman"/>
          <w:sz w:val="28"/>
          <w:szCs w:val="28"/>
        </w:rPr>
        <w:t xml:space="preserve">улично-дорожной сети городских агломераций (автодороги местного значения) (7 строительство, 27 ремонт, 1 освещение, 1 прочие работы). </w:t>
      </w:r>
    </w:p>
    <w:p w14:paraId="42B113CB" w14:textId="15FC9CB8" w:rsidR="00A50379" w:rsidRPr="00627AB8" w:rsidRDefault="00A50379" w:rsidP="00A50379">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По итогам реализации региона</w:t>
      </w:r>
      <w:r w:rsidR="00890701">
        <w:rPr>
          <w:rFonts w:ascii="Times New Roman" w:hAnsi="Times New Roman"/>
          <w:sz w:val="28"/>
          <w:szCs w:val="28"/>
        </w:rPr>
        <w:t xml:space="preserve">льного проекта «Дорожная сеть» </w:t>
      </w:r>
      <w:r w:rsidRPr="00627AB8">
        <w:rPr>
          <w:rFonts w:ascii="Times New Roman" w:hAnsi="Times New Roman"/>
          <w:sz w:val="28"/>
          <w:szCs w:val="28"/>
        </w:rPr>
        <w:t>2020 году запланировано завершение:</w:t>
      </w:r>
    </w:p>
    <w:p w14:paraId="1E511A3B" w14:textId="77777777" w:rsidR="00A50379" w:rsidRPr="00627AB8" w:rsidRDefault="00A50379" w:rsidP="00A50379">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lastRenderedPageBreak/>
        <w:t>- строительством и реконструкцией 71,26 км из них:</w:t>
      </w:r>
    </w:p>
    <w:p w14:paraId="286807DA" w14:textId="77777777" w:rsidR="00A50379" w:rsidRPr="00627AB8" w:rsidRDefault="00A50379" w:rsidP="00A50379">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 xml:space="preserve">68,9 км  - региональные автомобильные дороги; </w:t>
      </w:r>
    </w:p>
    <w:p w14:paraId="3A01F56F" w14:textId="77777777" w:rsidR="00A50379" w:rsidRPr="00627AB8" w:rsidRDefault="00A50379" w:rsidP="00A50379">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2,36 км - местные автодороги городских агломераций.</w:t>
      </w:r>
    </w:p>
    <w:p w14:paraId="783188D9" w14:textId="77777777" w:rsidR="00A50379" w:rsidRPr="00627AB8" w:rsidRDefault="00A50379" w:rsidP="00A50379">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 капитальным ремонтом и ремонтом 196,9 км (в том числе с учетом дополнительного объема трансферта из федерального бюджета 44,3 км), из них:</w:t>
      </w:r>
    </w:p>
    <w:p w14:paraId="1F5BF1C2" w14:textId="77777777" w:rsidR="00A50379" w:rsidRPr="00627AB8" w:rsidRDefault="00A50379" w:rsidP="00A50379">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 xml:space="preserve">170,3 км  - региональные автомобильные дороги; </w:t>
      </w:r>
    </w:p>
    <w:p w14:paraId="25565BF2" w14:textId="77777777" w:rsidR="00A50379" w:rsidRPr="00627AB8" w:rsidRDefault="00A50379" w:rsidP="00A50379">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26,63 км – местные автодороги городских агломераций.</w:t>
      </w:r>
    </w:p>
    <w:p w14:paraId="7D121CCA" w14:textId="77777777" w:rsidR="00A50379" w:rsidRPr="00627AB8" w:rsidRDefault="00A50379" w:rsidP="00A50379">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 xml:space="preserve">Кассовое исполнение регионального проекта на 01.09.2020 составило 4 109,91 млн. руб. (43,3%), из них федеральный бюджет 746,8 млн. руб.  (32,8%). </w:t>
      </w:r>
    </w:p>
    <w:p w14:paraId="5C8D12C5" w14:textId="5F98F3D5" w:rsidR="00A50379" w:rsidRPr="00627AB8" w:rsidRDefault="00A50379" w:rsidP="00A50379">
      <w:pPr>
        <w:tabs>
          <w:tab w:val="left" w:pos="1134"/>
        </w:tabs>
        <w:spacing w:after="0" w:line="240" w:lineRule="auto"/>
        <w:ind w:firstLine="709"/>
        <w:jc w:val="both"/>
        <w:rPr>
          <w:rFonts w:ascii="Times New Roman" w:hAnsi="Times New Roman"/>
          <w:b/>
          <w:i/>
          <w:sz w:val="28"/>
          <w:szCs w:val="28"/>
        </w:rPr>
      </w:pPr>
      <w:r w:rsidRPr="00627AB8">
        <w:rPr>
          <w:rFonts w:ascii="Times New Roman" w:hAnsi="Times New Roman"/>
          <w:b/>
          <w:i/>
          <w:sz w:val="28"/>
          <w:szCs w:val="28"/>
        </w:rPr>
        <w:t>Региональный проект «Общесистемные меры развития дорожного хозяйства»</w:t>
      </w:r>
    </w:p>
    <w:p w14:paraId="2B16080D" w14:textId="77777777" w:rsidR="00A50379" w:rsidRPr="00627AB8" w:rsidRDefault="00A50379" w:rsidP="00A50379">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Цель проекта: обеспечение применения новых механизмов развития и эксплуатации дорожной сети, использование контрактов жизненного цикла, наилучших технологий и материалов, создание механизмов экономического стимулирования сохранности автомобильных дорог регионального и местного значения, внедрение новых технических требований и стандартов обустройства автомобильных дорог, в том числе на основе цифровых технологий, направленных на устранение мест концентрации дорожно-транспортных происшествий, внедрение автоматизированных и роботизированных технологий организации дорожного движения и контроля за соблюдением правил дорожного движения на автомобильных дорогах.</w:t>
      </w:r>
    </w:p>
    <w:p w14:paraId="073FB790" w14:textId="5D3E5606" w:rsidR="00A50379" w:rsidRPr="00627AB8" w:rsidRDefault="00A50379" w:rsidP="00A50379">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Бюджет регионального проект</w:t>
      </w:r>
      <w:r w:rsidR="00496A3B" w:rsidRPr="00627AB8">
        <w:rPr>
          <w:rFonts w:ascii="Times New Roman" w:hAnsi="Times New Roman"/>
          <w:sz w:val="28"/>
          <w:szCs w:val="28"/>
        </w:rPr>
        <w:t>а в 2020 году составляет – 538,6</w:t>
      </w:r>
      <w:r w:rsidRPr="00627AB8">
        <w:rPr>
          <w:rFonts w:ascii="Times New Roman" w:hAnsi="Times New Roman"/>
          <w:sz w:val="28"/>
          <w:szCs w:val="28"/>
        </w:rPr>
        <w:t xml:space="preserve"> млн. руб., из них: </w:t>
      </w:r>
    </w:p>
    <w:p w14:paraId="3271C4D0" w14:textId="77777777" w:rsidR="00A50379" w:rsidRPr="00627AB8" w:rsidRDefault="00A50379" w:rsidP="00A50379">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 xml:space="preserve">80,0 млн. руб. – федеральный бюджет на мероприятия по внедрению интеллектуальной транспортной системы в </w:t>
      </w:r>
      <w:proofErr w:type="spellStart"/>
      <w:r w:rsidRPr="00627AB8">
        <w:rPr>
          <w:rFonts w:ascii="Times New Roman" w:hAnsi="Times New Roman"/>
          <w:sz w:val="28"/>
          <w:szCs w:val="28"/>
        </w:rPr>
        <w:t>Сургутской</w:t>
      </w:r>
      <w:proofErr w:type="spellEnd"/>
      <w:r w:rsidRPr="00627AB8">
        <w:rPr>
          <w:rFonts w:ascii="Times New Roman" w:hAnsi="Times New Roman"/>
          <w:sz w:val="28"/>
          <w:szCs w:val="28"/>
        </w:rPr>
        <w:t xml:space="preserve"> городской агломерации;</w:t>
      </w:r>
    </w:p>
    <w:p w14:paraId="51982D90" w14:textId="77777777" w:rsidR="00A50379" w:rsidRPr="00627AB8" w:rsidRDefault="00A50379" w:rsidP="00A50379">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 xml:space="preserve">448,3 млн. руб. – региональный бюджет; </w:t>
      </w:r>
    </w:p>
    <w:p w14:paraId="5618CA86" w14:textId="7EDC8AA4" w:rsidR="00A50379" w:rsidRPr="00627AB8" w:rsidRDefault="00496A3B" w:rsidP="00A50379">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10,3</w:t>
      </w:r>
      <w:r w:rsidR="00A50379" w:rsidRPr="00627AB8">
        <w:rPr>
          <w:rFonts w:ascii="Times New Roman" w:hAnsi="Times New Roman"/>
          <w:sz w:val="28"/>
          <w:szCs w:val="28"/>
        </w:rPr>
        <w:t xml:space="preserve"> млн. руб. - местные бюджеты. </w:t>
      </w:r>
    </w:p>
    <w:p w14:paraId="101E4F06" w14:textId="3F748764" w:rsidR="00A50379" w:rsidRPr="00627AB8" w:rsidRDefault="00A50379" w:rsidP="00A50379">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Кассовое исполнение регионального прое</w:t>
      </w:r>
      <w:r w:rsidR="00496A3B" w:rsidRPr="00627AB8">
        <w:rPr>
          <w:rFonts w:ascii="Times New Roman" w:hAnsi="Times New Roman"/>
          <w:sz w:val="28"/>
          <w:szCs w:val="28"/>
        </w:rPr>
        <w:t>кта на 01.09.2020 составило 25,9</w:t>
      </w:r>
      <w:r w:rsidRPr="00627AB8">
        <w:rPr>
          <w:rFonts w:ascii="Times New Roman" w:hAnsi="Times New Roman"/>
          <w:sz w:val="28"/>
          <w:szCs w:val="28"/>
        </w:rPr>
        <w:t xml:space="preserve"> млн. руб. (4,</w:t>
      </w:r>
      <w:r w:rsidR="00496A3B" w:rsidRPr="00627AB8">
        <w:rPr>
          <w:rFonts w:ascii="Times New Roman" w:hAnsi="Times New Roman"/>
          <w:sz w:val="28"/>
          <w:szCs w:val="28"/>
        </w:rPr>
        <w:t xml:space="preserve">8 </w:t>
      </w:r>
      <w:r w:rsidRPr="00627AB8">
        <w:rPr>
          <w:rFonts w:ascii="Times New Roman" w:hAnsi="Times New Roman"/>
          <w:sz w:val="28"/>
          <w:szCs w:val="28"/>
        </w:rPr>
        <w:t xml:space="preserve">%), все региональный бюджет. </w:t>
      </w:r>
    </w:p>
    <w:p w14:paraId="75CA5292" w14:textId="77777777" w:rsidR="00A50379" w:rsidRPr="00627AB8" w:rsidRDefault="00A50379" w:rsidP="00A50379">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В текущем году в продолжение развития системы автоматической фиксации нарушений правил дорожного движения запланированы приобретение и установка 21 современного комплекса фото-</w:t>
      </w:r>
      <w:proofErr w:type="spellStart"/>
      <w:r w:rsidRPr="00627AB8">
        <w:rPr>
          <w:rFonts w:ascii="Times New Roman" w:hAnsi="Times New Roman"/>
          <w:sz w:val="28"/>
          <w:szCs w:val="28"/>
        </w:rPr>
        <w:t>видеофиксации</w:t>
      </w:r>
      <w:proofErr w:type="spellEnd"/>
      <w:r w:rsidRPr="00627AB8">
        <w:rPr>
          <w:rFonts w:ascii="Times New Roman" w:hAnsi="Times New Roman"/>
          <w:sz w:val="28"/>
          <w:szCs w:val="28"/>
        </w:rPr>
        <w:t xml:space="preserve"> нарушений ПДД, в настоящее время закуплены и размещены на сети автомобильных дорог 13 комплексов и 40 </w:t>
      </w:r>
      <w:proofErr w:type="spellStart"/>
      <w:r w:rsidRPr="00627AB8">
        <w:rPr>
          <w:rFonts w:ascii="Times New Roman" w:hAnsi="Times New Roman"/>
          <w:sz w:val="28"/>
          <w:szCs w:val="28"/>
        </w:rPr>
        <w:t>вандалозащищенных</w:t>
      </w:r>
      <w:proofErr w:type="spellEnd"/>
      <w:r w:rsidRPr="00627AB8">
        <w:rPr>
          <w:rFonts w:ascii="Times New Roman" w:hAnsi="Times New Roman"/>
          <w:sz w:val="28"/>
          <w:szCs w:val="28"/>
        </w:rPr>
        <w:t xml:space="preserve"> боксов. Поставка оставшихся 8 комплексов </w:t>
      </w:r>
      <w:proofErr w:type="spellStart"/>
      <w:r w:rsidRPr="00627AB8">
        <w:rPr>
          <w:rFonts w:ascii="Times New Roman" w:hAnsi="Times New Roman"/>
          <w:sz w:val="28"/>
          <w:szCs w:val="28"/>
        </w:rPr>
        <w:t>фотовидеофиксации</w:t>
      </w:r>
      <w:proofErr w:type="spellEnd"/>
      <w:r w:rsidRPr="00627AB8">
        <w:rPr>
          <w:rFonts w:ascii="Times New Roman" w:hAnsi="Times New Roman"/>
          <w:sz w:val="28"/>
          <w:szCs w:val="28"/>
        </w:rPr>
        <w:t xml:space="preserve"> нарушений ПДД ожидается в 3 квартале.</w:t>
      </w:r>
    </w:p>
    <w:p w14:paraId="6DCEB07C" w14:textId="77777777" w:rsidR="00A50379" w:rsidRPr="00627AB8" w:rsidRDefault="00A50379" w:rsidP="00A50379">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 xml:space="preserve">В рамках результата «Размещение автоматических пунктов весогабаритного контроля транспортных средств (АПВГК) на автомобильных дорогах регионального или межмуниципального, местного значения» приемка строительно-монтажных работ по устройству 7 пунктов в соответствии с планом мероприятий регионального проекта состоится до 15.12.2020. В настоящее время завершена разработка проектно-сметной </w:t>
      </w:r>
      <w:r w:rsidRPr="00627AB8">
        <w:rPr>
          <w:rFonts w:ascii="Times New Roman" w:hAnsi="Times New Roman"/>
          <w:sz w:val="28"/>
          <w:szCs w:val="28"/>
        </w:rPr>
        <w:lastRenderedPageBreak/>
        <w:t xml:space="preserve">документации. Проводится процедура размещения муниципального заказа на выполнение строительно-монтажных работ. </w:t>
      </w:r>
    </w:p>
    <w:p w14:paraId="2D557238" w14:textId="77777777" w:rsidR="00A50379" w:rsidRPr="00627AB8" w:rsidRDefault="00A50379" w:rsidP="00A50379">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 xml:space="preserve">В рамках результата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планом мероприятий регионального проекта предусмотрено выполнение в 2020 году I этапа СМР по созданию компонентов ИТС </w:t>
      </w:r>
      <w:proofErr w:type="spellStart"/>
      <w:r w:rsidRPr="00627AB8">
        <w:rPr>
          <w:rFonts w:ascii="Times New Roman" w:hAnsi="Times New Roman"/>
          <w:sz w:val="28"/>
          <w:szCs w:val="28"/>
        </w:rPr>
        <w:t>Сургутской</w:t>
      </w:r>
      <w:proofErr w:type="spellEnd"/>
      <w:r w:rsidRPr="00627AB8">
        <w:rPr>
          <w:rFonts w:ascii="Times New Roman" w:hAnsi="Times New Roman"/>
          <w:sz w:val="28"/>
          <w:szCs w:val="28"/>
        </w:rPr>
        <w:t xml:space="preserve"> агломерации. В настоящее время завершается разработка ПСД. </w:t>
      </w:r>
    </w:p>
    <w:p w14:paraId="420B9AD9" w14:textId="77777777" w:rsidR="00A50379" w:rsidRPr="00627AB8" w:rsidRDefault="00A50379" w:rsidP="00A50379">
      <w:pPr>
        <w:tabs>
          <w:tab w:val="left" w:pos="1134"/>
        </w:tabs>
        <w:spacing w:after="0" w:line="240" w:lineRule="auto"/>
        <w:ind w:firstLine="709"/>
        <w:jc w:val="both"/>
        <w:rPr>
          <w:rFonts w:ascii="Times New Roman" w:hAnsi="Times New Roman"/>
          <w:sz w:val="28"/>
          <w:szCs w:val="28"/>
        </w:rPr>
      </w:pPr>
    </w:p>
    <w:p w14:paraId="52403BC4" w14:textId="343BB36D" w:rsidR="00A50379" w:rsidRPr="00627AB8" w:rsidRDefault="00A50379" w:rsidP="00A50379">
      <w:pPr>
        <w:tabs>
          <w:tab w:val="left" w:pos="1134"/>
        </w:tabs>
        <w:spacing w:after="0" w:line="240" w:lineRule="auto"/>
        <w:ind w:firstLine="709"/>
        <w:jc w:val="both"/>
        <w:rPr>
          <w:rFonts w:ascii="Times New Roman" w:hAnsi="Times New Roman"/>
          <w:b/>
          <w:i/>
          <w:sz w:val="28"/>
          <w:szCs w:val="28"/>
        </w:rPr>
      </w:pPr>
      <w:r w:rsidRPr="00627AB8">
        <w:rPr>
          <w:rFonts w:ascii="Times New Roman" w:hAnsi="Times New Roman"/>
          <w:b/>
          <w:i/>
          <w:sz w:val="28"/>
          <w:szCs w:val="28"/>
        </w:rPr>
        <w:t>Региональный проект «Б</w:t>
      </w:r>
      <w:r w:rsidR="007E7A29" w:rsidRPr="00627AB8">
        <w:rPr>
          <w:rFonts w:ascii="Times New Roman" w:hAnsi="Times New Roman"/>
          <w:b/>
          <w:i/>
          <w:sz w:val="28"/>
          <w:szCs w:val="28"/>
        </w:rPr>
        <w:t>езопасность дорожного движения»</w:t>
      </w:r>
    </w:p>
    <w:p w14:paraId="0541AC3E" w14:textId="77777777" w:rsidR="00A50379" w:rsidRPr="00627AB8" w:rsidRDefault="00A50379" w:rsidP="00A50379">
      <w:pPr>
        <w:tabs>
          <w:tab w:val="left" w:pos="1134"/>
        </w:tabs>
        <w:spacing w:after="0" w:line="240" w:lineRule="auto"/>
        <w:ind w:firstLine="709"/>
        <w:jc w:val="both"/>
        <w:rPr>
          <w:rFonts w:ascii="Times New Roman" w:hAnsi="Times New Roman"/>
          <w:sz w:val="28"/>
          <w:szCs w:val="28"/>
        </w:rPr>
      </w:pPr>
      <w:r w:rsidRPr="00627AB8">
        <w:rPr>
          <w:rFonts w:ascii="Times New Roman" w:hAnsi="Times New Roman"/>
          <w:sz w:val="28"/>
          <w:szCs w:val="28"/>
        </w:rPr>
        <w:t xml:space="preserve">Мероприятия регионального проекта реализуются в соответствии с государственными программами автономного округа, имеют профилактический характер и направлены на популяризацию в средствах массовой информации вопросов безопасности дорожного движения, проведение социальных кампаний по привлечению внимания населения к основным факторам риска в дорожном движении и их профилактике. </w:t>
      </w:r>
    </w:p>
    <w:p w14:paraId="78EDE9E4" w14:textId="77777777" w:rsidR="00A50379" w:rsidRPr="00627AB8" w:rsidRDefault="00A50379" w:rsidP="00A50379">
      <w:pPr>
        <w:tabs>
          <w:tab w:val="left" w:pos="1134"/>
        </w:tabs>
        <w:spacing w:after="0" w:line="240" w:lineRule="auto"/>
        <w:ind w:firstLine="709"/>
        <w:jc w:val="both"/>
        <w:rPr>
          <w:rFonts w:ascii="Times New Roman" w:hAnsi="Times New Roman"/>
          <w:sz w:val="28"/>
          <w:szCs w:val="28"/>
        </w:rPr>
      </w:pPr>
    </w:p>
    <w:p w14:paraId="5C7FFDFB" w14:textId="77777777" w:rsidR="00A50379" w:rsidRPr="00627AB8" w:rsidRDefault="00A50379" w:rsidP="00A50379">
      <w:pPr>
        <w:tabs>
          <w:tab w:val="left" w:pos="1134"/>
        </w:tabs>
        <w:spacing w:after="0" w:line="240" w:lineRule="auto"/>
        <w:ind w:firstLine="709"/>
        <w:jc w:val="right"/>
        <w:rPr>
          <w:rFonts w:ascii="Times New Roman" w:hAnsi="Times New Roman"/>
          <w:b/>
          <w:sz w:val="28"/>
          <w:szCs w:val="28"/>
        </w:rPr>
      </w:pPr>
      <w:r w:rsidRPr="00627AB8">
        <w:rPr>
          <w:rFonts w:ascii="Times New Roman" w:hAnsi="Times New Roman"/>
          <w:b/>
          <w:sz w:val="28"/>
          <w:szCs w:val="28"/>
        </w:rPr>
        <w:t>Таблица 1</w:t>
      </w:r>
    </w:p>
    <w:p w14:paraId="353F7959" w14:textId="1A4D0B61" w:rsidR="00A50379" w:rsidRPr="00627AB8" w:rsidRDefault="00A50379" w:rsidP="00A50379">
      <w:pPr>
        <w:tabs>
          <w:tab w:val="left" w:pos="1134"/>
        </w:tabs>
        <w:spacing w:after="0" w:line="240" w:lineRule="auto"/>
        <w:ind w:firstLine="709"/>
        <w:jc w:val="center"/>
        <w:rPr>
          <w:rFonts w:ascii="Times New Roman" w:hAnsi="Times New Roman"/>
          <w:b/>
          <w:sz w:val="28"/>
          <w:szCs w:val="28"/>
        </w:rPr>
      </w:pPr>
      <w:r w:rsidRPr="00627AB8">
        <w:rPr>
          <w:rFonts w:ascii="Times New Roman" w:hAnsi="Times New Roman"/>
          <w:b/>
          <w:sz w:val="28"/>
          <w:szCs w:val="28"/>
        </w:rPr>
        <w:t>Целевые показатели реализации регионального проекта</w:t>
      </w:r>
    </w:p>
    <w:p w14:paraId="5F1F2C23" w14:textId="77777777" w:rsidR="00A50379" w:rsidRPr="00627AB8" w:rsidRDefault="00A50379" w:rsidP="00A50379">
      <w:pPr>
        <w:tabs>
          <w:tab w:val="left" w:pos="1134"/>
        </w:tabs>
        <w:spacing w:after="0" w:line="240" w:lineRule="auto"/>
        <w:ind w:firstLine="709"/>
        <w:jc w:val="center"/>
        <w:rPr>
          <w:rFonts w:ascii="Times New Roman" w:hAnsi="Times New Roman"/>
          <w:b/>
          <w:sz w:val="28"/>
          <w:szCs w:val="28"/>
        </w:rPr>
      </w:pPr>
      <w:r w:rsidRPr="00627AB8">
        <w:rPr>
          <w:rFonts w:ascii="Times New Roman" w:hAnsi="Times New Roman"/>
          <w:b/>
          <w:sz w:val="28"/>
          <w:szCs w:val="28"/>
        </w:rPr>
        <w:t>«Дорожная сеть»</w:t>
      </w:r>
    </w:p>
    <w:tbl>
      <w:tblPr>
        <w:tblpPr w:leftFromText="180" w:rightFromText="180" w:vertAnchor="text" w:tblpY="1"/>
        <w:tblOverlap w:val="never"/>
        <w:tblW w:w="9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101"/>
        <w:gridCol w:w="33"/>
        <w:gridCol w:w="851"/>
        <w:gridCol w:w="1417"/>
        <w:gridCol w:w="1278"/>
        <w:gridCol w:w="1277"/>
        <w:gridCol w:w="1276"/>
        <w:gridCol w:w="1133"/>
      </w:tblGrid>
      <w:tr w:rsidR="00627AB8" w:rsidRPr="00627AB8" w14:paraId="5694CAA4" w14:textId="77777777" w:rsidTr="00A50379">
        <w:tc>
          <w:tcPr>
            <w:tcW w:w="2977" w:type="dxa"/>
            <w:gridSpan w:val="4"/>
            <w:shd w:val="clear" w:color="auto" w:fill="auto"/>
          </w:tcPr>
          <w:p w14:paraId="5DAB17B3"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2019 г.</w:t>
            </w:r>
          </w:p>
        </w:tc>
        <w:tc>
          <w:tcPr>
            <w:tcW w:w="1417" w:type="dxa"/>
            <w:shd w:val="clear" w:color="auto" w:fill="auto"/>
          </w:tcPr>
          <w:p w14:paraId="07B91BCD"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2020</w:t>
            </w:r>
          </w:p>
        </w:tc>
        <w:tc>
          <w:tcPr>
            <w:tcW w:w="1278" w:type="dxa"/>
            <w:shd w:val="clear" w:color="auto" w:fill="auto"/>
          </w:tcPr>
          <w:p w14:paraId="636C3EEB"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2021 г.</w:t>
            </w:r>
          </w:p>
        </w:tc>
        <w:tc>
          <w:tcPr>
            <w:tcW w:w="1277" w:type="dxa"/>
          </w:tcPr>
          <w:p w14:paraId="4AB6A718"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2022 г.</w:t>
            </w:r>
          </w:p>
        </w:tc>
        <w:tc>
          <w:tcPr>
            <w:tcW w:w="1276" w:type="dxa"/>
          </w:tcPr>
          <w:p w14:paraId="5C3528DF"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2023 г.</w:t>
            </w:r>
          </w:p>
        </w:tc>
        <w:tc>
          <w:tcPr>
            <w:tcW w:w="1133" w:type="dxa"/>
          </w:tcPr>
          <w:p w14:paraId="7E6DD517"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2024 г.</w:t>
            </w:r>
          </w:p>
        </w:tc>
      </w:tr>
      <w:tr w:rsidR="00627AB8" w:rsidRPr="00627AB8" w14:paraId="4329BA86" w14:textId="77777777" w:rsidTr="00A50379">
        <w:tc>
          <w:tcPr>
            <w:tcW w:w="992" w:type="dxa"/>
            <w:shd w:val="clear" w:color="auto" w:fill="auto"/>
            <w:vAlign w:val="center"/>
          </w:tcPr>
          <w:p w14:paraId="252ED603"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План</w:t>
            </w:r>
          </w:p>
        </w:tc>
        <w:tc>
          <w:tcPr>
            <w:tcW w:w="1134" w:type="dxa"/>
            <w:gridSpan w:val="2"/>
            <w:shd w:val="clear" w:color="auto" w:fill="auto"/>
            <w:vAlign w:val="center"/>
          </w:tcPr>
          <w:p w14:paraId="10D5022A"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Факт</w:t>
            </w:r>
          </w:p>
        </w:tc>
        <w:tc>
          <w:tcPr>
            <w:tcW w:w="851" w:type="dxa"/>
          </w:tcPr>
          <w:p w14:paraId="56C0CD43"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w:t>
            </w:r>
          </w:p>
        </w:tc>
        <w:tc>
          <w:tcPr>
            <w:tcW w:w="6381" w:type="dxa"/>
            <w:gridSpan w:val="5"/>
            <w:shd w:val="clear" w:color="auto" w:fill="auto"/>
            <w:vAlign w:val="center"/>
          </w:tcPr>
          <w:p w14:paraId="3D8F7289"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План</w:t>
            </w:r>
          </w:p>
        </w:tc>
      </w:tr>
      <w:tr w:rsidR="00627AB8" w:rsidRPr="00627AB8" w14:paraId="2BA5474A" w14:textId="77777777" w:rsidTr="00A50379">
        <w:tc>
          <w:tcPr>
            <w:tcW w:w="9358" w:type="dxa"/>
            <w:gridSpan w:val="9"/>
            <w:shd w:val="clear" w:color="auto" w:fill="auto"/>
            <w:vAlign w:val="center"/>
          </w:tcPr>
          <w:p w14:paraId="32E58ED5"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Доля автодорог регионального значения, соответствующих нормативным требованиям, %</w:t>
            </w:r>
          </w:p>
        </w:tc>
      </w:tr>
      <w:tr w:rsidR="00627AB8" w:rsidRPr="00627AB8" w14:paraId="32224896" w14:textId="77777777" w:rsidTr="00A50379">
        <w:tc>
          <w:tcPr>
            <w:tcW w:w="992" w:type="dxa"/>
            <w:shd w:val="clear" w:color="auto" w:fill="auto"/>
            <w:vAlign w:val="center"/>
          </w:tcPr>
          <w:p w14:paraId="7EACA76A"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84,79</w:t>
            </w:r>
          </w:p>
        </w:tc>
        <w:tc>
          <w:tcPr>
            <w:tcW w:w="1134" w:type="dxa"/>
            <w:gridSpan w:val="2"/>
            <w:shd w:val="clear" w:color="auto" w:fill="auto"/>
            <w:vAlign w:val="center"/>
          </w:tcPr>
          <w:p w14:paraId="409F7CED"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87,85</w:t>
            </w:r>
          </w:p>
        </w:tc>
        <w:tc>
          <w:tcPr>
            <w:tcW w:w="851" w:type="dxa"/>
            <w:vAlign w:val="center"/>
          </w:tcPr>
          <w:p w14:paraId="41886DD5"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103,6</w:t>
            </w:r>
          </w:p>
        </w:tc>
        <w:tc>
          <w:tcPr>
            <w:tcW w:w="1417" w:type="dxa"/>
            <w:shd w:val="clear" w:color="auto" w:fill="auto"/>
            <w:vAlign w:val="center"/>
          </w:tcPr>
          <w:p w14:paraId="29EA6723"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85,33</w:t>
            </w:r>
          </w:p>
        </w:tc>
        <w:tc>
          <w:tcPr>
            <w:tcW w:w="1278" w:type="dxa"/>
            <w:shd w:val="clear" w:color="auto" w:fill="auto"/>
            <w:vAlign w:val="center"/>
          </w:tcPr>
          <w:p w14:paraId="20836CA1"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86,06</w:t>
            </w:r>
          </w:p>
        </w:tc>
        <w:tc>
          <w:tcPr>
            <w:tcW w:w="1277" w:type="dxa"/>
            <w:vAlign w:val="center"/>
          </w:tcPr>
          <w:p w14:paraId="6CEB17D4"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86,14</w:t>
            </w:r>
          </w:p>
        </w:tc>
        <w:tc>
          <w:tcPr>
            <w:tcW w:w="1276" w:type="dxa"/>
            <w:vAlign w:val="center"/>
          </w:tcPr>
          <w:p w14:paraId="11FE1AD4"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87,13</w:t>
            </w:r>
          </w:p>
        </w:tc>
        <w:tc>
          <w:tcPr>
            <w:tcW w:w="1133" w:type="dxa"/>
            <w:vAlign w:val="center"/>
          </w:tcPr>
          <w:p w14:paraId="5C57DF67"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87,21</w:t>
            </w:r>
          </w:p>
        </w:tc>
      </w:tr>
      <w:tr w:rsidR="00627AB8" w:rsidRPr="00627AB8" w14:paraId="18D2E20E" w14:textId="77777777" w:rsidTr="00A50379">
        <w:trPr>
          <w:trHeight w:val="533"/>
        </w:trPr>
        <w:tc>
          <w:tcPr>
            <w:tcW w:w="9358" w:type="dxa"/>
            <w:gridSpan w:val="9"/>
            <w:shd w:val="clear" w:color="auto" w:fill="auto"/>
            <w:vAlign w:val="center"/>
          </w:tcPr>
          <w:p w14:paraId="684777FC"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Доля дорожной сети 3 городских агломераций, находящаяся в нормативном состоянии, %</w:t>
            </w:r>
          </w:p>
        </w:tc>
      </w:tr>
      <w:tr w:rsidR="00627AB8" w:rsidRPr="00627AB8" w14:paraId="6F5F918E" w14:textId="77777777" w:rsidTr="00A50379">
        <w:tc>
          <w:tcPr>
            <w:tcW w:w="992" w:type="dxa"/>
            <w:shd w:val="clear" w:color="auto" w:fill="auto"/>
            <w:vAlign w:val="center"/>
          </w:tcPr>
          <w:p w14:paraId="6D36EEF4"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75,69</w:t>
            </w:r>
          </w:p>
        </w:tc>
        <w:tc>
          <w:tcPr>
            <w:tcW w:w="1134" w:type="dxa"/>
            <w:gridSpan w:val="2"/>
            <w:shd w:val="clear" w:color="auto" w:fill="auto"/>
            <w:vAlign w:val="center"/>
          </w:tcPr>
          <w:p w14:paraId="6F79E57F"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71,41</w:t>
            </w:r>
          </w:p>
        </w:tc>
        <w:tc>
          <w:tcPr>
            <w:tcW w:w="851" w:type="dxa"/>
          </w:tcPr>
          <w:p w14:paraId="326637D7"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94,35</w:t>
            </w:r>
          </w:p>
        </w:tc>
        <w:tc>
          <w:tcPr>
            <w:tcW w:w="1417" w:type="dxa"/>
            <w:shd w:val="clear" w:color="auto" w:fill="auto"/>
            <w:vAlign w:val="center"/>
          </w:tcPr>
          <w:p w14:paraId="167912F1"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78,70</w:t>
            </w:r>
          </w:p>
        </w:tc>
        <w:tc>
          <w:tcPr>
            <w:tcW w:w="1278" w:type="dxa"/>
            <w:shd w:val="clear" w:color="auto" w:fill="auto"/>
            <w:vAlign w:val="center"/>
          </w:tcPr>
          <w:p w14:paraId="3DD8673E"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80,61</w:t>
            </w:r>
          </w:p>
        </w:tc>
        <w:tc>
          <w:tcPr>
            <w:tcW w:w="1277" w:type="dxa"/>
            <w:vAlign w:val="center"/>
          </w:tcPr>
          <w:p w14:paraId="31FD7823"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81,69</w:t>
            </w:r>
          </w:p>
        </w:tc>
        <w:tc>
          <w:tcPr>
            <w:tcW w:w="1276" w:type="dxa"/>
            <w:vAlign w:val="center"/>
          </w:tcPr>
          <w:p w14:paraId="63F69C8C"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83,35</w:t>
            </w:r>
          </w:p>
        </w:tc>
        <w:tc>
          <w:tcPr>
            <w:tcW w:w="1133" w:type="dxa"/>
            <w:vAlign w:val="center"/>
          </w:tcPr>
          <w:p w14:paraId="06E08BCB"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87,23</w:t>
            </w:r>
          </w:p>
        </w:tc>
      </w:tr>
      <w:tr w:rsidR="00627AB8" w:rsidRPr="00627AB8" w14:paraId="3CC2F52E" w14:textId="77777777" w:rsidTr="00A50379">
        <w:trPr>
          <w:trHeight w:val="303"/>
        </w:trPr>
        <w:tc>
          <w:tcPr>
            <w:tcW w:w="9358" w:type="dxa"/>
            <w:gridSpan w:val="9"/>
            <w:shd w:val="clear" w:color="auto" w:fill="auto"/>
            <w:vAlign w:val="center"/>
          </w:tcPr>
          <w:p w14:paraId="405FF83C" w14:textId="77777777" w:rsidR="00A50379" w:rsidRPr="00627AB8" w:rsidRDefault="00A50379" w:rsidP="00A50379">
            <w:pPr>
              <w:spacing w:after="0" w:line="240" w:lineRule="auto"/>
              <w:rPr>
                <w:rFonts w:ascii="Times New Roman" w:eastAsia="Calibri" w:hAnsi="Times New Roman" w:cs="Times New Roman"/>
                <w:lang w:eastAsia="en-US"/>
              </w:rPr>
            </w:pPr>
            <w:r w:rsidRPr="00627AB8">
              <w:rPr>
                <w:rFonts w:ascii="Times New Roman" w:eastAsia="Calibri" w:hAnsi="Times New Roman" w:cs="Times New Roman"/>
                <w:lang w:eastAsia="en-US"/>
              </w:rPr>
              <w:t>Доля автодорог федерального и регионального значения, работающих в режиме перегрузки, %</w:t>
            </w:r>
          </w:p>
        </w:tc>
      </w:tr>
      <w:tr w:rsidR="00627AB8" w:rsidRPr="00627AB8" w14:paraId="4D03F1AF" w14:textId="77777777" w:rsidTr="00A50379">
        <w:tc>
          <w:tcPr>
            <w:tcW w:w="992" w:type="dxa"/>
            <w:shd w:val="clear" w:color="auto" w:fill="auto"/>
            <w:vAlign w:val="center"/>
          </w:tcPr>
          <w:p w14:paraId="1E44C852"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13,93</w:t>
            </w:r>
          </w:p>
        </w:tc>
        <w:tc>
          <w:tcPr>
            <w:tcW w:w="1134" w:type="dxa"/>
            <w:gridSpan w:val="2"/>
            <w:shd w:val="clear" w:color="auto" w:fill="auto"/>
            <w:vAlign w:val="center"/>
          </w:tcPr>
          <w:p w14:paraId="4FC5A6C3"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5,63</w:t>
            </w:r>
          </w:p>
        </w:tc>
        <w:tc>
          <w:tcPr>
            <w:tcW w:w="851" w:type="dxa"/>
          </w:tcPr>
          <w:p w14:paraId="6C9B70C9"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40,42</w:t>
            </w:r>
          </w:p>
        </w:tc>
        <w:tc>
          <w:tcPr>
            <w:tcW w:w="1417" w:type="dxa"/>
            <w:shd w:val="clear" w:color="auto" w:fill="auto"/>
            <w:vAlign w:val="center"/>
          </w:tcPr>
          <w:p w14:paraId="2242C914"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13,43</w:t>
            </w:r>
          </w:p>
        </w:tc>
        <w:tc>
          <w:tcPr>
            <w:tcW w:w="1278" w:type="dxa"/>
            <w:shd w:val="clear" w:color="auto" w:fill="auto"/>
            <w:vAlign w:val="center"/>
          </w:tcPr>
          <w:p w14:paraId="7728DA0E"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12,93</w:t>
            </w:r>
          </w:p>
        </w:tc>
        <w:tc>
          <w:tcPr>
            <w:tcW w:w="1277" w:type="dxa"/>
            <w:vAlign w:val="center"/>
          </w:tcPr>
          <w:p w14:paraId="75424A76"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12,33</w:t>
            </w:r>
          </w:p>
        </w:tc>
        <w:tc>
          <w:tcPr>
            <w:tcW w:w="1276" w:type="dxa"/>
            <w:vAlign w:val="center"/>
          </w:tcPr>
          <w:p w14:paraId="0B2F88FB"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11,73</w:t>
            </w:r>
          </w:p>
        </w:tc>
        <w:tc>
          <w:tcPr>
            <w:tcW w:w="1133" w:type="dxa"/>
            <w:vAlign w:val="center"/>
          </w:tcPr>
          <w:p w14:paraId="39A6BF41"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11,47</w:t>
            </w:r>
          </w:p>
        </w:tc>
      </w:tr>
      <w:tr w:rsidR="00627AB8" w:rsidRPr="00627AB8" w14:paraId="783970BE" w14:textId="77777777" w:rsidTr="00A50379">
        <w:trPr>
          <w:trHeight w:val="708"/>
        </w:trPr>
        <w:tc>
          <w:tcPr>
            <w:tcW w:w="9358" w:type="dxa"/>
            <w:gridSpan w:val="9"/>
            <w:shd w:val="clear" w:color="auto" w:fill="auto"/>
            <w:vAlign w:val="center"/>
          </w:tcPr>
          <w:p w14:paraId="2B5BB4F2" w14:textId="77777777" w:rsidR="00A50379" w:rsidRPr="00627AB8" w:rsidRDefault="00A50379" w:rsidP="00A50379">
            <w:pPr>
              <w:spacing w:after="0" w:line="240" w:lineRule="auto"/>
              <w:rPr>
                <w:rFonts w:ascii="Times New Roman" w:eastAsia="Calibri" w:hAnsi="Times New Roman" w:cs="Times New Roman"/>
                <w:lang w:eastAsia="en-US"/>
              </w:rPr>
            </w:pPr>
            <w:r w:rsidRPr="00627AB8">
              <w:rPr>
                <w:rFonts w:ascii="Times New Roman" w:eastAsia="Calibri" w:hAnsi="Times New Roman" w:cs="Times New Roman"/>
                <w:lang w:eastAsia="en-US"/>
              </w:rPr>
              <w:t>Количество мест концентрации дорожно-транспортных происшествий (аварийно-опасных участков) на дорожной сети, % (37 МКДТП на 31.12.2017)</w:t>
            </w:r>
          </w:p>
        </w:tc>
      </w:tr>
      <w:tr w:rsidR="00627AB8" w:rsidRPr="00627AB8" w14:paraId="743E2ACE" w14:textId="77777777" w:rsidTr="00A50379">
        <w:tc>
          <w:tcPr>
            <w:tcW w:w="992" w:type="dxa"/>
            <w:shd w:val="clear" w:color="auto" w:fill="auto"/>
            <w:vAlign w:val="center"/>
          </w:tcPr>
          <w:p w14:paraId="4EA71824"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90</w:t>
            </w:r>
          </w:p>
        </w:tc>
        <w:tc>
          <w:tcPr>
            <w:tcW w:w="1101" w:type="dxa"/>
            <w:shd w:val="clear" w:color="auto" w:fill="auto"/>
            <w:vAlign w:val="center"/>
          </w:tcPr>
          <w:p w14:paraId="7B56054D"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81,4</w:t>
            </w:r>
          </w:p>
        </w:tc>
        <w:tc>
          <w:tcPr>
            <w:tcW w:w="884" w:type="dxa"/>
            <w:gridSpan w:val="2"/>
          </w:tcPr>
          <w:p w14:paraId="2E164E37"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90,44</w:t>
            </w:r>
          </w:p>
        </w:tc>
        <w:tc>
          <w:tcPr>
            <w:tcW w:w="1417" w:type="dxa"/>
            <w:shd w:val="clear" w:color="auto" w:fill="auto"/>
            <w:vAlign w:val="center"/>
          </w:tcPr>
          <w:p w14:paraId="28C3558B"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80</w:t>
            </w:r>
          </w:p>
        </w:tc>
        <w:tc>
          <w:tcPr>
            <w:tcW w:w="1278" w:type="dxa"/>
            <w:shd w:val="clear" w:color="auto" w:fill="auto"/>
            <w:vAlign w:val="center"/>
          </w:tcPr>
          <w:p w14:paraId="68B58CDC"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75</w:t>
            </w:r>
          </w:p>
        </w:tc>
        <w:tc>
          <w:tcPr>
            <w:tcW w:w="1277" w:type="dxa"/>
            <w:vAlign w:val="center"/>
          </w:tcPr>
          <w:p w14:paraId="17E9CC2F"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65</w:t>
            </w:r>
          </w:p>
        </w:tc>
        <w:tc>
          <w:tcPr>
            <w:tcW w:w="1276" w:type="dxa"/>
            <w:vAlign w:val="center"/>
          </w:tcPr>
          <w:p w14:paraId="7F4AEF00"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60</w:t>
            </w:r>
          </w:p>
        </w:tc>
        <w:tc>
          <w:tcPr>
            <w:tcW w:w="1133" w:type="dxa"/>
            <w:vAlign w:val="center"/>
          </w:tcPr>
          <w:p w14:paraId="78BFE196"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50</w:t>
            </w:r>
          </w:p>
        </w:tc>
      </w:tr>
    </w:tbl>
    <w:p w14:paraId="49ED2EA1" w14:textId="77777777" w:rsidR="00A50379" w:rsidRPr="00627AB8" w:rsidRDefault="00A50379" w:rsidP="00A50379">
      <w:pPr>
        <w:tabs>
          <w:tab w:val="left" w:pos="1134"/>
        </w:tabs>
        <w:spacing w:after="0" w:line="240" w:lineRule="auto"/>
        <w:ind w:firstLine="709"/>
        <w:jc w:val="both"/>
        <w:rPr>
          <w:rFonts w:ascii="Times New Roman" w:hAnsi="Times New Roman"/>
          <w:sz w:val="28"/>
          <w:szCs w:val="28"/>
        </w:rPr>
      </w:pPr>
    </w:p>
    <w:p w14:paraId="0F744832" w14:textId="77777777" w:rsidR="00A50379" w:rsidRPr="00627AB8" w:rsidRDefault="00A50379" w:rsidP="00A50379">
      <w:pPr>
        <w:tabs>
          <w:tab w:val="left" w:pos="1134"/>
        </w:tabs>
        <w:spacing w:after="0" w:line="240" w:lineRule="auto"/>
        <w:ind w:firstLine="709"/>
        <w:jc w:val="both"/>
        <w:rPr>
          <w:rFonts w:ascii="Times New Roman" w:hAnsi="Times New Roman"/>
          <w:b/>
          <w:sz w:val="28"/>
          <w:szCs w:val="28"/>
        </w:rPr>
      </w:pPr>
      <w:r w:rsidRPr="00627AB8">
        <w:rPr>
          <w:rFonts w:ascii="Times New Roman" w:hAnsi="Times New Roman"/>
          <w:b/>
          <w:sz w:val="28"/>
          <w:szCs w:val="28"/>
        </w:rPr>
        <w:t>Целевые показатели реализации  регионального проекта</w:t>
      </w:r>
    </w:p>
    <w:p w14:paraId="7B026CF8" w14:textId="77777777" w:rsidR="00A50379" w:rsidRPr="00627AB8" w:rsidRDefault="00A50379" w:rsidP="00A50379">
      <w:pPr>
        <w:tabs>
          <w:tab w:val="left" w:pos="1134"/>
        </w:tabs>
        <w:spacing w:after="0" w:line="240" w:lineRule="auto"/>
        <w:ind w:firstLine="709"/>
        <w:jc w:val="both"/>
        <w:rPr>
          <w:rFonts w:ascii="Times New Roman" w:hAnsi="Times New Roman"/>
          <w:b/>
          <w:sz w:val="28"/>
          <w:szCs w:val="28"/>
        </w:rPr>
      </w:pPr>
      <w:r w:rsidRPr="00627AB8">
        <w:rPr>
          <w:rFonts w:ascii="Times New Roman" w:hAnsi="Times New Roman"/>
          <w:b/>
          <w:sz w:val="28"/>
          <w:szCs w:val="28"/>
        </w:rPr>
        <w:t xml:space="preserve"> «Общесистемные меры развития дорожного хозяйства"</w:t>
      </w:r>
    </w:p>
    <w:p w14:paraId="271B58E3" w14:textId="77777777" w:rsidR="00A50379" w:rsidRPr="00627AB8" w:rsidRDefault="00A50379" w:rsidP="00A50379">
      <w:pPr>
        <w:tabs>
          <w:tab w:val="left" w:pos="1134"/>
        </w:tabs>
        <w:spacing w:after="0" w:line="240" w:lineRule="auto"/>
        <w:ind w:firstLine="709"/>
        <w:jc w:val="both"/>
        <w:rPr>
          <w:rFonts w:ascii="Times New Roman" w:hAnsi="Times New Roman"/>
          <w:sz w:val="28"/>
          <w:szCs w:val="28"/>
        </w:rPr>
      </w:pPr>
    </w:p>
    <w:tbl>
      <w:tblPr>
        <w:tblpPr w:leftFromText="180" w:rightFromText="180" w:vertAnchor="text" w:tblpY="1"/>
        <w:tblOverlap w:val="never"/>
        <w:tblW w:w="9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101"/>
        <w:gridCol w:w="33"/>
        <w:gridCol w:w="851"/>
        <w:gridCol w:w="1417"/>
        <w:gridCol w:w="1278"/>
        <w:gridCol w:w="1277"/>
        <w:gridCol w:w="1276"/>
        <w:gridCol w:w="1133"/>
      </w:tblGrid>
      <w:tr w:rsidR="00627AB8" w:rsidRPr="00627AB8" w14:paraId="5709F830" w14:textId="77777777" w:rsidTr="00A50379">
        <w:tc>
          <w:tcPr>
            <w:tcW w:w="2977" w:type="dxa"/>
            <w:gridSpan w:val="4"/>
            <w:shd w:val="clear" w:color="auto" w:fill="auto"/>
          </w:tcPr>
          <w:p w14:paraId="32150A90"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2019 г.</w:t>
            </w:r>
          </w:p>
        </w:tc>
        <w:tc>
          <w:tcPr>
            <w:tcW w:w="1417" w:type="dxa"/>
            <w:shd w:val="clear" w:color="auto" w:fill="auto"/>
          </w:tcPr>
          <w:p w14:paraId="6C42FEB1"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2020</w:t>
            </w:r>
          </w:p>
        </w:tc>
        <w:tc>
          <w:tcPr>
            <w:tcW w:w="1278" w:type="dxa"/>
            <w:shd w:val="clear" w:color="auto" w:fill="auto"/>
          </w:tcPr>
          <w:p w14:paraId="6131B7F9"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2021 г.</w:t>
            </w:r>
          </w:p>
        </w:tc>
        <w:tc>
          <w:tcPr>
            <w:tcW w:w="1277" w:type="dxa"/>
          </w:tcPr>
          <w:p w14:paraId="4B6BA60C"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2022 г.</w:t>
            </w:r>
          </w:p>
        </w:tc>
        <w:tc>
          <w:tcPr>
            <w:tcW w:w="1276" w:type="dxa"/>
          </w:tcPr>
          <w:p w14:paraId="7BCDE4FC"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2023 г.</w:t>
            </w:r>
          </w:p>
        </w:tc>
        <w:tc>
          <w:tcPr>
            <w:tcW w:w="1133" w:type="dxa"/>
          </w:tcPr>
          <w:p w14:paraId="24D69474"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2024 г.</w:t>
            </w:r>
          </w:p>
        </w:tc>
      </w:tr>
      <w:tr w:rsidR="00627AB8" w:rsidRPr="00627AB8" w14:paraId="17A9161C" w14:textId="77777777" w:rsidTr="00A50379">
        <w:tc>
          <w:tcPr>
            <w:tcW w:w="992" w:type="dxa"/>
            <w:shd w:val="clear" w:color="auto" w:fill="auto"/>
            <w:vAlign w:val="center"/>
          </w:tcPr>
          <w:p w14:paraId="34831F4E"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План</w:t>
            </w:r>
          </w:p>
        </w:tc>
        <w:tc>
          <w:tcPr>
            <w:tcW w:w="1134" w:type="dxa"/>
            <w:gridSpan w:val="2"/>
            <w:shd w:val="clear" w:color="auto" w:fill="auto"/>
            <w:vAlign w:val="center"/>
          </w:tcPr>
          <w:p w14:paraId="2554D352"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Факт</w:t>
            </w:r>
          </w:p>
        </w:tc>
        <w:tc>
          <w:tcPr>
            <w:tcW w:w="851" w:type="dxa"/>
          </w:tcPr>
          <w:p w14:paraId="423BBE6A"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w:t>
            </w:r>
          </w:p>
        </w:tc>
        <w:tc>
          <w:tcPr>
            <w:tcW w:w="6381" w:type="dxa"/>
            <w:gridSpan w:val="5"/>
            <w:shd w:val="clear" w:color="auto" w:fill="auto"/>
            <w:vAlign w:val="center"/>
          </w:tcPr>
          <w:p w14:paraId="0904C93E"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План</w:t>
            </w:r>
          </w:p>
        </w:tc>
      </w:tr>
      <w:tr w:rsidR="00627AB8" w:rsidRPr="00627AB8" w14:paraId="45E261FE" w14:textId="77777777" w:rsidTr="00A50379">
        <w:tc>
          <w:tcPr>
            <w:tcW w:w="9358" w:type="dxa"/>
            <w:gridSpan w:val="9"/>
            <w:shd w:val="clear" w:color="auto" w:fill="auto"/>
            <w:vAlign w:val="center"/>
          </w:tcPr>
          <w:p w14:paraId="4CC1E7B1"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Доля автодорог регионального значения, соответствующих нормативным требованиям, %</w:t>
            </w:r>
          </w:p>
        </w:tc>
      </w:tr>
      <w:tr w:rsidR="00627AB8" w:rsidRPr="00627AB8" w14:paraId="450B4529" w14:textId="77777777" w:rsidTr="00A50379">
        <w:tc>
          <w:tcPr>
            <w:tcW w:w="992" w:type="dxa"/>
            <w:shd w:val="clear" w:color="auto" w:fill="auto"/>
            <w:vAlign w:val="center"/>
          </w:tcPr>
          <w:p w14:paraId="18D62E4F"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84,79</w:t>
            </w:r>
          </w:p>
        </w:tc>
        <w:tc>
          <w:tcPr>
            <w:tcW w:w="1134" w:type="dxa"/>
            <w:gridSpan w:val="2"/>
            <w:shd w:val="clear" w:color="auto" w:fill="auto"/>
            <w:vAlign w:val="center"/>
          </w:tcPr>
          <w:p w14:paraId="6BBB48CA"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87,85</w:t>
            </w:r>
          </w:p>
        </w:tc>
        <w:tc>
          <w:tcPr>
            <w:tcW w:w="851" w:type="dxa"/>
            <w:vAlign w:val="center"/>
          </w:tcPr>
          <w:p w14:paraId="0AE46127"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103,6</w:t>
            </w:r>
          </w:p>
        </w:tc>
        <w:tc>
          <w:tcPr>
            <w:tcW w:w="1417" w:type="dxa"/>
            <w:shd w:val="clear" w:color="auto" w:fill="auto"/>
            <w:vAlign w:val="center"/>
          </w:tcPr>
          <w:p w14:paraId="766FBAB4"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85,33</w:t>
            </w:r>
          </w:p>
        </w:tc>
        <w:tc>
          <w:tcPr>
            <w:tcW w:w="1278" w:type="dxa"/>
            <w:shd w:val="clear" w:color="auto" w:fill="auto"/>
            <w:vAlign w:val="center"/>
          </w:tcPr>
          <w:p w14:paraId="375A8BAB"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86,06</w:t>
            </w:r>
          </w:p>
        </w:tc>
        <w:tc>
          <w:tcPr>
            <w:tcW w:w="1277" w:type="dxa"/>
            <w:vAlign w:val="center"/>
          </w:tcPr>
          <w:p w14:paraId="27ACF7C3"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86,14</w:t>
            </w:r>
          </w:p>
        </w:tc>
        <w:tc>
          <w:tcPr>
            <w:tcW w:w="1276" w:type="dxa"/>
            <w:vAlign w:val="center"/>
          </w:tcPr>
          <w:p w14:paraId="31A9C91C"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87,13</w:t>
            </w:r>
          </w:p>
        </w:tc>
        <w:tc>
          <w:tcPr>
            <w:tcW w:w="1133" w:type="dxa"/>
            <w:vAlign w:val="center"/>
          </w:tcPr>
          <w:p w14:paraId="599505C5"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87,21</w:t>
            </w:r>
          </w:p>
        </w:tc>
      </w:tr>
      <w:tr w:rsidR="00627AB8" w:rsidRPr="00627AB8" w14:paraId="4622EA3E" w14:textId="77777777" w:rsidTr="00A50379">
        <w:trPr>
          <w:trHeight w:val="533"/>
        </w:trPr>
        <w:tc>
          <w:tcPr>
            <w:tcW w:w="9358" w:type="dxa"/>
            <w:gridSpan w:val="9"/>
            <w:shd w:val="clear" w:color="auto" w:fill="auto"/>
            <w:vAlign w:val="center"/>
          </w:tcPr>
          <w:p w14:paraId="5C6913A1"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Доля дорожной сети 3 городских агломераций, находящаяся в нормативном состоянии, %</w:t>
            </w:r>
          </w:p>
        </w:tc>
      </w:tr>
      <w:tr w:rsidR="00627AB8" w:rsidRPr="00627AB8" w14:paraId="2FB84744" w14:textId="77777777" w:rsidTr="00A50379">
        <w:tc>
          <w:tcPr>
            <w:tcW w:w="992" w:type="dxa"/>
            <w:shd w:val="clear" w:color="auto" w:fill="auto"/>
            <w:vAlign w:val="center"/>
          </w:tcPr>
          <w:p w14:paraId="448135CC"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75,69</w:t>
            </w:r>
          </w:p>
        </w:tc>
        <w:tc>
          <w:tcPr>
            <w:tcW w:w="1134" w:type="dxa"/>
            <w:gridSpan w:val="2"/>
            <w:shd w:val="clear" w:color="auto" w:fill="auto"/>
            <w:vAlign w:val="center"/>
          </w:tcPr>
          <w:p w14:paraId="2BF9B4D1"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71,41</w:t>
            </w:r>
          </w:p>
        </w:tc>
        <w:tc>
          <w:tcPr>
            <w:tcW w:w="851" w:type="dxa"/>
          </w:tcPr>
          <w:p w14:paraId="259A8A5F"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94,35</w:t>
            </w:r>
          </w:p>
        </w:tc>
        <w:tc>
          <w:tcPr>
            <w:tcW w:w="1417" w:type="dxa"/>
            <w:shd w:val="clear" w:color="auto" w:fill="auto"/>
            <w:vAlign w:val="center"/>
          </w:tcPr>
          <w:p w14:paraId="34BB2D30"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78,70</w:t>
            </w:r>
          </w:p>
        </w:tc>
        <w:tc>
          <w:tcPr>
            <w:tcW w:w="1278" w:type="dxa"/>
            <w:shd w:val="clear" w:color="auto" w:fill="auto"/>
            <w:vAlign w:val="center"/>
          </w:tcPr>
          <w:p w14:paraId="0BC159A4"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80,61</w:t>
            </w:r>
          </w:p>
        </w:tc>
        <w:tc>
          <w:tcPr>
            <w:tcW w:w="1277" w:type="dxa"/>
            <w:vAlign w:val="center"/>
          </w:tcPr>
          <w:p w14:paraId="13989BD5"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81,69</w:t>
            </w:r>
          </w:p>
        </w:tc>
        <w:tc>
          <w:tcPr>
            <w:tcW w:w="1276" w:type="dxa"/>
            <w:vAlign w:val="center"/>
          </w:tcPr>
          <w:p w14:paraId="609EF725"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83,35</w:t>
            </w:r>
          </w:p>
        </w:tc>
        <w:tc>
          <w:tcPr>
            <w:tcW w:w="1133" w:type="dxa"/>
            <w:vAlign w:val="center"/>
          </w:tcPr>
          <w:p w14:paraId="4D7C2C32"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87,23</w:t>
            </w:r>
          </w:p>
        </w:tc>
      </w:tr>
      <w:tr w:rsidR="00627AB8" w:rsidRPr="00627AB8" w14:paraId="5A8FED3F" w14:textId="77777777" w:rsidTr="00A50379">
        <w:trPr>
          <w:trHeight w:val="303"/>
        </w:trPr>
        <w:tc>
          <w:tcPr>
            <w:tcW w:w="9358" w:type="dxa"/>
            <w:gridSpan w:val="9"/>
            <w:shd w:val="clear" w:color="auto" w:fill="auto"/>
            <w:vAlign w:val="center"/>
          </w:tcPr>
          <w:p w14:paraId="4B92D205" w14:textId="77777777" w:rsidR="00A50379" w:rsidRPr="00627AB8" w:rsidRDefault="00A50379" w:rsidP="00A50379">
            <w:pPr>
              <w:spacing w:after="0" w:line="240" w:lineRule="auto"/>
              <w:rPr>
                <w:rFonts w:ascii="Times New Roman" w:eastAsia="Calibri" w:hAnsi="Times New Roman" w:cs="Times New Roman"/>
                <w:lang w:eastAsia="en-US"/>
              </w:rPr>
            </w:pPr>
            <w:r w:rsidRPr="00627AB8">
              <w:rPr>
                <w:rFonts w:ascii="Times New Roman" w:eastAsia="Calibri" w:hAnsi="Times New Roman" w:cs="Times New Roman"/>
                <w:lang w:eastAsia="en-US"/>
              </w:rPr>
              <w:t>Доля автодорог федерального и регионального значения, работающих в режиме перегрузки, %</w:t>
            </w:r>
          </w:p>
        </w:tc>
      </w:tr>
      <w:tr w:rsidR="00627AB8" w:rsidRPr="00627AB8" w14:paraId="1FF0E474" w14:textId="77777777" w:rsidTr="00A50379">
        <w:tc>
          <w:tcPr>
            <w:tcW w:w="992" w:type="dxa"/>
            <w:shd w:val="clear" w:color="auto" w:fill="auto"/>
            <w:vAlign w:val="center"/>
          </w:tcPr>
          <w:p w14:paraId="5E8D6526"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13,93</w:t>
            </w:r>
          </w:p>
        </w:tc>
        <w:tc>
          <w:tcPr>
            <w:tcW w:w="1134" w:type="dxa"/>
            <w:gridSpan w:val="2"/>
            <w:shd w:val="clear" w:color="auto" w:fill="auto"/>
            <w:vAlign w:val="center"/>
          </w:tcPr>
          <w:p w14:paraId="716E45C8"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5,63</w:t>
            </w:r>
          </w:p>
        </w:tc>
        <w:tc>
          <w:tcPr>
            <w:tcW w:w="851" w:type="dxa"/>
          </w:tcPr>
          <w:p w14:paraId="2E7807D6"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40,42</w:t>
            </w:r>
          </w:p>
        </w:tc>
        <w:tc>
          <w:tcPr>
            <w:tcW w:w="1417" w:type="dxa"/>
            <w:shd w:val="clear" w:color="auto" w:fill="auto"/>
            <w:vAlign w:val="center"/>
          </w:tcPr>
          <w:p w14:paraId="4DD17216"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13,43</w:t>
            </w:r>
          </w:p>
        </w:tc>
        <w:tc>
          <w:tcPr>
            <w:tcW w:w="1278" w:type="dxa"/>
            <w:shd w:val="clear" w:color="auto" w:fill="auto"/>
            <w:vAlign w:val="center"/>
          </w:tcPr>
          <w:p w14:paraId="77128B8F"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12,93</w:t>
            </w:r>
          </w:p>
        </w:tc>
        <w:tc>
          <w:tcPr>
            <w:tcW w:w="1277" w:type="dxa"/>
            <w:vAlign w:val="center"/>
          </w:tcPr>
          <w:p w14:paraId="1D80D76D"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12,33</w:t>
            </w:r>
          </w:p>
        </w:tc>
        <w:tc>
          <w:tcPr>
            <w:tcW w:w="1276" w:type="dxa"/>
            <w:vAlign w:val="center"/>
          </w:tcPr>
          <w:p w14:paraId="72D5286B"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11,73</w:t>
            </w:r>
          </w:p>
        </w:tc>
        <w:tc>
          <w:tcPr>
            <w:tcW w:w="1133" w:type="dxa"/>
            <w:vAlign w:val="center"/>
          </w:tcPr>
          <w:p w14:paraId="767C7712"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11,47</w:t>
            </w:r>
          </w:p>
        </w:tc>
      </w:tr>
      <w:tr w:rsidR="00627AB8" w:rsidRPr="00627AB8" w14:paraId="762E127B" w14:textId="77777777" w:rsidTr="00A50379">
        <w:trPr>
          <w:trHeight w:val="708"/>
        </w:trPr>
        <w:tc>
          <w:tcPr>
            <w:tcW w:w="9358" w:type="dxa"/>
            <w:gridSpan w:val="9"/>
            <w:shd w:val="clear" w:color="auto" w:fill="auto"/>
            <w:vAlign w:val="center"/>
          </w:tcPr>
          <w:p w14:paraId="7778F3CE" w14:textId="77777777" w:rsidR="00A50379" w:rsidRPr="00627AB8" w:rsidRDefault="00A50379" w:rsidP="00A50379">
            <w:pPr>
              <w:spacing w:after="0" w:line="240" w:lineRule="auto"/>
              <w:rPr>
                <w:rFonts w:ascii="Times New Roman" w:eastAsia="Calibri" w:hAnsi="Times New Roman" w:cs="Times New Roman"/>
                <w:lang w:eastAsia="en-US"/>
              </w:rPr>
            </w:pPr>
            <w:r w:rsidRPr="00627AB8">
              <w:rPr>
                <w:rFonts w:ascii="Times New Roman" w:eastAsia="Calibri" w:hAnsi="Times New Roman" w:cs="Times New Roman"/>
                <w:lang w:eastAsia="en-US"/>
              </w:rPr>
              <w:t>Количество мест концентрации дорожно-транспортных происшествий (аварийно-опасных участков) на дорожной сети, % (37 МКДТП на 31.12.2017)</w:t>
            </w:r>
          </w:p>
        </w:tc>
      </w:tr>
      <w:tr w:rsidR="00627AB8" w:rsidRPr="00627AB8" w14:paraId="19DCD7FF" w14:textId="77777777" w:rsidTr="00A50379">
        <w:tc>
          <w:tcPr>
            <w:tcW w:w="992" w:type="dxa"/>
            <w:shd w:val="clear" w:color="auto" w:fill="auto"/>
            <w:vAlign w:val="center"/>
          </w:tcPr>
          <w:p w14:paraId="6087E135"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lastRenderedPageBreak/>
              <w:t>90</w:t>
            </w:r>
          </w:p>
        </w:tc>
        <w:tc>
          <w:tcPr>
            <w:tcW w:w="1101" w:type="dxa"/>
            <w:shd w:val="clear" w:color="auto" w:fill="auto"/>
            <w:vAlign w:val="center"/>
          </w:tcPr>
          <w:p w14:paraId="57D79714"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81,4</w:t>
            </w:r>
          </w:p>
        </w:tc>
        <w:tc>
          <w:tcPr>
            <w:tcW w:w="884" w:type="dxa"/>
            <w:gridSpan w:val="2"/>
          </w:tcPr>
          <w:p w14:paraId="04CBB888"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90,44</w:t>
            </w:r>
          </w:p>
        </w:tc>
        <w:tc>
          <w:tcPr>
            <w:tcW w:w="1417" w:type="dxa"/>
            <w:shd w:val="clear" w:color="auto" w:fill="auto"/>
            <w:vAlign w:val="center"/>
          </w:tcPr>
          <w:p w14:paraId="1672D9DA"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80</w:t>
            </w:r>
          </w:p>
        </w:tc>
        <w:tc>
          <w:tcPr>
            <w:tcW w:w="1278" w:type="dxa"/>
            <w:shd w:val="clear" w:color="auto" w:fill="auto"/>
            <w:vAlign w:val="center"/>
          </w:tcPr>
          <w:p w14:paraId="4F1C4C9F"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75</w:t>
            </w:r>
          </w:p>
        </w:tc>
        <w:tc>
          <w:tcPr>
            <w:tcW w:w="1277" w:type="dxa"/>
            <w:vAlign w:val="center"/>
          </w:tcPr>
          <w:p w14:paraId="0BB45418"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65</w:t>
            </w:r>
          </w:p>
        </w:tc>
        <w:tc>
          <w:tcPr>
            <w:tcW w:w="1276" w:type="dxa"/>
            <w:vAlign w:val="center"/>
          </w:tcPr>
          <w:p w14:paraId="200AD884"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60</w:t>
            </w:r>
          </w:p>
        </w:tc>
        <w:tc>
          <w:tcPr>
            <w:tcW w:w="1133" w:type="dxa"/>
            <w:vAlign w:val="center"/>
          </w:tcPr>
          <w:p w14:paraId="5B20F17B"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50</w:t>
            </w:r>
          </w:p>
        </w:tc>
      </w:tr>
    </w:tbl>
    <w:p w14:paraId="45D3BCB5" w14:textId="77777777" w:rsidR="00A50379" w:rsidRPr="00627AB8" w:rsidRDefault="00A50379" w:rsidP="00A50379">
      <w:pPr>
        <w:tabs>
          <w:tab w:val="left" w:pos="1134"/>
        </w:tabs>
        <w:spacing w:after="0" w:line="240" w:lineRule="auto"/>
        <w:ind w:firstLine="709"/>
        <w:jc w:val="both"/>
        <w:rPr>
          <w:rFonts w:ascii="Times New Roman" w:hAnsi="Times New Roman"/>
          <w:sz w:val="28"/>
          <w:szCs w:val="28"/>
        </w:rPr>
      </w:pPr>
    </w:p>
    <w:p w14:paraId="2B5AE7A7" w14:textId="77777777" w:rsidR="00A50379" w:rsidRPr="00627AB8" w:rsidRDefault="00A50379" w:rsidP="00A50379">
      <w:pPr>
        <w:tabs>
          <w:tab w:val="left" w:pos="1134"/>
        </w:tabs>
        <w:spacing w:after="0" w:line="240" w:lineRule="auto"/>
        <w:ind w:firstLine="709"/>
        <w:jc w:val="center"/>
        <w:rPr>
          <w:rFonts w:ascii="Times New Roman" w:hAnsi="Times New Roman"/>
          <w:b/>
          <w:sz w:val="28"/>
          <w:szCs w:val="28"/>
        </w:rPr>
      </w:pPr>
    </w:p>
    <w:p w14:paraId="66FB3375" w14:textId="77777777" w:rsidR="00A50379" w:rsidRPr="00627AB8" w:rsidRDefault="00A50379" w:rsidP="00A50379">
      <w:pPr>
        <w:tabs>
          <w:tab w:val="left" w:pos="1134"/>
        </w:tabs>
        <w:spacing w:after="0" w:line="240" w:lineRule="auto"/>
        <w:ind w:firstLine="709"/>
        <w:jc w:val="center"/>
        <w:rPr>
          <w:rFonts w:ascii="Times New Roman" w:hAnsi="Times New Roman"/>
          <w:b/>
          <w:sz w:val="28"/>
          <w:szCs w:val="28"/>
        </w:rPr>
      </w:pPr>
      <w:r w:rsidRPr="00627AB8">
        <w:rPr>
          <w:rFonts w:ascii="Times New Roman" w:hAnsi="Times New Roman"/>
          <w:b/>
          <w:sz w:val="28"/>
          <w:szCs w:val="28"/>
        </w:rPr>
        <w:t>Целевые показатели реализации регионального проекта</w:t>
      </w:r>
    </w:p>
    <w:p w14:paraId="4DF20930" w14:textId="51E9C77A" w:rsidR="00A50379" w:rsidRPr="00627AB8" w:rsidRDefault="00A50379" w:rsidP="00A50379">
      <w:pPr>
        <w:tabs>
          <w:tab w:val="left" w:pos="1134"/>
        </w:tabs>
        <w:spacing w:after="0" w:line="240" w:lineRule="auto"/>
        <w:ind w:firstLine="709"/>
        <w:jc w:val="center"/>
        <w:rPr>
          <w:rFonts w:ascii="Times New Roman" w:hAnsi="Times New Roman"/>
          <w:b/>
          <w:sz w:val="28"/>
          <w:szCs w:val="28"/>
        </w:rPr>
      </w:pPr>
      <w:r w:rsidRPr="00627AB8">
        <w:rPr>
          <w:rFonts w:ascii="Times New Roman" w:hAnsi="Times New Roman"/>
          <w:b/>
          <w:sz w:val="28"/>
          <w:szCs w:val="28"/>
        </w:rPr>
        <w:t>«Безопасность дорожного движения»</w:t>
      </w:r>
    </w:p>
    <w:tbl>
      <w:tblPr>
        <w:tblpPr w:leftFromText="180" w:rightFromText="180" w:vertAnchor="text" w:tblpY="1"/>
        <w:tblOverlap w:val="never"/>
        <w:tblW w:w="9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134"/>
        <w:gridCol w:w="851"/>
        <w:gridCol w:w="1417"/>
        <w:gridCol w:w="1278"/>
        <w:gridCol w:w="1277"/>
        <w:gridCol w:w="1276"/>
        <w:gridCol w:w="1133"/>
      </w:tblGrid>
      <w:tr w:rsidR="00627AB8" w:rsidRPr="00627AB8" w14:paraId="08F2B753" w14:textId="77777777" w:rsidTr="00A50379">
        <w:tc>
          <w:tcPr>
            <w:tcW w:w="2977" w:type="dxa"/>
            <w:gridSpan w:val="3"/>
            <w:shd w:val="clear" w:color="auto" w:fill="auto"/>
          </w:tcPr>
          <w:p w14:paraId="71BB9346"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2019 г.</w:t>
            </w:r>
          </w:p>
        </w:tc>
        <w:tc>
          <w:tcPr>
            <w:tcW w:w="1417" w:type="dxa"/>
            <w:shd w:val="clear" w:color="auto" w:fill="auto"/>
          </w:tcPr>
          <w:p w14:paraId="440DDA24"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2020</w:t>
            </w:r>
          </w:p>
        </w:tc>
        <w:tc>
          <w:tcPr>
            <w:tcW w:w="1278" w:type="dxa"/>
            <w:shd w:val="clear" w:color="auto" w:fill="auto"/>
          </w:tcPr>
          <w:p w14:paraId="62767EB4"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2021 г.</w:t>
            </w:r>
          </w:p>
        </w:tc>
        <w:tc>
          <w:tcPr>
            <w:tcW w:w="1277" w:type="dxa"/>
          </w:tcPr>
          <w:p w14:paraId="76E7A13E"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2022 г.</w:t>
            </w:r>
          </w:p>
        </w:tc>
        <w:tc>
          <w:tcPr>
            <w:tcW w:w="1276" w:type="dxa"/>
          </w:tcPr>
          <w:p w14:paraId="2F21D045"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2023 г.</w:t>
            </w:r>
          </w:p>
        </w:tc>
        <w:tc>
          <w:tcPr>
            <w:tcW w:w="1133" w:type="dxa"/>
          </w:tcPr>
          <w:p w14:paraId="3F3FAD93"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2024 г.</w:t>
            </w:r>
          </w:p>
        </w:tc>
      </w:tr>
      <w:tr w:rsidR="00627AB8" w:rsidRPr="00627AB8" w14:paraId="336A96EC" w14:textId="77777777" w:rsidTr="00A50379">
        <w:tc>
          <w:tcPr>
            <w:tcW w:w="992" w:type="dxa"/>
            <w:shd w:val="clear" w:color="auto" w:fill="auto"/>
            <w:vAlign w:val="center"/>
          </w:tcPr>
          <w:p w14:paraId="626F933D"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План</w:t>
            </w:r>
          </w:p>
        </w:tc>
        <w:tc>
          <w:tcPr>
            <w:tcW w:w="1134" w:type="dxa"/>
            <w:shd w:val="clear" w:color="auto" w:fill="auto"/>
            <w:vAlign w:val="center"/>
          </w:tcPr>
          <w:p w14:paraId="6D706BD1"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Факт</w:t>
            </w:r>
          </w:p>
        </w:tc>
        <w:tc>
          <w:tcPr>
            <w:tcW w:w="851" w:type="dxa"/>
          </w:tcPr>
          <w:p w14:paraId="0CE516E8"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w:t>
            </w:r>
          </w:p>
        </w:tc>
        <w:tc>
          <w:tcPr>
            <w:tcW w:w="6381" w:type="dxa"/>
            <w:gridSpan w:val="5"/>
            <w:shd w:val="clear" w:color="auto" w:fill="auto"/>
            <w:vAlign w:val="center"/>
          </w:tcPr>
          <w:p w14:paraId="4BAC7E00"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План</w:t>
            </w:r>
          </w:p>
        </w:tc>
      </w:tr>
      <w:tr w:rsidR="00627AB8" w:rsidRPr="00627AB8" w14:paraId="1E3B8EB2" w14:textId="77777777" w:rsidTr="00A50379">
        <w:tc>
          <w:tcPr>
            <w:tcW w:w="9358" w:type="dxa"/>
            <w:gridSpan w:val="8"/>
            <w:shd w:val="clear" w:color="auto" w:fill="auto"/>
            <w:vAlign w:val="center"/>
          </w:tcPr>
          <w:p w14:paraId="1B2CBC2B" w14:textId="77777777" w:rsidR="00A50379" w:rsidRPr="00627AB8" w:rsidRDefault="00A50379" w:rsidP="00A50379">
            <w:pPr>
              <w:spacing w:after="0" w:line="240" w:lineRule="auto"/>
              <w:jc w:val="both"/>
              <w:rPr>
                <w:rFonts w:ascii="Times New Roman" w:eastAsia="Calibri" w:hAnsi="Times New Roman" w:cs="Times New Roman"/>
                <w:lang w:eastAsia="en-US"/>
              </w:rPr>
            </w:pPr>
            <w:r w:rsidRPr="00627AB8">
              <w:rPr>
                <w:rFonts w:ascii="Times New Roman" w:eastAsia="Calibri" w:hAnsi="Times New Roman" w:cs="Times New Roman"/>
                <w:lang w:eastAsia="en-US"/>
              </w:rPr>
              <w:t>Количество погибших в дорожно-транспортных происшествиях на 100 тыс. человек, число погибших</w:t>
            </w:r>
          </w:p>
        </w:tc>
      </w:tr>
      <w:tr w:rsidR="00627AB8" w:rsidRPr="00627AB8" w14:paraId="0D8B12BF" w14:textId="77777777" w:rsidTr="00A50379">
        <w:tc>
          <w:tcPr>
            <w:tcW w:w="992" w:type="dxa"/>
            <w:shd w:val="clear" w:color="auto" w:fill="auto"/>
            <w:vAlign w:val="center"/>
          </w:tcPr>
          <w:p w14:paraId="6DDE0AAB"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11,8</w:t>
            </w:r>
          </w:p>
        </w:tc>
        <w:tc>
          <w:tcPr>
            <w:tcW w:w="1134" w:type="dxa"/>
            <w:shd w:val="clear" w:color="auto" w:fill="auto"/>
            <w:vAlign w:val="center"/>
          </w:tcPr>
          <w:p w14:paraId="7A4C3150"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9,8</w:t>
            </w:r>
          </w:p>
        </w:tc>
        <w:tc>
          <w:tcPr>
            <w:tcW w:w="851" w:type="dxa"/>
            <w:vAlign w:val="center"/>
          </w:tcPr>
          <w:p w14:paraId="580CB92E"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120</w:t>
            </w:r>
          </w:p>
        </w:tc>
        <w:tc>
          <w:tcPr>
            <w:tcW w:w="1417" w:type="dxa"/>
            <w:shd w:val="clear" w:color="auto" w:fill="auto"/>
            <w:vAlign w:val="center"/>
          </w:tcPr>
          <w:p w14:paraId="7B2901EF"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11,3</w:t>
            </w:r>
          </w:p>
        </w:tc>
        <w:tc>
          <w:tcPr>
            <w:tcW w:w="1278" w:type="dxa"/>
            <w:shd w:val="clear" w:color="auto" w:fill="auto"/>
            <w:vAlign w:val="center"/>
          </w:tcPr>
          <w:p w14:paraId="6F3C2110"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9,98</w:t>
            </w:r>
          </w:p>
        </w:tc>
        <w:tc>
          <w:tcPr>
            <w:tcW w:w="1277" w:type="dxa"/>
            <w:vAlign w:val="center"/>
          </w:tcPr>
          <w:p w14:paraId="70CD4ABC"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8,7</w:t>
            </w:r>
          </w:p>
        </w:tc>
        <w:tc>
          <w:tcPr>
            <w:tcW w:w="1276" w:type="dxa"/>
            <w:vAlign w:val="center"/>
          </w:tcPr>
          <w:p w14:paraId="0EB90C1B"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6,65</w:t>
            </w:r>
          </w:p>
        </w:tc>
        <w:tc>
          <w:tcPr>
            <w:tcW w:w="1133" w:type="dxa"/>
            <w:vAlign w:val="center"/>
          </w:tcPr>
          <w:p w14:paraId="6C121A62" w14:textId="77777777" w:rsidR="00A50379" w:rsidRPr="00627AB8" w:rsidRDefault="00A50379" w:rsidP="00A50379">
            <w:pPr>
              <w:spacing w:after="0" w:line="240" w:lineRule="auto"/>
              <w:jc w:val="center"/>
              <w:rPr>
                <w:rFonts w:ascii="Times New Roman" w:eastAsia="Calibri" w:hAnsi="Times New Roman" w:cs="Times New Roman"/>
                <w:lang w:eastAsia="en-US"/>
              </w:rPr>
            </w:pPr>
            <w:r w:rsidRPr="00627AB8">
              <w:rPr>
                <w:rFonts w:ascii="Times New Roman" w:eastAsia="Calibri" w:hAnsi="Times New Roman" w:cs="Times New Roman"/>
                <w:lang w:eastAsia="en-US"/>
              </w:rPr>
              <w:t>4,0</w:t>
            </w:r>
          </w:p>
        </w:tc>
      </w:tr>
    </w:tbl>
    <w:p w14:paraId="1E6F7984" w14:textId="77777777" w:rsidR="00A50379" w:rsidRPr="00627AB8" w:rsidRDefault="00A50379" w:rsidP="00A50379">
      <w:pPr>
        <w:tabs>
          <w:tab w:val="left" w:pos="993"/>
        </w:tabs>
        <w:spacing w:after="0" w:line="300" w:lineRule="auto"/>
        <w:ind w:firstLine="709"/>
        <w:jc w:val="right"/>
        <w:rPr>
          <w:rFonts w:ascii="Times New Roman" w:eastAsia="Calibri" w:hAnsi="Times New Roman" w:cs="Times New Roman"/>
          <w:b/>
          <w:sz w:val="24"/>
          <w:szCs w:val="24"/>
          <w:lang w:eastAsia="en-US"/>
        </w:rPr>
      </w:pPr>
      <w:r w:rsidRPr="00627AB8">
        <w:rPr>
          <w:rFonts w:ascii="Times New Roman" w:eastAsia="Calibri" w:hAnsi="Times New Roman" w:cs="Times New Roman"/>
          <w:b/>
          <w:sz w:val="24"/>
          <w:szCs w:val="24"/>
          <w:lang w:eastAsia="en-US"/>
        </w:rPr>
        <w:t>Таблица 2</w:t>
      </w:r>
    </w:p>
    <w:p w14:paraId="359580C4" w14:textId="77777777" w:rsidR="00A50379" w:rsidRPr="00627AB8" w:rsidRDefault="00A50379" w:rsidP="00A50379">
      <w:pPr>
        <w:tabs>
          <w:tab w:val="left" w:pos="993"/>
        </w:tabs>
        <w:spacing w:after="0" w:line="300" w:lineRule="auto"/>
        <w:ind w:firstLine="709"/>
        <w:jc w:val="both"/>
        <w:rPr>
          <w:rFonts w:ascii="Times New Roman" w:eastAsia="Calibri" w:hAnsi="Times New Roman" w:cs="Times New Roman"/>
          <w:b/>
          <w:sz w:val="24"/>
          <w:szCs w:val="24"/>
          <w:lang w:eastAsia="en-US"/>
        </w:rPr>
      </w:pPr>
      <w:r w:rsidRPr="00627AB8">
        <w:rPr>
          <w:rFonts w:ascii="Times New Roman" w:eastAsia="Calibri" w:hAnsi="Times New Roman" w:cs="Times New Roman"/>
          <w:b/>
          <w:sz w:val="24"/>
          <w:szCs w:val="24"/>
          <w:lang w:eastAsia="en-US"/>
        </w:rPr>
        <w:t>Объемы и виды работ регионального проекта «Дорожная сеть»</w:t>
      </w:r>
    </w:p>
    <w:tbl>
      <w:tblPr>
        <w:tblW w:w="10175" w:type="dxa"/>
        <w:tblInd w:w="93" w:type="dxa"/>
        <w:tblLayout w:type="fixed"/>
        <w:tblLook w:val="04A0" w:firstRow="1" w:lastRow="0" w:firstColumn="1" w:lastColumn="0" w:noHBand="0" w:noVBand="1"/>
      </w:tblPr>
      <w:tblGrid>
        <w:gridCol w:w="1858"/>
        <w:gridCol w:w="1134"/>
        <w:gridCol w:w="992"/>
        <w:gridCol w:w="1134"/>
        <w:gridCol w:w="993"/>
        <w:gridCol w:w="1134"/>
        <w:gridCol w:w="850"/>
        <w:gridCol w:w="851"/>
        <w:gridCol w:w="1229"/>
      </w:tblGrid>
      <w:tr w:rsidR="00627AB8" w:rsidRPr="00627AB8" w14:paraId="1D3D99AB" w14:textId="77777777" w:rsidTr="00A50379">
        <w:trPr>
          <w:trHeight w:val="300"/>
        </w:trPr>
        <w:tc>
          <w:tcPr>
            <w:tcW w:w="1858" w:type="dxa"/>
            <w:vMerge w:val="restart"/>
            <w:tcBorders>
              <w:top w:val="single" w:sz="4" w:space="0" w:color="auto"/>
              <w:left w:val="single" w:sz="4" w:space="0" w:color="auto"/>
              <w:right w:val="single" w:sz="4" w:space="0" w:color="auto"/>
            </w:tcBorders>
            <w:shd w:val="clear" w:color="auto" w:fill="auto"/>
            <w:noWrap/>
            <w:vAlign w:val="bottom"/>
            <w:hideMark/>
          </w:tcPr>
          <w:p w14:paraId="4379A171"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 </w:t>
            </w:r>
          </w:p>
        </w:tc>
        <w:tc>
          <w:tcPr>
            <w:tcW w:w="1134" w:type="dxa"/>
            <w:vMerge w:val="restart"/>
            <w:tcBorders>
              <w:top w:val="single" w:sz="4" w:space="0" w:color="auto"/>
              <w:left w:val="single" w:sz="4" w:space="0" w:color="auto"/>
              <w:right w:val="single" w:sz="4" w:space="0" w:color="auto"/>
            </w:tcBorders>
            <w:shd w:val="clear" w:color="auto" w:fill="auto"/>
            <w:vAlign w:val="center"/>
            <w:hideMark/>
          </w:tcPr>
          <w:p w14:paraId="2C333568" w14:textId="77777777" w:rsidR="00A50379" w:rsidRPr="00627AB8" w:rsidRDefault="00A50379"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 xml:space="preserve">Протяженность сети на </w:t>
            </w:r>
            <w:r w:rsidRPr="00627AB8">
              <w:rPr>
                <w:rFonts w:ascii="Times New Roman" w:eastAsia="Times New Roman" w:hAnsi="Times New Roman" w:cs="Times New Roman"/>
                <w:b/>
                <w:bCs/>
                <w:sz w:val="20"/>
                <w:szCs w:val="20"/>
              </w:rPr>
              <w:t>01.01.2020</w:t>
            </w:r>
            <w:r w:rsidRPr="00627AB8">
              <w:rPr>
                <w:rFonts w:ascii="Times New Roman" w:eastAsia="Times New Roman" w:hAnsi="Times New Roman" w:cs="Times New Roman"/>
                <w:b/>
                <w:bCs/>
              </w:rPr>
              <w:t xml:space="preserve">  </w:t>
            </w:r>
            <w:r w:rsidRPr="00627AB8">
              <w:rPr>
                <w:rFonts w:ascii="Times New Roman" w:eastAsia="Times New Roman" w:hAnsi="Times New Roman" w:cs="Times New Roman"/>
                <w:b/>
                <w:bCs/>
              </w:rPr>
              <w:br/>
              <w:t xml:space="preserve">  км</w:t>
            </w:r>
          </w:p>
          <w:p w14:paraId="4394A9F4" w14:textId="77777777" w:rsidR="00A50379" w:rsidRPr="00627AB8" w:rsidRDefault="00A50379" w:rsidP="00A50379">
            <w:pPr>
              <w:spacing w:after="0" w:line="240" w:lineRule="auto"/>
              <w:jc w:val="center"/>
              <w:rPr>
                <w:rFonts w:ascii="Times New Roman" w:eastAsia="Times New Roman" w:hAnsi="Times New Roman" w:cs="Times New Roman"/>
                <w:b/>
                <w:bCs/>
              </w:rPr>
            </w:pP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48C0F2" w14:textId="77777777" w:rsidR="00A50379" w:rsidRPr="00627AB8" w:rsidRDefault="00A50379"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 xml:space="preserve">2019-2024 </w:t>
            </w:r>
            <w:proofErr w:type="spellStart"/>
            <w:r w:rsidRPr="00627AB8">
              <w:rPr>
                <w:rFonts w:ascii="Times New Roman" w:eastAsia="Times New Roman" w:hAnsi="Times New Roman" w:cs="Times New Roman"/>
                <w:b/>
                <w:bCs/>
              </w:rPr>
              <w:t>г.г</w:t>
            </w:r>
            <w:proofErr w:type="spellEnd"/>
            <w:r w:rsidRPr="00627AB8">
              <w:rPr>
                <w:rFonts w:ascii="Times New Roman" w:eastAsia="Times New Roman" w:hAnsi="Times New Roman" w:cs="Times New Roman"/>
                <w:b/>
                <w:bCs/>
              </w:rPr>
              <w:t>.</w:t>
            </w: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1ECC72" w14:textId="77777777" w:rsidR="00A50379" w:rsidRPr="00627AB8" w:rsidRDefault="00A50379"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2019 г. (факт)</w:t>
            </w:r>
          </w:p>
        </w:tc>
        <w:tc>
          <w:tcPr>
            <w:tcW w:w="2930" w:type="dxa"/>
            <w:gridSpan w:val="3"/>
            <w:tcBorders>
              <w:top w:val="single" w:sz="4" w:space="0" w:color="auto"/>
              <w:left w:val="single" w:sz="4" w:space="0" w:color="auto"/>
              <w:bottom w:val="single" w:sz="4" w:space="0" w:color="auto"/>
              <w:right w:val="single" w:sz="4" w:space="0" w:color="auto"/>
            </w:tcBorders>
          </w:tcPr>
          <w:p w14:paraId="339604A9" w14:textId="77777777" w:rsidR="00A50379" w:rsidRPr="00627AB8" w:rsidRDefault="00A50379"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2020 г. (план)</w:t>
            </w:r>
          </w:p>
        </w:tc>
      </w:tr>
      <w:tr w:rsidR="00627AB8" w:rsidRPr="00627AB8" w14:paraId="1AB9690C" w14:textId="77777777" w:rsidTr="00A50379">
        <w:trPr>
          <w:trHeight w:val="593"/>
        </w:trPr>
        <w:tc>
          <w:tcPr>
            <w:tcW w:w="1858" w:type="dxa"/>
            <w:vMerge/>
            <w:tcBorders>
              <w:left w:val="single" w:sz="4" w:space="0" w:color="auto"/>
              <w:right w:val="single" w:sz="4" w:space="0" w:color="auto"/>
            </w:tcBorders>
            <w:vAlign w:val="center"/>
            <w:hideMark/>
          </w:tcPr>
          <w:p w14:paraId="5F3CF987" w14:textId="77777777" w:rsidR="00A50379" w:rsidRPr="00627AB8" w:rsidRDefault="00A50379" w:rsidP="00A50379">
            <w:pPr>
              <w:spacing w:after="0" w:line="240" w:lineRule="auto"/>
              <w:rPr>
                <w:rFonts w:ascii="Times New Roman" w:eastAsia="Times New Roman" w:hAnsi="Times New Roman" w:cs="Times New Roman"/>
              </w:rPr>
            </w:pPr>
          </w:p>
        </w:tc>
        <w:tc>
          <w:tcPr>
            <w:tcW w:w="1134" w:type="dxa"/>
            <w:vMerge/>
            <w:tcBorders>
              <w:left w:val="single" w:sz="4" w:space="0" w:color="auto"/>
              <w:right w:val="single" w:sz="4" w:space="0" w:color="auto"/>
            </w:tcBorders>
            <w:vAlign w:val="center"/>
            <w:hideMark/>
          </w:tcPr>
          <w:p w14:paraId="413DAA07" w14:textId="77777777" w:rsidR="00A50379" w:rsidRPr="00627AB8" w:rsidRDefault="00A50379" w:rsidP="00A50379">
            <w:pPr>
              <w:spacing w:after="0" w:line="240" w:lineRule="auto"/>
              <w:rPr>
                <w:rFonts w:ascii="Times New Roman" w:eastAsia="Times New Roman" w:hAnsi="Times New Roman" w:cs="Times New Roman"/>
                <w:b/>
                <w:bCs/>
              </w:rPr>
            </w:pPr>
          </w:p>
        </w:tc>
        <w:tc>
          <w:tcPr>
            <w:tcW w:w="992" w:type="dxa"/>
            <w:vMerge w:val="restart"/>
            <w:tcBorders>
              <w:top w:val="single" w:sz="4" w:space="0" w:color="auto"/>
              <w:left w:val="nil"/>
              <w:right w:val="single" w:sz="4" w:space="0" w:color="auto"/>
            </w:tcBorders>
            <w:shd w:val="clear" w:color="auto" w:fill="auto"/>
            <w:vAlign w:val="center"/>
            <w:hideMark/>
          </w:tcPr>
          <w:p w14:paraId="75B09D4A" w14:textId="77777777" w:rsidR="00A50379" w:rsidRPr="00627AB8" w:rsidRDefault="00A50379"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 xml:space="preserve">Кол-во объектов, </w:t>
            </w:r>
            <w:r w:rsidRPr="00627AB8">
              <w:rPr>
                <w:rFonts w:ascii="Times New Roman" w:eastAsia="Times New Roman" w:hAnsi="Times New Roman" w:cs="Times New Roman"/>
                <w:b/>
                <w:bCs/>
              </w:rPr>
              <w:br/>
            </w:r>
            <w:proofErr w:type="spellStart"/>
            <w:r w:rsidRPr="00627AB8">
              <w:rPr>
                <w:rFonts w:ascii="Times New Roman" w:eastAsia="Times New Roman" w:hAnsi="Times New Roman" w:cs="Times New Roman"/>
                <w:b/>
                <w:bCs/>
              </w:rPr>
              <w:t>ед</w:t>
            </w:r>
            <w:proofErr w:type="spellEnd"/>
          </w:p>
        </w:tc>
        <w:tc>
          <w:tcPr>
            <w:tcW w:w="1134" w:type="dxa"/>
            <w:vMerge w:val="restart"/>
            <w:tcBorders>
              <w:top w:val="single" w:sz="4" w:space="0" w:color="auto"/>
              <w:left w:val="nil"/>
              <w:right w:val="single" w:sz="4" w:space="0" w:color="auto"/>
            </w:tcBorders>
            <w:shd w:val="clear" w:color="auto" w:fill="auto"/>
            <w:vAlign w:val="center"/>
            <w:hideMark/>
          </w:tcPr>
          <w:p w14:paraId="138F1C6B" w14:textId="77777777" w:rsidR="00A50379" w:rsidRPr="00627AB8" w:rsidRDefault="00A50379"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Протяженность,</w:t>
            </w:r>
            <w:r w:rsidRPr="00627AB8">
              <w:rPr>
                <w:rFonts w:ascii="Times New Roman" w:eastAsia="Times New Roman" w:hAnsi="Times New Roman" w:cs="Times New Roman"/>
                <w:b/>
                <w:bCs/>
              </w:rPr>
              <w:br/>
              <w:t xml:space="preserve"> км</w:t>
            </w:r>
          </w:p>
        </w:tc>
        <w:tc>
          <w:tcPr>
            <w:tcW w:w="993" w:type="dxa"/>
            <w:vMerge w:val="restart"/>
            <w:tcBorders>
              <w:top w:val="nil"/>
              <w:left w:val="single" w:sz="4" w:space="0" w:color="auto"/>
              <w:right w:val="single" w:sz="4" w:space="0" w:color="auto"/>
            </w:tcBorders>
            <w:shd w:val="clear" w:color="auto" w:fill="auto"/>
            <w:vAlign w:val="center"/>
            <w:hideMark/>
          </w:tcPr>
          <w:p w14:paraId="7441E426" w14:textId="77777777" w:rsidR="00A50379" w:rsidRPr="00627AB8" w:rsidRDefault="00A50379"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 xml:space="preserve">Кол-во  объектов, </w:t>
            </w:r>
            <w:r w:rsidRPr="00627AB8">
              <w:rPr>
                <w:rFonts w:ascii="Times New Roman" w:eastAsia="Times New Roman" w:hAnsi="Times New Roman" w:cs="Times New Roman"/>
                <w:b/>
                <w:bCs/>
              </w:rPr>
              <w:br/>
            </w:r>
            <w:proofErr w:type="spellStart"/>
            <w:r w:rsidRPr="00627AB8">
              <w:rPr>
                <w:rFonts w:ascii="Times New Roman" w:eastAsia="Times New Roman" w:hAnsi="Times New Roman" w:cs="Times New Roman"/>
                <w:b/>
                <w:bCs/>
              </w:rPr>
              <w:t>ед</w:t>
            </w:r>
            <w:proofErr w:type="spellEnd"/>
          </w:p>
        </w:tc>
        <w:tc>
          <w:tcPr>
            <w:tcW w:w="1134" w:type="dxa"/>
            <w:vMerge w:val="restart"/>
            <w:tcBorders>
              <w:top w:val="single" w:sz="4" w:space="0" w:color="auto"/>
              <w:left w:val="nil"/>
              <w:right w:val="single" w:sz="4" w:space="0" w:color="000000"/>
            </w:tcBorders>
            <w:shd w:val="clear" w:color="auto" w:fill="auto"/>
            <w:vAlign w:val="center"/>
            <w:hideMark/>
          </w:tcPr>
          <w:p w14:paraId="1EDA7740" w14:textId="77777777" w:rsidR="00A50379" w:rsidRPr="00627AB8" w:rsidRDefault="00A50379"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Протяженность, км</w:t>
            </w:r>
          </w:p>
        </w:tc>
        <w:tc>
          <w:tcPr>
            <w:tcW w:w="1701" w:type="dxa"/>
            <w:gridSpan w:val="2"/>
            <w:tcBorders>
              <w:top w:val="nil"/>
              <w:left w:val="single" w:sz="4" w:space="0" w:color="auto"/>
              <w:bottom w:val="single" w:sz="4" w:space="0" w:color="auto"/>
              <w:right w:val="single" w:sz="4" w:space="0" w:color="auto"/>
            </w:tcBorders>
          </w:tcPr>
          <w:p w14:paraId="3E1D8607" w14:textId="77777777" w:rsidR="00A50379" w:rsidRPr="00627AB8" w:rsidRDefault="00A50379"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Кол-во  объектов,</w:t>
            </w:r>
          </w:p>
          <w:p w14:paraId="0DAB81BA" w14:textId="77777777" w:rsidR="00A50379" w:rsidRPr="00627AB8" w:rsidRDefault="00A50379" w:rsidP="00A50379">
            <w:pPr>
              <w:spacing w:after="0" w:line="240" w:lineRule="auto"/>
              <w:jc w:val="center"/>
              <w:rPr>
                <w:rFonts w:ascii="Times New Roman" w:eastAsia="Times New Roman" w:hAnsi="Times New Roman" w:cs="Times New Roman"/>
                <w:b/>
                <w:bCs/>
              </w:rPr>
            </w:pPr>
            <w:proofErr w:type="spellStart"/>
            <w:r w:rsidRPr="00627AB8">
              <w:rPr>
                <w:rFonts w:ascii="Times New Roman" w:eastAsia="Times New Roman" w:hAnsi="Times New Roman" w:cs="Times New Roman"/>
                <w:b/>
                <w:bCs/>
              </w:rPr>
              <w:t>ед</w:t>
            </w:r>
            <w:proofErr w:type="spellEnd"/>
          </w:p>
        </w:tc>
        <w:tc>
          <w:tcPr>
            <w:tcW w:w="1229" w:type="dxa"/>
            <w:vMerge w:val="restart"/>
            <w:tcBorders>
              <w:top w:val="nil"/>
              <w:left w:val="single" w:sz="4" w:space="0" w:color="auto"/>
              <w:right w:val="single" w:sz="4" w:space="0" w:color="auto"/>
            </w:tcBorders>
            <w:shd w:val="clear" w:color="auto" w:fill="auto"/>
            <w:vAlign w:val="center"/>
            <w:hideMark/>
          </w:tcPr>
          <w:p w14:paraId="079C857B" w14:textId="77777777" w:rsidR="00A50379" w:rsidRPr="00627AB8" w:rsidRDefault="00A50379"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Ввод, протяженность,</w:t>
            </w:r>
            <w:r w:rsidRPr="00627AB8">
              <w:rPr>
                <w:rFonts w:ascii="Times New Roman" w:eastAsia="Times New Roman" w:hAnsi="Times New Roman" w:cs="Times New Roman"/>
                <w:b/>
                <w:bCs/>
              </w:rPr>
              <w:br/>
              <w:t xml:space="preserve"> км</w:t>
            </w:r>
          </w:p>
        </w:tc>
      </w:tr>
      <w:tr w:rsidR="00627AB8" w:rsidRPr="00627AB8" w14:paraId="5E4781D3" w14:textId="77777777" w:rsidTr="00A50379">
        <w:trPr>
          <w:trHeight w:val="592"/>
        </w:trPr>
        <w:tc>
          <w:tcPr>
            <w:tcW w:w="1858" w:type="dxa"/>
            <w:vMerge/>
            <w:tcBorders>
              <w:left w:val="single" w:sz="4" w:space="0" w:color="auto"/>
              <w:bottom w:val="single" w:sz="4" w:space="0" w:color="auto"/>
              <w:right w:val="single" w:sz="4" w:space="0" w:color="auto"/>
            </w:tcBorders>
            <w:vAlign w:val="center"/>
          </w:tcPr>
          <w:p w14:paraId="55FFAF06" w14:textId="77777777" w:rsidR="00A50379" w:rsidRPr="00627AB8" w:rsidRDefault="00A50379" w:rsidP="00A50379">
            <w:pPr>
              <w:spacing w:after="0" w:line="240" w:lineRule="auto"/>
              <w:rPr>
                <w:rFonts w:ascii="Times New Roman" w:eastAsia="Times New Roman" w:hAnsi="Times New Roman" w:cs="Times New Roman"/>
              </w:rPr>
            </w:pPr>
          </w:p>
        </w:tc>
        <w:tc>
          <w:tcPr>
            <w:tcW w:w="1134" w:type="dxa"/>
            <w:vMerge/>
            <w:tcBorders>
              <w:left w:val="single" w:sz="4" w:space="0" w:color="auto"/>
              <w:bottom w:val="single" w:sz="4" w:space="0" w:color="auto"/>
              <w:right w:val="single" w:sz="4" w:space="0" w:color="auto"/>
            </w:tcBorders>
            <w:vAlign w:val="center"/>
          </w:tcPr>
          <w:p w14:paraId="4CEA65D3" w14:textId="77777777" w:rsidR="00A50379" w:rsidRPr="00627AB8" w:rsidRDefault="00A50379" w:rsidP="00A50379">
            <w:pPr>
              <w:spacing w:after="0" w:line="240" w:lineRule="auto"/>
              <w:rPr>
                <w:rFonts w:ascii="Times New Roman" w:eastAsia="Times New Roman" w:hAnsi="Times New Roman" w:cs="Times New Roman"/>
                <w:b/>
                <w:bCs/>
              </w:rPr>
            </w:pPr>
          </w:p>
        </w:tc>
        <w:tc>
          <w:tcPr>
            <w:tcW w:w="992" w:type="dxa"/>
            <w:vMerge/>
            <w:tcBorders>
              <w:left w:val="nil"/>
              <w:bottom w:val="single" w:sz="4" w:space="0" w:color="auto"/>
              <w:right w:val="single" w:sz="4" w:space="0" w:color="auto"/>
            </w:tcBorders>
            <w:shd w:val="clear" w:color="auto" w:fill="auto"/>
            <w:vAlign w:val="center"/>
          </w:tcPr>
          <w:p w14:paraId="57513807" w14:textId="77777777" w:rsidR="00A50379" w:rsidRPr="00627AB8" w:rsidRDefault="00A50379" w:rsidP="00A50379">
            <w:pPr>
              <w:spacing w:after="0" w:line="240" w:lineRule="auto"/>
              <w:jc w:val="center"/>
              <w:rPr>
                <w:rFonts w:ascii="Times New Roman" w:eastAsia="Times New Roman" w:hAnsi="Times New Roman" w:cs="Times New Roman"/>
                <w:b/>
                <w:bCs/>
              </w:rPr>
            </w:pPr>
          </w:p>
        </w:tc>
        <w:tc>
          <w:tcPr>
            <w:tcW w:w="1134" w:type="dxa"/>
            <w:vMerge/>
            <w:tcBorders>
              <w:left w:val="nil"/>
              <w:bottom w:val="single" w:sz="4" w:space="0" w:color="auto"/>
              <w:right w:val="single" w:sz="4" w:space="0" w:color="auto"/>
            </w:tcBorders>
            <w:shd w:val="clear" w:color="auto" w:fill="auto"/>
            <w:vAlign w:val="center"/>
          </w:tcPr>
          <w:p w14:paraId="61DF3F5B" w14:textId="77777777" w:rsidR="00A50379" w:rsidRPr="00627AB8" w:rsidRDefault="00A50379" w:rsidP="00A50379">
            <w:pPr>
              <w:spacing w:after="0" w:line="240" w:lineRule="auto"/>
              <w:jc w:val="center"/>
              <w:rPr>
                <w:rFonts w:ascii="Times New Roman" w:eastAsia="Times New Roman" w:hAnsi="Times New Roman" w:cs="Times New Roman"/>
                <w:b/>
                <w:bCs/>
              </w:rPr>
            </w:pPr>
          </w:p>
        </w:tc>
        <w:tc>
          <w:tcPr>
            <w:tcW w:w="993" w:type="dxa"/>
            <w:vMerge/>
            <w:tcBorders>
              <w:left w:val="single" w:sz="4" w:space="0" w:color="auto"/>
              <w:bottom w:val="single" w:sz="4" w:space="0" w:color="auto"/>
              <w:right w:val="single" w:sz="4" w:space="0" w:color="auto"/>
            </w:tcBorders>
            <w:shd w:val="clear" w:color="auto" w:fill="auto"/>
            <w:vAlign w:val="center"/>
          </w:tcPr>
          <w:p w14:paraId="4C8E6597" w14:textId="77777777" w:rsidR="00A50379" w:rsidRPr="00627AB8" w:rsidRDefault="00A50379" w:rsidP="00A50379">
            <w:pPr>
              <w:spacing w:after="0" w:line="240" w:lineRule="auto"/>
              <w:jc w:val="center"/>
              <w:rPr>
                <w:rFonts w:ascii="Times New Roman" w:eastAsia="Times New Roman" w:hAnsi="Times New Roman" w:cs="Times New Roman"/>
                <w:b/>
                <w:bCs/>
              </w:rPr>
            </w:pPr>
          </w:p>
        </w:tc>
        <w:tc>
          <w:tcPr>
            <w:tcW w:w="1134" w:type="dxa"/>
            <w:vMerge/>
            <w:tcBorders>
              <w:left w:val="nil"/>
              <w:bottom w:val="single" w:sz="4" w:space="0" w:color="auto"/>
              <w:right w:val="single" w:sz="4" w:space="0" w:color="000000"/>
            </w:tcBorders>
            <w:shd w:val="clear" w:color="auto" w:fill="auto"/>
            <w:vAlign w:val="center"/>
          </w:tcPr>
          <w:p w14:paraId="0DDC4267" w14:textId="77777777" w:rsidR="00A50379" w:rsidRPr="00627AB8" w:rsidRDefault="00A50379" w:rsidP="00A50379">
            <w:pPr>
              <w:spacing w:after="0" w:line="240" w:lineRule="auto"/>
              <w:jc w:val="center"/>
              <w:rPr>
                <w:rFonts w:ascii="Times New Roman" w:eastAsia="Times New Roman" w:hAnsi="Times New Roman" w:cs="Times New Roman"/>
                <w:b/>
                <w:bCs/>
              </w:rPr>
            </w:pPr>
          </w:p>
        </w:tc>
        <w:tc>
          <w:tcPr>
            <w:tcW w:w="850" w:type="dxa"/>
            <w:tcBorders>
              <w:top w:val="nil"/>
              <w:left w:val="single" w:sz="4" w:space="0" w:color="auto"/>
              <w:bottom w:val="single" w:sz="4" w:space="0" w:color="auto"/>
              <w:right w:val="single" w:sz="4" w:space="0" w:color="auto"/>
            </w:tcBorders>
            <w:vAlign w:val="center"/>
          </w:tcPr>
          <w:p w14:paraId="55EC1626" w14:textId="77777777" w:rsidR="00A50379" w:rsidRPr="00627AB8" w:rsidRDefault="00A50379"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Всего реализация</w:t>
            </w:r>
          </w:p>
        </w:tc>
        <w:tc>
          <w:tcPr>
            <w:tcW w:w="851" w:type="dxa"/>
            <w:tcBorders>
              <w:left w:val="single" w:sz="4" w:space="0" w:color="auto"/>
              <w:bottom w:val="single" w:sz="4" w:space="0" w:color="auto"/>
              <w:right w:val="single" w:sz="4" w:space="0" w:color="auto"/>
            </w:tcBorders>
            <w:shd w:val="clear" w:color="auto" w:fill="auto"/>
            <w:vAlign w:val="center"/>
          </w:tcPr>
          <w:p w14:paraId="5D1A9A80" w14:textId="77777777" w:rsidR="00A50379" w:rsidRPr="00627AB8" w:rsidRDefault="00A50379"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ввод</w:t>
            </w:r>
          </w:p>
        </w:tc>
        <w:tc>
          <w:tcPr>
            <w:tcW w:w="1229" w:type="dxa"/>
            <w:vMerge/>
            <w:tcBorders>
              <w:left w:val="single" w:sz="4" w:space="0" w:color="auto"/>
              <w:bottom w:val="single" w:sz="4" w:space="0" w:color="auto"/>
              <w:right w:val="single" w:sz="4" w:space="0" w:color="auto"/>
            </w:tcBorders>
            <w:shd w:val="clear" w:color="auto" w:fill="auto"/>
            <w:vAlign w:val="center"/>
          </w:tcPr>
          <w:p w14:paraId="60A61383" w14:textId="77777777" w:rsidR="00A50379" w:rsidRPr="00627AB8" w:rsidRDefault="00A50379" w:rsidP="00A50379">
            <w:pPr>
              <w:spacing w:after="0" w:line="240" w:lineRule="auto"/>
              <w:jc w:val="center"/>
              <w:rPr>
                <w:rFonts w:ascii="Times New Roman" w:eastAsia="Times New Roman" w:hAnsi="Times New Roman" w:cs="Times New Roman"/>
                <w:b/>
                <w:bCs/>
              </w:rPr>
            </w:pPr>
          </w:p>
        </w:tc>
      </w:tr>
      <w:tr w:rsidR="00627AB8" w:rsidRPr="00627AB8" w14:paraId="22DD5B6E" w14:textId="77777777" w:rsidTr="00A50379">
        <w:trPr>
          <w:trHeight w:val="450"/>
        </w:trPr>
        <w:tc>
          <w:tcPr>
            <w:tcW w:w="10175" w:type="dxa"/>
            <w:gridSpan w:val="9"/>
            <w:tcBorders>
              <w:top w:val="nil"/>
              <w:left w:val="single" w:sz="4" w:space="0" w:color="auto"/>
              <w:bottom w:val="single" w:sz="4" w:space="0" w:color="auto"/>
              <w:right w:val="single" w:sz="4" w:space="0" w:color="auto"/>
            </w:tcBorders>
          </w:tcPr>
          <w:p w14:paraId="784C5171" w14:textId="77777777" w:rsidR="00A50379" w:rsidRPr="00627AB8" w:rsidRDefault="00A50379" w:rsidP="00A50379">
            <w:pPr>
              <w:spacing w:after="0" w:line="240" w:lineRule="auto"/>
              <w:rPr>
                <w:rFonts w:ascii="Times New Roman" w:eastAsia="Times New Roman" w:hAnsi="Times New Roman" w:cs="Times New Roman"/>
                <w:b/>
                <w:bCs/>
              </w:rPr>
            </w:pPr>
            <w:r w:rsidRPr="00627AB8">
              <w:rPr>
                <w:rFonts w:ascii="Times New Roman" w:eastAsia="Times New Roman" w:hAnsi="Times New Roman" w:cs="Times New Roman"/>
                <w:b/>
                <w:bCs/>
              </w:rPr>
              <w:t>Строительство и реконструкция автомобильных дорог</w:t>
            </w:r>
          </w:p>
        </w:tc>
      </w:tr>
      <w:tr w:rsidR="00627AB8" w:rsidRPr="00627AB8" w14:paraId="5177C195" w14:textId="77777777" w:rsidTr="00A50379">
        <w:trPr>
          <w:trHeight w:val="450"/>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14:paraId="21095CB6" w14:textId="77777777" w:rsidR="00A50379" w:rsidRPr="00627AB8" w:rsidRDefault="00A50379" w:rsidP="00A50379">
            <w:pPr>
              <w:spacing w:after="0" w:line="240" w:lineRule="auto"/>
              <w:rPr>
                <w:rFonts w:ascii="Times New Roman" w:eastAsia="Times New Roman" w:hAnsi="Times New Roman" w:cs="Times New Roman"/>
                <w:b/>
                <w:bCs/>
              </w:rPr>
            </w:pPr>
            <w:r w:rsidRPr="00627AB8">
              <w:rPr>
                <w:rFonts w:ascii="Times New Roman" w:eastAsia="Times New Roman" w:hAnsi="Times New Roman" w:cs="Times New Roman"/>
                <w:b/>
                <w:bCs/>
              </w:rPr>
              <w:t xml:space="preserve">Всего: </w:t>
            </w:r>
          </w:p>
        </w:tc>
        <w:tc>
          <w:tcPr>
            <w:tcW w:w="1134" w:type="dxa"/>
            <w:tcBorders>
              <w:top w:val="nil"/>
              <w:left w:val="nil"/>
              <w:bottom w:val="single" w:sz="4" w:space="0" w:color="auto"/>
              <w:right w:val="single" w:sz="4" w:space="0" w:color="auto"/>
            </w:tcBorders>
            <w:shd w:val="clear" w:color="auto" w:fill="auto"/>
            <w:noWrap/>
            <w:vAlign w:val="center"/>
            <w:hideMark/>
          </w:tcPr>
          <w:p w14:paraId="7F366C1C" w14:textId="77777777" w:rsidR="00A50379" w:rsidRPr="00627AB8" w:rsidRDefault="00A50379"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65DE5EA3" w14:textId="77777777" w:rsidR="00A50379" w:rsidRPr="00627AB8" w:rsidRDefault="00A50379"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57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EE185C8" w14:textId="77777777" w:rsidR="00A50379" w:rsidRPr="00627AB8" w:rsidRDefault="00A50379"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262,208</w:t>
            </w:r>
          </w:p>
        </w:tc>
        <w:tc>
          <w:tcPr>
            <w:tcW w:w="993" w:type="dxa"/>
            <w:tcBorders>
              <w:top w:val="nil"/>
              <w:left w:val="nil"/>
              <w:bottom w:val="single" w:sz="4" w:space="0" w:color="auto"/>
              <w:right w:val="single" w:sz="4" w:space="0" w:color="auto"/>
            </w:tcBorders>
            <w:shd w:val="clear" w:color="auto" w:fill="auto"/>
            <w:noWrap/>
            <w:vAlign w:val="center"/>
            <w:hideMark/>
          </w:tcPr>
          <w:p w14:paraId="4CD61914" w14:textId="77777777" w:rsidR="00A50379" w:rsidRPr="00627AB8" w:rsidRDefault="00A50379"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9</w:t>
            </w:r>
          </w:p>
        </w:tc>
        <w:tc>
          <w:tcPr>
            <w:tcW w:w="1134" w:type="dxa"/>
            <w:tcBorders>
              <w:top w:val="nil"/>
              <w:left w:val="nil"/>
              <w:bottom w:val="single" w:sz="4" w:space="0" w:color="auto"/>
              <w:right w:val="single" w:sz="4" w:space="0" w:color="auto"/>
            </w:tcBorders>
            <w:shd w:val="clear" w:color="auto" w:fill="auto"/>
            <w:noWrap/>
            <w:vAlign w:val="center"/>
          </w:tcPr>
          <w:p w14:paraId="4C8D02C9" w14:textId="77777777" w:rsidR="00A50379" w:rsidRPr="00627AB8" w:rsidRDefault="00A50379"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61,71</w:t>
            </w:r>
          </w:p>
        </w:tc>
        <w:tc>
          <w:tcPr>
            <w:tcW w:w="850" w:type="dxa"/>
            <w:tcBorders>
              <w:top w:val="nil"/>
              <w:left w:val="nil"/>
              <w:bottom w:val="single" w:sz="4" w:space="0" w:color="auto"/>
              <w:right w:val="single" w:sz="4" w:space="0" w:color="auto"/>
            </w:tcBorders>
            <w:vAlign w:val="center"/>
          </w:tcPr>
          <w:p w14:paraId="58B0AFC9" w14:textId="77777777" w:rsidR="00A50379" w:rsidRPr="00627AB8" w:rsidRDefault="00A50379"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498E6" w14:textId="77777777" w:rsidR="00A50379" w:rsidRPr="00627AB8" w:rsidRDefault="00A50379"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7</w:t>
            </w:r>
          </w:p>
        </w:tc>
        <w:tc>
          <w:tcPr>
            <w:tcW w:w="1229" w:type="dxa"/>
            <w:tcBorders>
              <w:top w:val="nil"/>
              <w:left w:val="nil"/>
              <w:bottom w:val="single" w:sz="4" w:space="0" w:color="auto"/>
              <w:right w:val="single" w:sz="4" w:space="0" w:color="auto"/>
            </w:tcBorders>
            <w:shd w:val="clear" w:color="auto" w:fill="auto"/>
            <w:noWrap/>
            <w:vAlign w:val="center"/>
            <w:hideMark/>
          </w:tcPr>
          <w:p w14:paraId="017A7218" w14:textId="77777777" w:rsidR="00A50379" w:rsidRPr="00627AB8" w:rsidRDefault="00A50379"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71,26</w:t>
            </w:r>
          </w:p>
        </w:tc>
      </w:tr>
      <w:tr w:rsidR="00627AB8" w:rsidRPr="00627AB8" w14:paraId="3F92F4E5" w14:textId="77777777" w:rsidTr="00A50379">
        <w:trPr>
          <w:trHeight w:val="300"/>
        </w:trPr>
        <w:tc>
          <w:tcPr>
            <w:tcW w:w="1858" w:type="dxa"/>
            <w:tcBorders>
              <w:top w:val="nil"/>
              <w:left w:val="single" w:sz="4" w:space="0" w:color="auto"/>
              <w:bottom w:val="single" w:sz="4" w:space="0" w:color="auto"/>
              <w:right w:val="single" w:sz="4" w:space="0" w:color="auto"/>
            </w:tcBorders>
            <w:shd w:val="clear" w:color="auto" w:fill="F2F2F2"/>
            <w:noWrap/>
            <w:vAlign w:val="center"/>
            <w:hideMark/>
          </w:tcPr>
          <w:p w14:paraId="7A4A5A2D" w14:textId="77777777" w:rsidR="00A50379" w:rsidRPr="00627AB8" w:rsidRDefault="00A50379" w:rsidP="00A50379">
            <w:pPr>
              <w:spacing w:after="0" w:line="240" w:lineRule="auto"/>
              <w:rPr>
                <w:rFonts w:ascii="Times New Roman" w:eastAsia="Times New Roman" w:hAnsi="Times New Roman" w:cs="Times New Roman"/>
                <w:b/>
                <w:bCs/>
                <w:i/>
                <w:iCs/>
              </w:rPr>
            </w:pPr>
            <w:r w:rsidRPr="00627AB8">
              <w:rPr>
                <w:rFonts w:ascii="Times New Roman" w:eastAsia="Times New Roman" w:hAnsi="Times New Roman" w:cs="Times New Roman"/>
                <w:b/>
                <w:bCs/>
                <w:i/>
                <w:iCs/>
              </w:rPr>
              <w:t>Региональные дороги</w:t>
            </w:r>
          </w:p>
        </w:tc>
        <w:tc>
          <w:tcPr>
            <w:tcW w:w="1134" w:type="dxa"/>
            <w:tcBorders>
              <w:top w:val="nil"/>
              <w:left w:val="nil"/>
              <w:bottom w:val="single" w:sz="4" w:space="0" w:color="auto"/>
              <w:right w:val="single" w:sz="4" w:space="0" w:color="auto"/>
            </w:tcBorders>
            <w:shd w:val="clear" w:color="auto" w:fill="F2F2F2"/>
            <w:noWrap/>
            <w:vAlign w:val="center"/>
            <w:hideMark/>
          </w:tcPr>
          <w:p w14:paraId="11726EFB" w14:textId="77777777" w:rsidR="00A50379" w:rsidRPr="00627AB8" w:rsidRDefault="00A50379" w:rsidP="00A50379">
            <w:pPr>
              <w:spacing w:after="0" w:line="240" w:lineRule="auto"/>
              <w:jc w:val="center"/>
              <w:rPr>
                <w:rFonts w:ascii="Times New Roman" w:eastAsia="Times New Roman" w:hAnsi="Times New Roman" w:cs="Times New Roman"/>
                <w:b/>
                <w:bCs/>
                <w:i/>
                <w:iCs/>
              </w:rPr>
            </w:pPr>
            <w:r w:rsidRPr="00627AB8">
              <w:rPr>
                <w:rFonts w:ascii="Times New Roman" w:eastAsia="Times New Roman" w:hAnsi="Times New Roman" w:cs="Times New Roman"/>
                <w:b/>
                <w:bCs/>
                <w:i/>
                <w:iCs/>
              </w:rPr>
              <w:t>2 773,04*</w:t>
            </w:r>
          </w:p>
        </w:tc>
        <w:tc>
          <w:tcPr>
            <w:tcW w:w="992" w:type="dxa"/>
            <w:tcBorders>
              <w:top w:val="nil"/>
              <w:left w:val="nil"/>
              <w:bottom w:val="single" w:sz="4" w:space="0" w:color="auto"/>
              <w:right w:val="single" w:sz="4" w:space="0" w:color="auto"/>
            </w:tcBorders>
            <w:shd w:val="clear" w:color="auto" w:fill="F2F2F2"/>
            <w:noWrap/>
            <w:vAlign w:val="center"/>
            <w:hideMark/>
          </w:tcPr>
          <w:p w14:paraId="6E1845C2" w14:textId="77777777" w:rsidR="00A50379" w:rsidRPr="00627AB8" w:rsidRDefault="00A50379" w:rsidP="00A50379">
            <w:pPr>
              <w:spacing w:after="0" w:line="240" w:lineRule="auto"/>
              <w:jc w:val="center"/>
              <w:rPr>
                <w:rFonts w:ascii="Times New Roman" w:eastAsia="Times New Roman" w:hAnsi="Times New Roman" w:cs="Times New Roman"/>
                <w:b/>
                <w:bCs/>
                <w:i/>
                <w:iCs/>
              </w:rPr>
            </w:pPr>
            <w:r w:rsidRPr="00627AB8">
              <w:rPr>
                <w:rFonts w:ascii="Times New Roman" w:eastAsia="Times New Roman" w:hAnsi="Times New Roman" w:cs="Times New Roman"/>
                <w:b/>
                <w:bCs/>
                <w:i/>
                <w:iCs/>
              </w:rPr>
              <w:t>36</w:t>
            </w:r>
          </w:p>
        </w:tc>
        <w:tc>
          <w:tcPr>
            <w:tcW w:w="1134" w:type="dxa"/>
            <w:tcBorders>
              <w:top w:val="nil"/>
              <w:left w:val="nil"/>
              <w:bottom w:val="single" w:sz="4" w:space="0" w:color="auto"/>
              <w:right w:val="single" w:sz="4" w:space="0" w:color="auto"/>
            </w:tcBorders>
            <w:shd w:val="clear" w:color="auto" w:fill="F2F2F2"/>
            <w:noWrap/>
            <w:vAlign w:val="center"/>
            <w:hideMark/>
          </w:tcPr>
          <w:p w14:paraId="3439149F" w14:textId="77777777" w:rsidR="00A50379" w:rsidRPr="00627AB8" w:rsidRDefault="00A50379" w:rsidP="00A50379">
            <w:pPr>
              <w:spacing w:after="0" w:line="240" w:lineRule="auto"/>
              <w:jc w:val="center"/>
              <w:rPr>
                <w:rFonts w:ascii="Times New Roman" w:eastAsia="Times New Roman" w:hAnsi="Times New Roman" w:cs="Times New Roman"/>
                <w:b/>
                <w:bCs/>
                <w:i/>
                <w:iCs/>
              </w:rPr>
            </w:pPr>
            <w:r w:rsidRPr="00627AB8">
              <w:rPr>
                <w:rFonts w:ascii="Times New Roman" w:eastAsia="Times New Roman" w:hAnsi="Times New Roman" w:cs="Times New Roman"/>
                <w:b/>
                <w:bCs/>
                <w:i/>
                <w:iCs/>
              </w:rPr>
              <w:t>253,90</w:t>
            </w:r>
          </w:p>
        </w:tc>
        <w:tc>
          <w:tcPr>
            <w:tcW w:w="993" w:type="dxa"/>
            <w:tcBorders>
              <w:top w:val="nil"/>
              <w:left w:val="nil"/>
              <w:bottom w:val="single" w:sz="4" w:space="0" w:color="auto"/>
              <w:right w:val="single" w:sz="4" w:space="0" w:color="auto"/>
            </w:tcBorders>
            <w:shd w:val="clear" w:color="auto" w:fill="F2F2F2"/>
            <w:noWrap/>
            <w:vAlign w:val="center"/>
            <w:hideMark/>
          </w:tcPr>
          <w:p w14:paraId="0CD8D608" w14:textId="77777777" w:rsidR="00A50379" w:rsidRPr="00627AB8" w:rsidRDefault="00A50379" w:rsidP="00A50379">
            <w:pPr>
              <w:spacing w:after="0" w:line="240" w:lineRule="auto"/>
              <w:jc w:val="center"/>
              <w:rPr>
                <w:rFonts w:ascii="Times New Roman" w:eastAsia="Times New Roman" w:hAnsi="Times New Roman" w:cs="Times New Roman"/>
                <w:b/>
                <w:bCs/>
                <w:i/>
                <w:iCs/>
              </w:rPr>
            </w:pPr>
            <w:r w:rsidRPr="00627AB8">
              <w:rPr>
                <w:rFonts w:ascii="Times New Roman" w:eastAsia="Times New Roman" w:hAnsi="Times New Roman" w:cs="Times New Roman"/>
                <w:b/>
                <w:bCs/>
                <w:i/>
                <w:iCs/>
              </w:rPr>
              <w:t>6</w:t>
            </w:r>
          </w:p>
        </w:tc>
        <w:tc>
          <w:tcPr>
            <w:tcW w:w="1134" w:type="dxa"/>
            <w:tcBorders>
              <w:top w:val="nil"/>
              <w:left w:val="nil"/>
              <w:bottom w:val="single" w:sz="4" w:space="0" w:color="auto"/>
              <w:right w:val="single" w:sz="4" w:space="0" w:color="auto"/>
            </w:tcBorders>
            <w:shd w:val="clear" w:color="auto" w:fill="F2F2F2"/>
            <w:noWrap/>
            <w:vAlign w:val="center"/>
          </w:tcPr>
          <w:p w14:paraId="7597A235" w14:textId="77777777" w:rsidR="00A50379" w:rsidRPr="00627AB8" w:rsidRDefault="00A50379" w:rsidP="00A50379">
            <w:pPr>
              <w:spacing w:after="0" w:line="240" w:lineRule="auto"/>
              <w:jc w:val="center"/>
              <w:rPr>
                <w:rFonts w:ascii="Times New Roman" w:eastAsia="Times New Roman" w:hAnsi="Times New Roman" w:cs="Times New Roman"/>
                <w:b/>
                <w:bCs/>
                <w:i/>
                <w:iCs/>
              </w:rPr>
            </w:pPr>
            <w:r w:rsidRPr="00627AB8">
              <w:rPr>
                <w:rFonts w:ascii="Times New Roman" w:eastAsia="Times New Roman" w:hAnsi="Times New Roman" w:cs="Times New Roman"/>
                <w:b/>
                <w:bCs/>
                <w:i/>
                <w:iCs/>
              </w:rPr>
              <w:t>58,55</w:t>
            </w:r>
          </w:p>
        </w:tc>
        <w:tc>
          <w:tcPr>
            <w:tcW w:w="850" w:type="dxa"/>
            <w:tcBorders>
              <w:top w:val="nil"/>
              <w:left w:val="nil"/>
              <w:bottom w:val="single" w:sz="4" w:space="0" w:color="auto"/>
              <w:right w:val="single" w:sz="4" w:space="0" w:color="auto"/>
            </w:tcBorders>
            <w:shd w:val="clear" w:color="auto" w:fill="F2F2F2"/>
            <w:vAlign w:val="center"/>
          </w:tcPr>
          <w:p w14:paraId="5536B906" w14:textId="77777777" w:rsidR="00A50379" w:rsidRPr="00627AB8" w:rsidRDefault="00A50379" w:rsidP="00A50379">
            <w:pPr>
              <w:spacing w:after="0" w:line="240" w:lineRule="auto"/>
              <w:jc w:val="center"/>
              <w:rPr>
                <w:rFonts w:ascii="Times New Roman" w:eastAsia="Times New Roman" w:hAnsi="Times New Roman" w:cs="Times New Roman"/>
                <w:b/>
                <w:bCs/>
                <w:i/>
                <w:iCs/>
              </w:rPr>
            </w:pPr>
            <w:r w:rsidRPr="00627AB8">
              <w:rPr>
                <w:rFonts w:ascii="Times New Roman" w:eastAsia="Times New Roman" w:hAnsi="Times New Roman" w:cs="Times New Roman"/>
                <w:b/>
                <w:bCs/>
                <w:i/>
                <w:iCs/>
              </w:rPr>
              <w:t>3</w:t>
            </w:r>
          </w:p>
        </w:tc>
        <w:tc>
          <w:tcPr>
            <w:tcW w:w="851"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2F64F911" w14:textId="77777777" w:rsidR="00A50379" w:rsidRPr="00627AB8" w:rsidRDefault="00A50379" w:rsidP="00A50379">
            <w:pPr>
              <w:spacing w:after="0" w:line="240" w:lineRule="auto"/>
              <w:jc w:val="center"/>
              <w:rPr>
                <w:rFonts w:ascii="Times New Roman" w:eastAsia="Times New Roman" w:hAnsi="Times New Roman" w:cs="Times New Roman"/>
                <w:b/>
                <w:bCs/>
                <w:i/>
                <w:iCs/>
              </w:rPr>
            </w:pPr>
            <w:r w:rsidRPr="00627AB8">
              <w:rPr>
                <w:rFonts w:ascii="Times New Roman" w:eastAsia="Times New Roman" w:hAnsi="Times New Roman" w:cs="Times New Roman"/>
                <w:b/>
                <w:bCs/>
                <w:i/>
                <w:iCs/>
              </w:rPr>
              <w:t>2</w:t>
            </w:r>
          </w:p>
        </w:tc>
        <w:tc>
          <w:tcPr>
            <w:tcW w:w="1229" w:type="dxa"/>
            <w:tcBorders>
              <w:top w:val="nil"/>
              <w:left w:val="nil"/>
              <w:bottom w:val="single" w:sz="4" w:space="0" w:color="auto"/>
              <w:right w:val="single" w:sz="4" w:space="0" w:color="auto"/>
            </w:tcBorders>
            <w:shd w:val="clear" w:color="auto" w:fill="F2F2F2"/>
            <w:noWrap/>
            <w:vAlign w:val="center"/>
            <w:hideMark/>
          </w:tcPr>
          <w:p w14:paraId="4FB3CB81" w14:textId="77777777" w:rsidR="00A50379" w:rsidRPr="00627AB8" w:rsidRDefault="00A50379" w:rsidP="00A50379">
            <w:pPr>
              <w:spacing w:after="0" w:line="240" w:lineRule="auto"/>
              <w:jc w:val="center"/>
              <w:rPr>
                <w:rFonts w:ascii="Times New Roman" w:eastAsia="Times New Roman" w:hAnsi="Times New Roman" w:cs="Times New Roman"/>
                <w:b/>
                <w:bCs/>
                <w:i/>
                <w:iCs/>
              </w:rPr>
            </w:pPr>
            <w:r w:rsidRPr="00627AB8">
              <w:rPr>
                <w:rFonts w:ascii="Times New Roman" w:eastAsia="Times New Roman" w:hAnsi="Times New Roman" w:cs="Times New Roman"/>
                <w:b/>
                <w:bCs/>
                <w:i/>
                <w:iCs/>
              </w:rPr>
              <w:t>68,9</w:t>
            </w:r>
          </w:p>
        </w:tc>
      </w:tr>
      <w:tr w:rsidR="00627AB8" w:rsidRPr="00627AB8" w14:paraId="3210493D" w14:textId="77777777" w:rsidTr="00A50379">
        <w:trPr>
          <w:trHeight w:val="300"/>
        </w:trPr>
        <w:tc>
          <w:tcPr>
            <w:tcW w:w="1858" w:type="dxa"/>
            <w:tcBorders>
              <w:top w:val="nil"/>
              <w:left w:val="single" w:sz="4" w:space="0" w:color="auto"/>
              <w:bottom w:val="single" w:sz="4" w:space="0" w:color="auto"/>
              <w:right w:val="single" w:sz="4" w:space="0" w:color="auto"/>
            </w:tcBorders>
            <w:shd w:val="clear" w:color="auto" w:fill="F2F2F2"/>
            <w:noWrap/>
            <w:vAlign w:val="center"/>
            <w:hideMark/>
          </w:tcPr>
          <w:p w14:paraId="03C9D7A7" w14:textId="77777777" w:rsidR="00A50379" w:rsidRPr="00627AB8" w:rsidRDefault="00A50379" w:rsidP="00A50379">
            <w:pPr>
              <w:spacing w:after="0" w:line="240" w:lineRule="auto"/>
              <w:rPr>
                <w:rFonts w:ascii="Times New Roman" w:eastAsia="Times New Roman" w:hAnsi="Times New Roman" w:cs="Times New Roman"/>
                <w:b/>
                <w:bCs/>
                <w:i/>
                <w:iCs/>
              </w:rPr>
            </w:pPr>
            <w:r w:rsidRPr="00627AB8">
              <w:rPr>
                <w:rFonts w:ascii="Times New Roman" w:eastAsia="Times New Roman" w:hAnsi="Times New Roman" w:cs="Times New Roman"/>
                <w:b/>
                <w:bCs/>
                <w:i/>
                <w:iCs/>
              </w:rPr>
              <w:t>Агломерации (местные дороги)</w:t>
            </w:r>
          </w:p>
        </w:tc>
        <w:tc>
          <w:tcPr>
            <w:tcW w:w="1134" w:type="dxa"/>
            <w:tcBorders>
              <w:top w:val="nil"/>
              <w:left w:val="nil"/>
              <w:bottom w:val="single" w:sz="4" w:space="0" w:color="auto"/>
              <w:right w:val="single" w:sz="4" w:space="0" w:color="auto"/>
            </w:tcBorders>
            <w:shd w:val="clear" w:color="auto" w:fill="F2F2F2"/>
            <w:noWrap/>
            <w:vAlign w:val="center"/>
            <w:hideMark/>
          </w:tcPr>
          <w:p w14:paraId="7162C8B4" w14:textId="77777777" w:rsidR="00A50379" w:rsidRPr="00627AB8" w:rsidRDefault="00A50379"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385,45</w:t>
            </w:r>
          </w:p>
        </w:tc>
        <w:tc>
          <w:tcPr>
            <w:tcW w:w="992" w:type="dxa"/>
            <w:tcBorders>
              <w:top w:val="nil"/>
              <w:left w:val="nil"/>
              <w:bottom w:val="single" w:sz="4" w:space="0" w:color="auto"/>
              <w:right w:val="single" w:sz="4" w:space="0" w:color="auto"/>
            </w:tcBorders>
            <w:shd w:val="clear" w:color="auto" w:fill="F2F2F2"/>
            <w:noWrap/>
            <w:vAlign w:val="center"/>
            <w:hideMark/>
          </w:tcPr>
          <w:p w14:paraId="75BA9394" w14:textId="77777777" w:rsidR="00A50379" w:rsidRPr="00627AB8" w:rsidRDefault="00A50379"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21</w:t>
            </w:r>
          </w:p>
        </w:tc>
        <w:tc>
          <w:tcPr>
            <w:tcW w:w="1134" w:type="dxa"/>
            <w:tcBorders>
              <w:top w:val="nil"/>
              <w:left w:val="nil"/>
              <w:bottom w:val="single" w:sz="4" w:space="0" w:color="auto"/>
              <w:right w:val="single" w:sz="4" w:space="0" w:color="auto"/>
            </w:tcBorders>
            <w:shd w:val="clear" w:color="auto" w:fill="F2F2F2"/>
            <w:noWrap/>
            <w:vAlign w:val="center"/>
            <w:hideMark/>
          </w:tcPr>
          <w:p w14:paraId="11BC8E14" w14:textId="77777777" w:rsidR="00A50379" w:rsidRPr="00627AB8" w:rsidRDefault="00A50379" w:rsidP="00A50379">
            <w:pPr>
              <w:spacing w:after="0" w:line="240" w:lineRule="auto"/>
              <w:jc w:val="center"/>
              <w:rPr>
                <w:rFonts w:ascii="Times New Roman" w:eastAsia="Times New Roman" w:hAnsi="Times New Roman" w:cs="Times New Roman"/>
                <w:b/>
                <w:bCs/>
                <w:i/>
                <w:iCs/>
              </w:rPr>
            </w:pPr>
            <w:r w:rsidRPr="00627AB8">
              <w:rPr>
                <w:rFonts w:ascii="Times New Roman" w:eastAsia="Times New Roman" w:hAnsi="Times New Roman" w:cs="Times New Roman"/>
                <w:b/>
                <w:bCs/>
                <w:i/>
                <w:iCs/>
              </w:rPr>
              <w:t>8,308</w:t>
            </w:r>
          </w:p>
        </w:tc>
        <w:tc>
          <w:tcPr>
            <w:tcW w:w="993" w:type="dxa"/>
            <w:tcBorders>
              <w:top w:val="nil"/>
              <w:left w:val="nil"/>
              <w:bottom w:val="single" w:sz="4" w:space="0" w:color="auto"/>
              <w:right w:val="single" w:sz="4" w:space="0" w:color="auto"/>
            </w:tcBorders>
            <w:shd w:val="clear" w:color="auto" w:fill="F2F2F2"/>
            <w:noWrap/>
            <w:vAlign w:val="center"/>
            <w:hideMark/>
          </w:tcPr>
          <w:p w14:paraId="09A34BBE" w14:textId="77777777" w:rsidR="00A50379" w:rsidRPr="00627AB8" w:rsidRDefault="00A50379"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6</w:t>
            </w:r>
          </w:p>
        </w:tc>
        <w:tc>
          <w:tcPr>
            <w:tcW w:w="1134" w:type="dxa"/>
            <w:tcBorders>
              <w:top w:val="nil"/>
              <w:left w:val="nil"/>
              <w:bottom w:val="single" w:sz="4" w:space="0" w:color="auto"/>
              <w:right w:val="single" w:sz="4" w:space="0" w:color="auto"/>
            </w:tcBorders>
            <w:shd w:val="clear" w:color="auto" w:fill="F2F2F2"/>
            <w:noWrap/>
            <w:vAlign w:val="center"/>
          </w:tcPr>
          <w:p w14:paraId="589D6D85" w14:textId="77777777" w:rsidR="00A50379" w:rsidRPr="00627AB8" w:rsidRDefault="00A50379" w:rsidP="00A50379">
            <w:pPr>
              <w:spacing w:after="0" w:line="240" w:lineRule="auto"/>
              <w:jc w:val="center"/>
              <w:rPr>
                <w:rFonts w:ascii="Times New Roman" w:eastAsia="Times New Roman" w:hAnsi="Times New Roman" w:cs="Times New Roman"/>
                <w:b/>
                <w:bCs/>
                <w:i/>
                <w:iCs/>
              </w:rPr>
            </w:pPr>
            <w:r w:rsidRPr="00627AB8">
              <w:rPr>
                <w:rFonts w:ascii="Times New Roman" w:eastAsia="Times New Roman" w:hAnsi="Times New Roman" w:cs="Times New Roman"/>
                <w:b/>
                <w:bCs/>
                <w:i/>
                <w:iCs/>
              </w:rPr>
              <w:t>3,16</w:t>
            </w:r>
          </w:p>
        </w:tc>
        <w:tc>
          <w:tcPr>
            <w:tcW w:w="850" w:type="dxa"/>
            <w:tcBorders>
              <w:top w:val="nil"/>
              <w:left w:val="nil"/>
              <w:bottom w:val="single" w:sz="4" w:space="0" w:color="auto"/>
              <w:right w:val="single" w:sz="4" w:space="0" w:color="auto"/>
            </w:tcBorders>
            <w:shd w:val="clear" w:color="auto" w:fill="F2F2F2"/>
            <w:vAlign w:val="center"/>
          </w:tcPr>
          <w:p w14:paraId="2A7F7BAF" w14:textId="77777777" w:rsidR="00A50379" w:rsidRPr="00627AB8" w:rsidRDefault="00A50379"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9</w:t>
            </w:r>
          </w:p>
        </w:tc>
        <w:tc>
          <w:tcPr>
            <w:tcW w:w="851"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77B89F6B" w14:textId="77777777" w:rsidR="00A50379" w:rsidRPr="00627AB8" w:rsidRDefault="00A50379"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5</w:t>
            </w:r>
          </w:p>
        </w:tc>
        <w:tc>
          <w:tcPr>
            <w:tcW w:w="1229" w:type="dxa"/>
            <w:tcBorders>
              <w:top w:val="nil"/>
              <w:left w:val="nil"/>
              <w:bottom w:val="single" w:sz="4" w:space="0" w:color="auto"/>
              <w:right w:val="single" w:sz="4" w:space="0" w:color="auto"/>
            </w:tcBorders>
            <w:shd w:val="clear" w:color="auto" w:fill="F2F2F2"/>
            <w:noWrap/>
            <w:vAlign w:val="center"/>
            <w:hideMark/>
          </w:tcPr>
          <w:p w14:paraId="00C8CA94" w14:textId="77777777" w:rsidR="00A50379" w:rsidRPr="00627AB8" w:rsidRDefault="00A50379" w:rsidP="00A50379">
            <w:pPr>
              <w:spacing w:after="0" w:line="240" w:lineRule="auto"/>
              <w:jc w:val="center"/>
              <w:rPr>
                <w:rFonts w:ascii="Times New Roman" w:eastAsia="Times New Roman" w:hAnsi="Times New Roman" w:cs="Times New Roman"/>
                <w:b/>
                <w:bCs/>
                <w:i/>
                <w:iCs/>
              </w:rPr>
            </w:pPr>
            <w:r w:rsidRPr="00627AB8">
              <w:rPr>
                <w:rFonts w:ascii="Times New Roman" w:eastAsia="Times New Roman" w:hAnsi="Times New Roman" w:cs="Times New Roman"/>
                <w:b/>
                <w:bCs/>
                <w:i/>
                <w:iCs/>
              </w:rPr>
              <w:t>2,360</w:t>
            </w:r>
          </w:p>
        </w:tc>
      </w:tr>
      <w:tr w:rsidR="00627AB8" w:rsidRPr="00627AB8" w14:paraId="553A2A2F" w14:textId="77777777" w:rsidTr="00A50379">
        <w:trPr>
          <w:trHeight w:val="300"/>
        </w:trPr>
        <w:tc>
          <w:tcPr>
            <w:tcW w:w="1858" w:type="dxa"/>
            <w:tcBorders>
              <w:top w:val="nil"/>
              <w:left w:val="single" w:sz="4" w:space="0" w:color="auto"/>
              <w:bottom w:val="single" w:sz="4" w:space="0" w:color="auto"/>
              <w:right w:val="single" w:sz="4" w:space="0" w:color="auto"/>
            </w:tcBorders>
            <w:shd w:val="clear" w:color="000000" w:fill="FFFFFF"/>
            <w:noWrap/>
            <w:vAlign w:val="center"/>
            <w:hideMark/>
          </w:tcPr>
          <w:p w14:paraId="35D668DA" w14:textId="77777777" w:rsidR="00A50379" w:rsidRPr="00627AB8" w:rsidRDefault="00A50379" w:rsidP="00A50379">
            <w:pPr>
              <w:spacing w:after="0" w:line="240" w:lineRule="auto"/>
              <w:rPr>
                <w:rFonts w:ascii="Times New Roman" w:eastAsia="Times New Roman" w:hAnsi="Times New Roman" w:cs="Times New Roman"/>
              </w:rPr>
            </w:pPr>
            <w:r w:rsidRPr="00627AB8">
              <w:rPr>
                <w:rFonts w:ascii="Times New Roman" w:eastAsia="Times New Roman" w:hAnsi="Times New Roman" w:cs="Times New Roman"/>
              </w:rPr>
              <w:t>Ханты-Мансийск</w:t>
            </w:r>
          </w:p>
        </w:tc>
        <w:tc>
          <w:tcPr>
            <w:tcW w:w="1134" w:type="dxa"/>
            <w:tcBorders>
              <w:top w:val="nil"/>
              <w:left w:val="nil"/>
              <w:bottom w:val="single" w:sz="4" w:space="0" w:color="auto"/>
              <w:right w:val="single" w:sz="4" w:space="0" w:color="auto"/>
            </w:tcBorders>
            <w:shd w:val="clear" w:color="000000" w:fill="FFFFFF"/>
            <w:noWrap/>
            <w:vAlign w:val="center"/>
            <w:hideMark/>
          </w:tcPr>
          <w:p w14:paraId="7D81414E"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85,58</w:t>
            </w:r>
          </w:p>
        </w:tc>
        <w:tc>
          <w:tcPr>
            <w:tcW w:w="992" w:type="dxa"/>
            <w:tcBorders>
              <w:top w:val="nil"/>
              <w:left w:val="nil"/>
              <w:bottom w:val="single" w:sz="4" w:space="0" w:color="auto"/>
              <w:right w:val="single" w:sz="4" w:space="0" w:color="auto"/>
            </w:tcBorders>
            <w:shd w:val="clear" w:color="000000" w:fill="FFFFFF"/>
            <w:noWrap/>
            <w:vAlign w:val="center"/>
            <w:hideMark/>
          </w:tcPr>
          <w:p w14:paraId="62B34837"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1</w:t>
            </w:r>
          </w:p>
        </w:tc>
        <w:tc>
          <w:tcPr>
            <w:tcW w:w="1134" w:type="dxa"/>
            <w:tcBorders>
              <w:top w:val="nil"/>
              <w:left w:val="nil"/>
              <w:bottom w:val="single" w:sz="4" w:space="0" w:color="auto"/>
              <w:right w:val="single" w:sz="4" w:space="0" w:color="auto"/>
            </w:tcBorders>
            <w:shd w:val="clear" w:color="000000" w:fill="FFFFFF"/>
            <w:noWrap/>
            <w:vAlign w:val="center"/>
            <w:hideMark/>
          </w:tcPr>
          <w:p w14:paraId="12E661FD"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0,21</w:t>
            </w:r>
          </w:p>
        </w:tc>
        <w:tc>
          <w:tcPr>
            <w:tcW w:w="993" w:type="dxa"/>
            <w:tcBorders>
              <w:top w:val="nil"/>
              <w:left w:val="nil"/>
              <w:bottom w:val="single" w:sz="4" w:space="0" w:color="auto"/>
              <w:right w:val="single" w:sz="4" w:space="0" w:color="auto"/>
            </w:tcBorders>
            <w:shd w:val="clear" w:color="000000" w:fill="FFFFFF"/>
            <w:noWrap/>
            <w:vAlign w:val="center"/>
            <w:hideMark/>
          </w:tcPr>
          <w:p w14:paraId="2B49F1FD"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1</w:t>
            </w:r>
          </w:p>
        </w:tc>
        <w:tc>
          <w:tcPr>
            <w:tcW w:w="1134" w:type="dxa"/>
            <w:tcBorders>
              <w:top w:val="nil"/>
              <w:left w:val="nil"/>
              <w:bottom w:val="single" w:sz="4" w:space="0" w:color="auto"/>
              <w:right w:val="single" w:sz="4" w:space="0" w:color="auto"/>
            </w:tcBorders>
            <w:shd w:val="clear" w:color="000000" w:fill="FFFFFF"/>
            <w:noWrap/>
            <w:vAlign w:val="center"/>
          </w:tcPr>
          <w:p w14:paraId="4ED550E6"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1,011</w:t>
            </w:r>
          </w:p>
        </w:tc>
        <w:tc>
          <w:tcPr>
            <w:tcW w:w="850" w:type="dxa"/>
            <w:tcBorders>
              <w:top w:val="nil"/>
              <w:left w:val="nil"/>
              <w:bottom w:val="single" w:sz="4" w:space="0" w:color="auto"/>
              <w:right w:val="single" w:sz="4" w:space="0" w:color="auto"/>
            </w:tcBorders>
            <w:shd w:val="clear" w:color="000000" w:fill="FFFFFF"/>
          </w:tcPr>
          <w:p w14:paraId="688D6729"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3BB8768"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0</w:t>
            </w:r>
          </w:p>
        </w:tc>
        <w:tc>
          <w:tcPr>
            <w:tcW w:w="1229" w:type="dxa"/>
            <w:tcBorders>
              <w:top w:val="nil"/>
              <w:left w:val="nil"/>
              <w:bottom w:val="single" w:sz="4" w:space="0" w:color="auto"/>
              <w:right w:val="single" w:sz="4" w:space="0" w:color="auto"/>
            </w:tcBorders>
            <w:shd w:val="clear" w:color="000000" w:fill="FFFFFF"/>
            <w:noWrap/>
            <w:vAlign w:val="center"/>
            <w:hideMark/>
          </w:tcPr>
          <w:p w14:paraId="1C466FC2"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0</w:t>
            </w:r>
          </w:p>
        </w:tc>
      </w:tr>
      <w:tr w:rsidR="00627AB8" w:rsidRPr="00627AB8" w14:paraId="60AD4893" w14:textId="77777777" w:rsidTr="00A50379">
        <w:trPr>
          <w:trHeight w:val="300"/>
        </w:trPr>
        <w:tc>
          <w:tcPr>
            <w:tcW w:w="1858" w:type="dxa"/>
            <w:tcBorders>
              <w:top w:val="nil"/>
              <w:left w:val="single" w:sz="4" w:space="0" w:color="auto"/>
              <w:bottom w:val="single" w:sz="4" w:space="0" w:color="auto"/>
              <w:right w:val="single" w:sz="4" w:space="0" w:color="auto"/>
            </w:tcBorders>
            <w:shd w:val="clear" w:color="000000" w:fill="FFFFFF"/>
            <w:noWrap/>
            <w:vAlign w:val="center"/>
            <w:hideMark/>
          </w:tcPr>
          <w:p w14:paraId="33713C92" w14:textId="77777777" w:rsidR="00A50379" w:rsidRPr="00627AB8" w:rsidRDefault="00A50379" w:rsidP="00A50379">
            <w:pPr>
              <w:spacing w:after="0" w:line="240" w:lineRule="auto"/>
              <w:rPr>
                <w:rFonts w:ascii="Times New Roman" w:eastAsia="Times New Roman" w:hAnsi="Times New Roman" w:cs="Times New Roman"/>
              </w:rPr>
            </w:pPr>
            <w:r w:rsidRPr="00627AB8">
              <w:rPr>
                <w:rFonts w:ascii="Times New Roman" w:eastAsia="Times New Roman" w:hAnsi="Times New Roman" w:cs="Times New Roman"/>
              </w:rPr>
              <w:t>Сургут</w:t>
            </w:r>
          </w:p>
        </w:tc>
        <w:tc>
          <w:tcPr>
            <w:tcW w:w="1134" w:type="dxa"/>
            <w:tcBorders>
              <w:top w:val="nil"/>
              <w:left w:val="nil"/>
              <w:bottom w:val="single" w:sz="4" w:space="0" w:color="auto"/>
              <w:right w:val="single" w:sz="4" w:space="0" w:color="auto"/>
            </w:tcBorders>
            <w:shd w:val="clear" w:color="000000" w:fill="FFFFFF"/>
            <w:noWrap/>
            <w:vAlign w:val="center"/>
            <w:hideMark/>
          </w:tcPr>
          <w:p w14:paraId="1A2D6B4F"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196,20</w:t>
            </w:r>
          </w:p>
        </w:tc>
        <w:tc>
          <w:tcPr>
            <w:tcW w:w="992" w:type="dxa"/>
            <w:tcBorders>
              <w:top w:val="nil"/>
              <w:left w:val="nil"/>
              <w:bottom w:val="single" w:sz="4" w:space="0" w:color="auto"/>
              <w:right w:val="single" w:sz="4" w:space="0" w:color="auto"/>
            </w:tcBorders>
            <w:shd w:val="clear" w:color="000000" w:fill="FFFFFF"/>
            <w:noWrap/>
            <w:vAlign w:val="center"/>
            <w:hideMark/>
          </w:tcPr>
          <w:p w14:paraId="5B7A6700"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8</w:t>
            </w:r>
          </w:p>
        </w:tc>
        <w:tc>
          <w:tcPr>
            <w:tcW w:w="1134" w:type="dxa"/>
            <w:tcBorders>
              <w:top w:val="nil"/>
              <w:left w:val="nil"/>
              <w:bottom w:val="single" w:sz="4" w:space="0" w:color="auto"/>
              <w:right w:val="single" w:sz="4" w:space="0" w:color="auto"/>
            </w:tcBorders>
            <w:shd w:val="clear" w:color="000000" w:fill="FFFFFF"/>
            <w:noWrap/>
            <w:vAlign w:val="center"/>
            <w:hideMark/>
          </w:tcPr>
          <w:p w14:paraId="01CE58C6"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2,80</w:t>
            </w:r>
          </w:p>
        </w:tc>
        <w:tc>
          <w:tcPr>
            <w:tcW w:w="993" w:type="dxa"/>
            <w:tcBorders>
              <w:top w:val="nil"/>
              <w:left w:val="nil"/>
              <w:bottom w:val="single" w:sz="4" w:space="0" w:color="auto"/>
              <w:right w:val="single" w:sz="4" w:space="0" w:color="auto"/>
            </w:tcBorders>
            <w:shd w:val="clear" w:color="000000" w:fill="FFFFFF"/>
            <w:noWrap/>
            <w:vAlign w:val="center"/>
            <w:hideMark/>
          </w:tcPr>
          <w:p w14:paraId="64305B60"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3</w:t>
            </w:r>
          </w:p>
        </w:tc>
        <w:tc>
          <w:tcPr>
            <w:tcW w:w="1134" w:type="dxa"/>
            <w:tcBorders>
              <w:top w:val="nil"/>
              <w:left w:val="nil"/>
              <w:bottom w:val="single" w:sz="4" w:space="0" w:color="auto"/>
              <w:right w:val="single" w:sz="4" w:space="0" w:color="auto"/>
            </w:tcBorders>
            <w:shd w:val="clear" w:color="000000" w:fill="FFFFFF"/>
            <w:noWrap/>
            <w:vAlign w:val="center"/>
          </w:tcPr>
          <w:p w14:paraId="2E2E5B9A"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0,894</w:t>
            </w:r>
          </w:p>
        </w:tc>
        <w:tc>
          <w:tcPr>
            <w:tcW w:w="850" w:type="dxa"/>
            <w:tcBorders>
              <w:top w:val="nil"/>
              <w:left w:val="nil"/>
              <w:bottom w:val="single" w:sz="4" w:space="0" w:color="auto"/>
              <w:right w:val="single" w:sz="4" w:space="0" w:color="auto"/>
            </w:tcBorders>
            <w:shd w:val="clear" w:color="000000" w:fill="FFFFFF"/>
          </w:tcPr>
          <w:p w14:paraId="437CF8BD"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3</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C5F43AD"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2**</w:t>
            </w:r>
          </w:p>
        </w:tc>
        <w:tc>
          <w:tcPr>
            <w:tcW w:w="1229" w:type="dxa"/>
            <w:tcBorders>
              <w:top w:val="nil"/>
              <w:left w:val="nil"/>
              <w:bottom w:val="single" w:sz="4" w:space="0" w:color="auto"/>
              <w:right w:val="single" w:sz="4" w:space="0" w:color="auto"/>
            </w:tcBorders>
            <w:shd w:val="clear" w:color="000000" w:fill="FFFFFF"/>
            <w:noWrap/>
            <w:vAlign w:val="center"/>
            <w:hideMark/>
          </w:tcPr>
          <w:p w14:paraId="5DB41598"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0,70</w:t>
            </w:r>
          </w:p>
        </w:tc>
      </w:tr>
      <w:tr w:rsidR="00627AB8" w:rsidRPr="00627AB8" w14:paraId="2C094991" w14:textId="77777777" w:rsidTr="00A50379">
        <w:trPr>
          <w:trHeight w:val="300"/>
        </w:trPr>
        <w:tc>
          <w:tcPr>
            <w:tcW w:w="1858" w:type="dxa"/>
            <w:tcBorders>
              <w:top w:val="nil"/>
              <w:left w:val="single" w:sz="4" w:space="0" w:color="auto"/>
              <w:bottom w:val="single" w:sz="4" w:space="0" w:color="auto"/>
              <w:right w:val="single" w:sz="4" w:space="0" w:color="auto"/>
            </w:tcBorders>
            <w:shd w:val="clear" w:color="000000" w:fill="FFFFFF"/>
            <w:noWrap/>
            <w:vAlign w:val="center"/>
            <w:hideMark/>
          </w:tcPr>
          <w:p w14:paraId="72C61FDE" w14:textId="77777777" w:rsidR="00A50379" w:rsidRPr="00627AB8" w:rsidRDefault="00A50379" w:rsidP="00A50379">
            <w:pPr>
              <w:spacing w:after="0" w:line="240" w:lineRule="auto"/>
              <w:rPr>
                <w:rFonts w:ascii="Times New Roman" w:eastAsia="Times New Roman" w:hAnsi="Times New Roman" w:cs="Times New Roman"/>
              </w:rPr>
            </w:pPr>
            <w:r w:rsidRPr="00627AB8">
              <w:rPr>
                <w:rFonts w:ascii="Times New Roman" w:eastAsia="Times New Roman" w:hAnsi="Times New Roman" w:cs="Times New Roman"/>
              </w:rPr>
              <w:t>Нижневартовск</w:t>
            </w:r>
          </w:p>
        </w:tc>
        <w:tc>
          <w:tcPr>
            <w:tcW w:w="1134" w:type="dxa"/>
            <w:tcBorders>
              <w:top w:val="nil"/>
              <w:left w:val="nil"/>
              <w:bottom w:val="single" w:sz="4" w:space="0" w:color="auto"/>
              <w:right w:val="single" w:sz="4" w:space="0" w:color="auto"/>
            </w:tcBorders>
            <w:shd w:val="clear" w:color="000000" w:fill="FFFFFF"/>
            <w:noWrap/>
            <w:vAlign w:val="center"/>
            <w:hideMark/>
          </w:tcPr>
          <w:p w14:paraId="35C17A24"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103,67</w:t>
            </w:r>
          </w:p>
        </w:tc>
        <w:tc>
          <w:tcPr>
            <w:tcW w:w="992" w:type="dxa"/>
            <w:tcBorders>
              <w:top w:val="nil"/>
              <w:left w:val="nil"/>
              <w:bottom w:val="single" w:sz="4" w:space="0" w:color="auto"/>
              <w:right w:val="single" w:sz="4" w:space="0" w:color="auto"/>
            </w:tcBorders>
            <w:shd w:val="clear" w:color="000000" w:fill="FFFFFF"/>
            <w:noWrap/>
            <w:vAlign w:val="center"/>
            <w:hideMark/>
          </w:tcPr>
          <w:p w14:paraId="5A777F88"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12</w:t>
            </w:r>
          </w:p>
        </w:tc>
        <w:tc>
          <w:tcPr>
            <w:tcW w:w="1134" w:type="dxa"/>
            <w:tcBorders>
              <w:top w:val="nil"/>
              <w:left w:val="nil"/>
              <w:bottom w:val="single" w:sz="4" w:space="0" w:color="auto"/>
              <w:right w:val="single" w:sz="4" w:space="0" w:color="auto"/>
            </w:tcBorders>
            <w:shd w:val="clear" w:color="000000" w:fill="FFFFFF"/>
            <w:noWrap/>
            <w:vAlign w:val="center"/>
            <w:hideMark/>
          </w:tcPr>
          <w:p w14:paraId="3564770C"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5,298</w:t>
            </w:r>
          </w:p>
        </w:tc>
        <w:tc>
          <w:tcPr>
            <w:tcW w:w="993" w:type="dxa"/>
            <w:tcBorders>
              <w:top w:val="nil"/>
              <w:left w:val="nil"/>
              <w:bottom w:val="single" w:sz="4" w:space="0" w:color="auto"/>
              <w:right w:val="single" w:sz="4" w:space="0" w:color="auto"/>
            </w:tcBorders>
            <w:shd w:val="clear" w:color="000000" w:fill="FFFFFF"/>
            <w:noWrap/>
            <w:vAlign w:val="center"/>
            <w:hideMark/>
          </w:tcPr>
          <w:p w14:paraId="6A37DDC0"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2</w:t>
            </w:r>
          </w:p>
        </w:tc>
        <w:tc>
          <w:tcPr>
            <w:tcW w:w="1134" w:type="dxa"/>
            <w:tcBorders>
              <w:top w:val="nil"/>
              <w:left w:val="nil"/>
              <w:bottom w:val="single" w:sz="4" w:space="0" w:color="auto"/>
              <w:right w:val="single" w:sz="4" w:space="0" w:color="auto"/>
            </w:tcBorders>
            <w:shd w:val="clear" w:color="000000" w:fill="FFFFFF"/>
            <w:noWrap/>
            <w:vAlign w:val="center"/>
          </w:tcPr>
          <w:p w14:paraId="7C42F925"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1,255</w:t>
            </w:r>
          </w:p>
        </w:tc>
        <w:tc>
          <w:tcPr>
            <w:tcW w:w="850" w:type="dxa"/>
            <w:tcBorders>
              <w:top w:val="nil"/>
              <w:left w:val="nil"/>
              <w:bottom w:val="single" w:sz="4" w:space="0" w:color="auto"/>
              <w:right w:val="single" w:sz="4" w:space="0" w:color="auto"/>
            </w:tcBorders>
            <w:shd w:val="clear" w:color="000000" w:fill="FFFFFF"/>
          </w:tcPr>
          <w:p w14:paraId="305CFDF3"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6</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A871057"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3</w:t>
            </w:r>
          </w:p>
        </w:tc>
        <w:tc>
          <w:tcPr>
            <w:tcW w:w="1229" w:type="dxa"/>
            <w:tcBorders>
              <w:top w:val="nil"/>
              <w:left w:val="nil"/>
              <w:bottom w:val="single" w:sz="4" w:space="0" w:color="auto"/>
              <w:right w:val="single" w:sz="4" w:space="0" w:color="auto"/>
            </w:tcBorders>
            <w:shd w:val="clear" w:color="000000" w:fill="FFFFFF"/>
            <w:noWrap/>
            <w:vAlign w:val="center"/>
            <w:hideMark/>
          </w:tcPr>
          <w:p w14:paraId="2A8ADB3C"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1,66</w:t>
            </w:r>
          </w:p>
        </w:tc>
      </w:tr>
      <w:tr w:rsidR="00627AB8" w:rsidRPr="00627AB8" w14:paraId="79E0FC46" w14:textId="77777777" w:rsidTr="00A50379">
        <w:trPr>
          <w:trHeight w:val="632"/>
        </w:trPr>
        <w:tc>
          <w:tcPr>
            <w:tcW w:w="10175" w:type="dxa"/>
            <w:gridSpan w:val="9"/>
            <w:tcBorders>
              <w:top w:val="nil"/>
              <w:left w:val="single" w:sz="4" w:space="0" w:color="auto"/>
              <w:bottom w:val="single" w:sz="4" w:space="0" w:color="auto"/>
              <w:right w:val="single" w:sz="4" w:space="0" w:color="auto"/>
            </w:tcBorders>
            <w:shd w:val="clear" w:color="000000" w:fill="FFFFFF"/>
          </w:tcPr>
          <w:p w14:paraId="7B57FF10" w14:textId="77777777" w:rsidR="00A50379" w:rsidRPr="00627AB8" w:rsidRDefault="00A50379" w:rsidP="00A50379">
            <w:pPr>
              <w:spacing w:after="0" w:line="240" w:lineRule="auto"/>
              <w:rPr>
                <w:rFonts w:ascii="Times New Roman" w:eastAsia="Times New Roman" w:hAnsi="Times New Roman" w:cs="Times New Roman"/>
                <w:b/>
              </w:rPr>
            </w:pPr>
            <w:r w:rsidRPr="00627AB8">
              <w:rPr>
                <w:rFonts w:ascii="Times New Roman" w:eastAsia="Times New Roman" w:hAnsi="Times New Roman" w:cs="Times New Roman"/>
                <w:b/>
              </w:rPr>
              <w:t>Ремонт и капитальный ремонт автомобильных дорог</w:t>
            </w:r>
          </w:p>
        </w:tc>
      </w:tr>
      <w:tr w:rsidR="00627AB8" w:rsidRPr="00627AB8" w14:paraId="5FFE60B4" w14:textId="77777777" w:rsidTr="00A50379">
        <w:trPr>
          <w:trHeight w:val="495"/>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14:paraId="473B062F" w14:textId="77777777" w:rsidR="00A50379" w:rsidRPr="00627AB8" w:rsidRDefault="00A50379" w:rsidP="00A50379">
            <w:pPr>
              <w:spacing w:after="0" w:line="240" w:lineRule="auto"/>
              <w:rPr>
                <w:rFonts w:ascii="Times New Roman" w:eastAsia="Times New Roman" w:hAnsi="Times New Roman" w:cs="Times New Roman"/>
                <w:b/>
                <w:bCs/>
              </w:rPr>
            </w:pPr>
            <w:r w:rsidRPr="00627AB8">
              <w:rPr>
                <w:rFonts w:ascii="Times New Roman" w:eastAsia="Times New Roman" w:hAnsi="Times New Roman" w:cs="Times New Roman"/>
                <w:b/>
                <w:bCs/>
              </w:rPr>
              <w:t xml:space="preserve">Всего: </w:t>
            </w:r>
          </w:p>
        </w:tc>
        <w:tc>
          <w:tcPr>
            <w:tcW w:w="1134" w:type="dxa"/>
            <w:tcBorders>
              <w:top w:val="nil"/>
              <w:left w:val="nil"/>
              <w:bottom w:val="single" w:sz="4" w:space="0" w:color="auto"/>
              <w:right w:val="single" w:sz="4" w:space="0" w:color="auto"/>
            </w:tcBorders>
            <w:shd w:val="clear" w:color="auto" w:fill="auto"/>
            <w:noWrap/>
            <w:vAlign w:val="center"/>
            <w:hideMark/>
          </w:tcPr>
          <w:p w14:paraId="3E69238C" w14:textId="77777777" w:rsidR="00A50379" w:rsidRPr="00627AB8" w:rsidRDefault="00A50379"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 </w:t>
            </w:r>
          </w:p>
        </w:tc>
        <w:tc>
          <w:tcPr>
            <w:tcW w:w="992" w:type="dxa"/>
            <w:tcBorders>
              <w:top w:val="nil"/>
              <w:left w:val="nil"/>
              <w:bottom w:val="single" w:sz="4" w:space="0" w:color="auto"/>
              <w:right w:val="single" w:sz="4" w:space="0" w:color="auto"/>
            </w:tcBorders>
            <w:shd w:val="clear" w:color="auto" w:fill="auto"/>
            <w:noWrap/>
            <w:vAlign w:val="center"/>
            <w:hideMark/>
          </w:tcPr>
          <w:p w14:paraId="62858FF8" w14:textId="77777777" w:rsidR="00A50379" w:rsidRPr="00627AB8" w:rsidRDefault="00A50379"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243</w:t>
            </w:r>
          </w:p>
        </w:tc>
        <w:tc>
          <w:tcPr>
            <w:tcW w:w="1134" w:type="dxa"/>
            <w:tcBorders>
              <w:top w:val="nil"/>
              <w:left w:val="nil"/>
              <w:bottom w:val="single" w:sz="4" w:space="0" w:color="auto"/>
              <w:right w:val="single" w:sz="4" w:space="0" w:color="auto"/>
            </w:tcBorders>
            <w:shd w:val="clear" w:color="auto" w:fill="auto"/>
            <w:noWrap/>
            <w:vAlign w:val="center"/>
            <w:hideMark/>
          </w:tcPr>
          <w:p w14:paraId="38F0FC54" w14:textId="77777777" w:rsidR="00A50379" w:rsidRPr="00627AB8" w:rsidRDefault="00A50379"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508,943</w:t>
            </w:r>
          </w:p>
        </w:tc>
        <w:tc>
          <w:tcPr>
            <w:tcW w:w="993" w:type="dxa"/>
            <w:tcBorders>
              <w:top w:val="nil"/>
              <w:left w:val="nil"/>
              <w:bottom w:val="single" w:sz="4" w:space="0" w:color="auto"/>
              <w:right w:val="single" w:sz="4" w:space="0" w:color="auto"/>
            </w:tcBorders>
            <w:shd w:val="clear" w:color="auto" w:fill="auto"/>
            <w:noWrap/>
            <w:vAlign w:val="center"/>
            <w:hideMark/>
          </w:tcPr>
          <w:p w14:paraId="100CF730" w14:textId="77777777" w:rsidR="00A50379" w:rsidRPr="00627AB8" w:rsidRDefault="00A50379"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74</w:t>
            </w:r>
          </w:p>
        </w:tc>
        <w:tc>
          <w:tcPr>
            <w:tcW w:w="1134" w:type="dxa"/>
            <w:tcBorders>
              <w:top w:val="nil"/>
              <w:left w:val="nil"/>
              <w:bottom w:val="single" w:sz="4" w:space="0" w:color="auto"/>
              <w:right w:val="single" w:sz="4" w:space="0" w:color="auto"/>
            </w:tcBorders>
            <w:shd w:val="clear" w:color="auto" w:fill="auto"/>
            <w:noWrap/>
            <w:vAlign w:val="center"/>
          </w:tcPr>
          <w:p w14:paraId="5C73A9A7" w14:textId="77777777" w:rsidR="00A50379" w:rsidRPr="00627AB8" w:rsidRDefault="00A50379"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160,49</w:t>
            </w:r>
          </w:p>
        </w:tc>
        <w:tc>
          <w:tcPr>
            <w:tcW w:w="850" w:type="dxa"/>
            <w:tcBorders>
              <w:top w:val="nil"/>
              <w:left w:val="nil"/>
              <w:bottom w:val="single" w:sz="4" w:space="0" w:color="auto"/>
              <w:right w:val="single" w:sz="4" w:space="0" w:color="auto"/>
            </w:tcBorders>
            <w:vAlign w:val="center"/>
          </w:tcPr>
          <w:p w14:paraId="5C4054DE" w14:textId="77777777" w:rsidR="00A50379" w:rsidRPr="00627AB8" w:rsidRDefault="00A50379"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75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04A363" w14:textId="77777777" w:rsidR="00A50379" w:rsidRPr="00627AB8" w:rsidRDefault="00A50379"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70</w:t>
            </w:r>
          </w:p>
        </w:tc>
        <w:tc>
          <w:tcPr>
            <w:tcW w:w="1229" w:type="dxa"/>
            <w:tcBorders>
              <w:top w:val="nil"/>
              <w:left w:val="nil"/>
              <w:bottom w:val="single" w:sz="4" w:space="0" w:color="auto"/>
              <w:right w:val="single" w:sz="4" w:space="0" w:color="auto"/>
            </w:tcBorders>
            <w:shd w:val="clear" w:color="auto" w:fill="auto"/>
            <w:noWrap/>
            <w:vAlign w:val="center"/>
            <w:hideMark/>
          </w:tcPr>
          <w:p w14:paraId="6BFCE587" w14:textId="77777777" w:rsidR="00A50379" w:rsidRPr="00627AB8" w:rsidRDefault="00A50379"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196,95***</w:t>
            </w:r>
          </w:p>
        </w:tc>
      </w:tr>
      <w:tr w:rsidR="00627AB8" w:rsidRPr="00627AB8" w14:paraId="20BE9694" w14:textId="77777777" w:rsidTr="00A50379">
        <w:trPr>
          <w:trHeight w:val="300"/>
        </w:trPr>
        <w:tc>
          <w:tcPr>
            <w:tcW w:w="1858" w:type="dxa"/>
            <w:tcBorders>
              <w:top w:val="nil"/>
              <w:left w:val="single" w:sz="4" w:space="0" w:color="auto"/>
              <w:bottom w:val="single" w:sz="4" w:space="0" w:color="auto"/>
              <w:right w:val="single" w:sz="4" w:space="0" w:color="auto"/>
            </w:tcBorders>
            <w:shd w:val="clear" w:color="auto" w:fill="F2F2F2"/>
            <w:noWrap/>
            <w:vAlign w:val="center"/>
            <w:hideMark/>
          </w:tcPr>
          <w:p w14:paraId="3CD0D28D" w14:textId="77777777" w:rsidR="00A50379" w:rsidRPr="00627AB8" w:rsidRDefault="00A50379" w:rsidP="00A50379">
            <w:pPr>
              <w:spacing w:after="0" w:line="240" w:lineRule="auto"/>
              <w:rPr>
                <w:rFonts w:ascii="Times New Roman" w:eastAsia="Times New Roman" w:hAnsi="Times New Roman" w:cs="Times New Roman"/>
                <w:b/>
                <w:bCs/>
                <w:i/>
                <w:iCs/>
              </w:rPr>
            </w:pPr>
            <w:r w:rsidRPr="00627AB8">
              <w:rPr>
                <w:rFonts w:ascii="Times New Roman" w:eastAsia="Times New Roman" w:hAnsi="Times New Roman" w:cs="Times New Roman"/>
                <w:b/>
                <w:bCs/>
                <w:i/>
                <w:iCs/>
              </w:rPr>
              <w:t>Региональные дороги</w:t>
            </w:r>
          </w:p>
        </w:tc>
        <w:tc>
          <w:tcPr>
            <w:tcW w:w="1134" w:type="dxa"/>
            <w:tcBorders>
              <w:top w:val="nil"/>
              <w:left w:val="nil"/>
              <w:bottom w:val="single" w:sz="4" w:space="0" w:color="auto"/>
              <w:right w:val="single" w:sz="4" w:space="0" w:color="auto"/>
            </w:tcBorders>
            <w:shd w:val="clear" w:color="auto" w:fill="F2F2F2"/>
            <w:noWrap/>
            <w:vAlign w:val="center"/>
            <w:hideMark/>
          </w:tcPr>
          <w:p w14:paraId="322A3A0C" w14:textId="77777777" w:rsidR="00A50379" w:rsidRPr="00627AB8" w:rsidRDefault="00A50379" w:rsidP="00A50379">
            <w:pPr>
              <w:spacing w:after="0" w:line="240" w:lineRule="auto"/>
              <w:jc w:val="center"/>
              <w:rPr>
                <w:rFonts w:ascii="Times New Roman" w:eastAsia="Times New Roman" w:hAnsi="Times New Roman" w:cs="Times New Roman"/>
                <w:b/>
                <w:bCs/>
                <w:i/>
                <w:iCs/>
              </w:rPr>
            </w:pPr>
            <w:r w:rsidRPr="00627AB8">
              <w:rPr>
                <w:rFonts w:ascii="Times New Roman" w:eastAsia="Times New Roman" w:hAnsi="Times New Roman" w:cs="Times New Roman"/>
                <w:b/>
                <w:bCs/>
                <w:i/>
                <w:iCs/>
              </w:rPr>
              <w:t>2 773,04</w:t>
            </w:r>
          </w:p>
        </w:tc>
        <w:tc>
          <w:tcPr>
            <w:tcW w:w="992" w:type="dxa"/>
            <w:tcBorders>
              <w:top w:val="nil"/>
              <w:left w:val="nil"/>
              <w:bottom w:val="single" w:sz="4" w:space="0" w:color="auto"/>
              <w:right w:val="single" w:sz="4" w:space="0" w:color="auto"/>
            </w:tcBorders>
            <w:shd w:val="clear" w:color="auto" w:fill="F2F2F2"/>
            <w:noWrap/>
            <w:vAlign w:val="center"/>
            <w:hideMark/>
          </w:tcPr>
          <w:p w14:paraId="1901BB7F" w14:textId="77777777" w:rsidR="00A50379" w:rsidRPr="00627AB8" w:rsidRDefault="00A50379" w:rsidP="00A50379">
            <w:pPr>
              <w:spacing w:after="0" w:line="240" w:lineRule="auto"/>
              <w:jc w:val="center"/>
              <w:rPr>
                <w:rFonts w:ascii="Times New Roman" w:eastAsia="Times New Roman" w:hAnsi="Times New Roman" w:cs="Times New Roman"/>
                <w:b/>
                <w:bCs/>
                <w:i/>
                <w:iCs/>
              </w:rPr>
            </w:pPr>
            <w:r w:rsidRPr="00627AB8">
              <w:rPr>
                <w:rFonts w:ascii="Times New Roman" w:eastAsia="Times New Roman" w:hAnsi="Times New Roman" w:cs="Times New Roman"/>
                <w:b/>
                <w:bCs/>
                <w:i/>
                <w:iCs/>
              </w:rPr>
              <w:t>92</w:t>
            </w:r>
          </w:p>
        </w:tc>
        <w:tc>
          <w:tcPr>
            <w:tcW w:w="1134" w:type="dxa"/>
            <w:tcBorders>
              <w:top w:val="nil"/>
              <w:left w:val="nil"/>
              <w:bottom w:val="single" w:sz="4" w:space="0" w:color="auto"/>
              <w:right w:val="single" w:sz="4" w:space="0" w:color="auto"/>
            </w:tcBorders>
            <w:shd w:val="clear" w:color="auto" w:fill="F2F2F2"/>
            <w:noWrap/>
            <w:vAlign w:val="center"/>
            <w:hideMark/>
          </w:tcPr>
          <w:p w14:paraId="7282C882" w14:textId="77777777" w:rsidR="00A50379" w:rsidRPr="00627AB8" w:rsidRDefault="00A50379" w:rsidP="00A50379">
            <w:pPr>
              <w:spacing w:after="0" w:line="240" w:lineRule="auto"/>
              <w:jc w:val="center"/>
              <w:rPr>
                <w:rFonts w:ascii="Times New Roman" w:eastAsia="Times New Roman" w:hAnsi="Times New Roman" w:cs="Times New Roman"/>
                <w:b/>
                <w:bCs/>
                <w:i/>
                <w:iCs/>
              </w:rPr>
            </w:pPr>
            <w:r w:rsidRPr="00627AB8">
              <w:rPr>
                <w:rFonts w:ascii="Times New Roman" w:eastAsia="Times New Roman" w:hAnsi="Times New Roman" w:cs="Times New Roman"/>
                <w:b/>
                <w:bCs/>
                <w:i/>
                <w:iCs/>
              </w:rPr>
              <w:t>341,212</w:t>
            </w:r>
          </w:p>
        </w:tc>
        <w:tc>
          <w:tcPr>
            <w:tcW w:w="993" w:type="dxa"/>
            <w:tcBorders>
              <w:top w:val="nil"/>
              <w:left w:val="nil"/>
              <w:bottom w:val="single" w:sz="4" w:space="0" w:color="auto"/>
              <w:right w:val="single" w:sz="4" w:space="0" w:color="auto"/>
            </w:tcBorders>
            <w:shd w:val="clear" w:color="auto" w:fill="F2F2F2"/>
            <w:noWrap/>
            <w:vAlign w:val="center"/>
            <w:hideMark/>
          </w:tcPr>
          <w:p w14:paraId="1E53071C" w14:textId="77777777" w:rsidR="00A50379" w:rsidRPr="00627AB8" w:rsidRDefault="00A50379" w:rsidP="00A50379">
            <w:pPr>
              <w:spacing w:after="0" w:line="240" w:lineRule="auto"/>
              <w:jc w:val="center"/>
              <w:rPr>
                <w:rFonts w:ascii="Times New Roman" w:eastAsia="Times New Roman" w:hAnsi="Times New Roman" w:cs="Times New Roman"/>
                <w:b/>
                <w:bCs/>
                <w:i/>
                <w:iCs/>
              </w:rPr>
            </w:pPr>
            <w:r w:rsidRPr="00627AB8">
              <w:rPr>
                <w:rFonts w:ascii="Times New Roman" w:eastAsia="Times New Roman" w:hAnsi="Times New Roman" w:cs="Times New Roman"/>
                <w:b/>
                <w:bCs/>
                <w:i/>
                <w:iCs/>
              </w:rPr>
              <w:t>22</w:t>
            </w:r>
          </w:p>
        </w:tc>
        <w:tc>
          <w:tcPr>
            <w:tcW w:w="1134" w:type="dxa"/>
            <w:tcBorders>
              <w:top w:val="nil"/>
              <w:left w:val="nil"/>
              <w:bottom w:val="single" w:sz="4" w:space="0" w:color="auto"/>
              <w:right w:val="single" w:sz="4" w:space="0" w:color="auto"/>
            </w:tcBorders>
            <w:shd w:val="clear" w:color="auto" w:fill="F2F2F2"/>
            <w:noWrap/>
            <w:vAlign w:val="center"/>
          </w:tcPr>
          <w:p w14:paraId="72447597" w14:textId="77777777" w:rsidR="00A50379" w:rsidRPr="00627AB8" w:rsidRDefault="00A50379" w:rsidP="00A50379">
            <w:pPr>
              <w:spacing w:after="0" w:line="240" w:lineRule="auto"/>
              <w:jc w:val="center"/>
              <w:rPr>
                <w:rFonts w:ascii="Times New Roman" w:eastAsia="Times New Roman" w:hAnsi="Times New Roman" w:cs="Times New Roman"/>
                <w:b/>
                <w:bCs/>
                <w:i/>
                <w:iCs/>
              </w:rPr>
            </w:pPr>
            <w:r w:rsidRPr="00627AB8">
              <w:rPr>
                <w:rFonts w:ascii="Times New Roman" w:eastAsia="Times New Roman" w:hAnsi="Times New Roman" w:cs="Times New Roman"/>
                <w:b/>
                <w:bCs/>
                <w:i/>
                <w:iCs/>
              </w:rPr>
              <w:t>115,26</w:t>
            </w:r>
          </w:p>
        </w:tc>
        <w:tc>
          <w:tcPr>
            <w:tcW w:w="850" w:type="dxa"/>
            <w:tcBorders>
              <w:top w:val="nil"/>
              <w:left w:val="nil"/>
              <w:bottom w:val="single" w:sz="4" w:space="0" w:color="auto"/>
              <w:right w:val="single" w:sz="4" w:space="0" w:color="auto"/>
            </w:tcBorders>
            <w:shd w:val="clear" w:color="auto" w:fill="F2F2F2"/>
            <w:vAlign w:val="center"/>
          </w:tcPr>
          <w:p w14:paraId="47601971" w14:textId="77777777" w:rsidR="00A50379" w:rsidRPr="00627AB8" w:rsidRDefault="00A50379" w:rsidP="00A50379">
            <w:pPr>
              <w:spacing w:after="0" w:line="240" w:lineRule="auto"/>
              <w:jc w:val="center"/>
              <w:rPr>
                <w:rFonts w:ascii="Times New Roman" w:eastAsia="Times New Roman" w:hAnsi="Times New Roman" w:cs="Times New Roman"/>
                <w:b/>
                <w:bCs/>
                <w:i/>
                <w:iCs/>
              </w:rPr>
            </w:pPr>
            <w:r w:rsidRPr="00627AB8">
              <w:rPr>
                <w:rFonts w:ascii="Times New Roman" w:eastAsia="Times New Roman" w:hAnsi="Times New Roman" w:cs="Times New Roman"/>
                <w:b/>
                <w:bCs/>
                <w:i/>
                <w:iCs/>
              </w:rPr>
              <w:t>48</w:t>
            </w:r>
          </w:p>
        </w:tc>
        <w:tc>
          <w:tcPr>
            <w:tcW w:w="851"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4CBCD9FE" w14:textId="77777777" w:rsidR="00A50379" w:rsidRPr="00627AB8" w:rsidRDefault="00A50379" w:rsidP="00A50379">
            <w:pPr>
              <w:spacing w:after="0" w:line="240" w:lineRule="auto"/>
              <w:jc w:val="center"/>
              <w:rPr>
                <w:rFonts w:ascii="Times New Roman" w:eastAsia="Times New Roman" w:hAnsi="Times New Roman" w:cs="Times New Roman"/>
                <w:b/>
                <w:bCs/>
                <w:i/>
                <w:iCs/>
              </w:rPr>
            </w:pPr>
            <w:r w:rsidRPr="00627AB8">
              <w:rPr>
                <w:rFonts w:ascii="Times New Roman" w:eastAsia="Times New Roman" w:hAnsi="Times New Roman" w:cs="Times New Roman"/>
                <w:b/>
                <w:bCs/>
                <w:i/>
                <w:iCs/>
              </w:rPr>
              <w:t>43</w:t>
            </w:r>
          </w:p>
        </w:tc>
        <w:tc>
          <w:tcPr>
            <w:tcW w:w="1229" w:type="dxa"/>
            <w:tcBorders>
              <w:top w:val="nil"/>
              <w:left w:val="nil"/>
              <w:bottom w:val="single" w:sz="4" w:space="0" w:color="auto"/>
              <w:right w:val="single" w:sz="4" w:space="0" w:color="auto"/>
            </w:tcBorders>
            <w:shd w:val="clear" w:color="auto" w:fill="F2F2F2"/>
            <w:noWrap/>
            <w:vAlign w:val="center"/>
            <w:hideMark/>
          </w:tcPr>
          <w:p w14:paraId="0403CC3B" w14:textId="77777777" w:rsidR="00A50379" w:rsidRPr="00627AB8" w:rsidRDefault="00A50379" w:rsidP="00A50379">
            <w:pPr>
              <w:spacing w:after="0" w:line="240" w:lineRule="auto"/>
              <w:jc w:val="center"/>
              <w:rPr>
                <w:rFonts w:ascii="Times New Roman" w:eastAsia="Times New Roman" w:hAnsi="Times New Roman" w:cs="Times New Roman"/>
                <w:b/>
                <w:bCs/>
                <w:i/>
                <w:iCs/>
              </w:rPr>
            </w:pPr>
            <w:r w:rsidRPr="00627AB8">
              <w:rPr>
                <w:rFonts w:ascii="Times New Roman" w:eastAsia="Times New Roman" w:hAnsi="Times New Roman" w:cs="Times New Roman"/>
                <w:b/>
                <w:bCs/>
                <w:i/>
                <w:iCs/>
              </w:rPr>
              <w:t>170,32***</w:t>
            </w:r>
          </w:p>
        </w:tc>
      </w:tr>
      <w:tr w:rsidR="00627AB8" w:rsidRPr="00627AB8" w14:paraId="010CA087" w14:textId="77777777" w:rsidTr="00A50379">
        <w:trPr>
          <w:trHeight w:val="300"/>
        </w:trPr>
        <w:tc>
          <w:tcPr>
            <w:tcW w:w="1858" w:type="dxa"/>
            <w:tcBorders>
              <w:top w:val="nil"/>
              <w:left w:val="single" w:sz="4" w:space="0" w:color="auto"/>
              <w:bottom w:val="single" w:sz="4" w:space="0" w:color="auto"/>
              <w:right w:val="single" w:sz="4" w:space="0" w:color="auto"/>
            </w:tcBorders>
            <w:shd w:val="clear" w:color="auto" w:fill="F2F2F2"/>
            <w:noWrap/>
            <w:vAlign w:val="center"/>
            <w:hideMark/>
          </w:tcPr>
          <w:p w14:paraId="4AA36682" w14:textId="77777777" w:rsidR="00A50379" w:rsidRPr="00627AB8" w:rsidRDefault="00A50379" w:rsidP="00A50379">
            <w:pPr>
              <w:spacing w:after="0" w:line="240" w:lineRule="auto"/>
              <w:rPr>
                <w:rFonts w:ascii="Times New Roman" w:eastAsia="Times New Roman" w:hAnsi="Times New Roman" w:cs="Times New Roman"/>
                <w:b/>
                <w:bCs/>
                <w:i/>
                <w:iCs/>
              </w:rPr>
            </w:pPr>
            <w:r w:rsidRPr="00627AB8">
              <w:rPr>
                <w:rFonts w:ascii="Times New Roman" w:eastAsia="Times New Roman" w:hAnsi="Times New Roman" w:cs="Times New Roman"/>
                <w:b/>
                <w:bCs/>
                <w:i/>
                <w:iCs/>
              </w:rPr>
              <w:t>Агломерации (местные дороги)</w:t>
            </w:r>
          </w:p>
        </w:tc>
        <w:tc>
          <w:tcPr>
            <w:tcW w:w="1134" w:type="dxa"/>
            <w:tcBorders>
              <w:top w:val="nil"/>
              <w:left w:val="nil"/>
              <w:bottom w:val="single" w:sz="4" w:space="0" w:color="auto"/>
              <w:right w:val="single" w:sz="4" w:space="0" w:color="auto"/>
            </w:tcBorders>
            <w:shd w:val="clear" w:color="auto" w:fill="F2F2F2"/>
            <w:noWrap/>
            <w:vAlign w:val="center"/>
            <w:hideMark/>
          </w:tcPr>
          <w:p w14:paraId="79A072A6" w14:textId="77777777" w:rsidR="00A50379" w:rsidRPr="00627AB8" w:rsidRDefault="00A50379"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385,45</w:t>
            </w:r>
          </w:p>
        </w:tc>
        <w:tc>
          <w:tcPr>
            <w:tcW w:w="992" w:type="dxa"/>
            <w:tcBorders>
              <w:top w:val="nil"/>
              <w:left w:val="nil"/>
              <w:bottom w:val="single" w:sz="4" w:space="0" w:color="auto"/>
              <w:right w:val="single" w:sz="4" w:space="0" w:color="auto"/>
            </w:tcBorders>
            <w:shd w:val="clear" w:color="auto" w:fill="F2F2F2"/>
            <w:noWrap/>
            <w:vAlign w:val="center"/>
            <w:hideMark/>
          </w:tcPr>
          <w:p w14:paraId="1B5B39F3" w14:textId="77777777" w:rsidR="00A50379" w:rsidRPr="00627AB8" w:rsidRDefault="00A50379"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149</w:t>
            </w:r>
          </w:p>
        </w:tc>
        <w:tc>
          <w:tcPr>
            <w:tcW w:w="1134" w:type="dxa"/>
            <w:tcBorders>
              <w:top w:val="nil"/>
              <w:left w:val="nil"/>
              <w:bottom w:val="single" w:sz="4" w:space="0" w:color="auto"/>
              <w:right w:val="single" w:sz="4" w:space="0" w:color="auto"/>
            </w:tcBorders>
            <w:shd w:val="clear" w:color="auto" w:fill="F2F2F2"/>
            <w:noWrap/>
            <w:vAlign w:val="center"/>
            <w:hideMark/>
          </w:tcPr>
          <w:p w14:paraId="15CAEBA2" w14:textId="77777777" w:rsidR="00A50379" w:rsidRPr="00627AB8" w:rsidRDefault="00A50379" w:rsidP="00A50379">
            <w:pPr>
              <w:spacing w:after="0" w:line="240" w:lineRule="auto"/>
              <w:jc w:val="center"/>
              <w:rPr>
                <w:rFonts w:ascii="Times New Roman" w:eastAsia="Times New Roman" w:hAnsi="Times New Roman" w:cs="Times New Roman"/>
                <w:b/>
                <w:bCs/>
                <w:i/>
                <w:iCs/>
              </w:rPr>
            </w:pPr>
            <w:r w:rsidRPr="00627AB8">
              <w:rPr>
                <w:rFonts w:ascii="Times New Roman" w:eastAsia="Times New Roman" w:hAnsi="Times New Roman" w:cs="Times New Roman"/>
                <w:b/>
                <w:bCs/>
                <w:i/>
                <w:iCs/>
              </w:rPr>
              <w:t>160,261</w:t>
            </w:r>
          </w:p>
        </w:tc>
        <w:tc>
          <w:tcPr>
            <w:tcW w:w="993" w:type="dxa"/>
            <w:tcBorders>
              <w:top w:val="nil"/>
              <w:left w:val="nil"/>
              <w:bottom w:val="single" w:sz="4" w:space="0" w:color="auto"/>
              <w:right w:val="single" w:sz="4" w:space="0" w:color="auto"/>
            </w:tcBorders>
            <w:shd w:val="clear" w:color="auto" w:fill="F2F2F2"/>
            <w:noWrap/>
            <w:vAlign w:val="center"/>
            <w:hideMark/>
          </w:tcPr>
          <w:p w14:paraId="24BE5CDA" w14:textId="77777777" w:rsidR="00A50379" w:rsidRPr="00627AB8" w:rsidRDefault="00A50379"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50</w:t>
            </w:r>
          </w:p>
        </w:tc>
        <w:tc>
          <w:tcPr>
            <w:tcW w:w="1134" w:type="dxa"/>
            <w:tcBorders>
              <w:top w:val="nil"/>
              <w:left w:val="nil"/>
              <w:bottom w:val="single" w:sz="4" w:space="0" w:color="auto"/>
              <w:right w:val="single" w:sz="4" w:space="0" w:color="auto"/>
            </w:tcBorders>
            <w:shd w:val="clear" w:color="auto" w:fill="F2F2F2"/>
            <w:noWrap/>
            <w:vAlign w:val="center"/>
          </w:tcPr>
          <w:p w14:paraId="35FCD71C" w14:textId="77777777" w:rsidR="00A50379" w:rsidRPr="00627AB8" w:rsidRDefault="00A50379" w:rsidP="00A50379">
            <w:pPr>
              <w:spacing w:after="0" w:line="240" w:lineRule="auto"/>
              <w:jc w:val="center"/>
              <w:rPr>
                <w:rFonts w:ascii="Times New Roman" w:eastAsia="Times New Roman" w:hAnsi="Times New Roman" w:cs="Times New Roman"/>
                <w:b/>
                <w:bCs/>
                <w:i/>
                <w:iCs/>
              </w:rPr>
            </w:pPr>
            <w:r w:rsidRPr="00627AB8">
              <w:rPr>
                <w:rFonts w:ascii="Times New Roman" w:eastAsia="Times New Roman" w:hAnsi="Times New Roman" w:cs="Times New Roman"/>
                <w:b/>
                <w:bCs/>
                <w:i/>
                <w:iCs/>
              </w:rPr>
              <w:t>37,76</w:t>
            </w:r>
          </w:p>
        </w:tc>
        <w:tc>
          <w:tcPr>
            <w:tcW w:w="850" w:type="dxa"/>
            <w:tcBorders>
              <w:top w:val="nil"/>
              <w:left w:val="nil"/>
              <w:bottom w:val="single" w:sz="4" w:space="0" w:color="auto"/>
              <w:right w:val="single" w:sz="4" w:space="0" w:color="auto"/>
            </w:tcBorders>
            <w:shd w:val="clear" w:color="auto" w:fill="F2F2F2"/>
            <w:vAlign w:val="center"/>
          </w:tcPr>
          <w:p w14:paraId="3FD524B0" w14:textId="77777777" w:rsidR="00A50379" w:rsidRPr="00627AB8" w:rsidRDefault="00A50379"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27</w:t>
            </w:r>
          </w:p>
        </w:tc>
        <w:tc>
          <w:tcPr>
            <w:tcW w:w="851"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6EED53C5" w14:textId="77777777" w:rsidR="00A50379" w:rsidRPr="00627AB8" w:rsidRDefault="00A50379" w:rsidP="00A50379">
            <w:pPr>
              <w:spacing w:after="0" w:line="240" w:lineRule="auto"/>
              <w:jc w:val="center"/>
              <w:rPr>
                <w:rFonts w:ascii="Times New Roman" w:eastAsia="Times New Roman" w:hAnsi="Times New Roman" w:cs="Times New Roman"/>
                <w:b/>
                <w:bCs/>
              </w:rPr>
            </w:pPr>
            <w:r w:rsidRPr="00627AB8">
              <w:rPr>
                <w:rFonts w:ascii="Times New Roman" w:eastAsia="Times New Roman" w:hAnsi="Times New Roman" w:cs="Times New Roman"/>
                <w:b/>
                <w:bCs/>
              </w:rPr>
              <w:t>27</w:t>
            </w:r>
          </w:p>
        </w:tc>
        <w:tc>
          <w:tcPr>
            <w:tcW w:w="1229" w:type="dxa"/>
            <w:tcBorders>
              <w:top w:val="nil"/>
              <w:left w:val="nil"/>
              <w:bottom w:val="single" w:sz="4" w:space="0" w:color="auto"/>
              <w:right w:val="single" w:sz="4" w:space="0" w:color="auto"/>
            </w:tcBorders>
            <w:shd w:val="clear" w:color="auto" w:fill="F2F2F2"/>
            <w:noWrap/>
            <w:vAlign w:val="center"/>
            <w:hideMark/>
          </w:tcPr>
          <w:p w14:paraId="21B3929F" w14:textId="77777777" w:rsidR="00A50379" w:rsidRPr="00627AB8" w:rsidRDefault="00A50379" w:rsidP="00A50379">
            <w:pPr>
              <w:spacing w:after="0" w:line="240" w:lineRule="auto"/>
              <w:jc w:val="center"/>
              <w:rPr>
                <w:rFonts w:ascii="Times New Roman" w:eastAsia="Times New Roman" w:hAnsi="Times New Roman" w:cs="Times New Roman"/>
                <w:b/>
                <w:bCs/>
                <w:i/>
                <w:iCs/>
              </w:rPr>
            </w:pPr>
            <w:r w:rsidRPr="00627AB8">
              <w:rPr>
                <w:rFonts w:ascii="Times New Roman" w:eastAsia="Times New Roman" w:hAnsi="Times New Roman" w:cs="Times New Roman"/>
                <w:b/>
                <w:bCs/>
                <w:i/>
                <w:iCs/>
              </w:rPr>
              <w:t>26,63***</w:t>
            </w:r>
          </w:p>
        </w:tc>
      </w:tr>
      <w:tr w:rsidR="00627AB8" w:rsidRPr="00627AB8" w14:paraId="29290A58" w14:textId="77777777" w:rsidTr="00A50379">
        <w:trPr>
          <w:trHeight w:val="300"/>
        </w:trPr>
        <w:tc>
          <w:tcPr>
            <w:tcW w:w="1858" w:type="dxa"/>
            <w:tcBorders>
              <w:top w:val="nil"/>
              <w:left w:val="single" w:sz="4" w:space="0" w:color="auto"/>
              <w:bottom w:val="single" w:sz="4" w:space="0" w:color="auto"/>
              <w:right w:val="single" w:sz="4" w:space="0" w:color="auto"/>
            </w:tcBorders>
            <w:shd w:val="clear" w:color="000000" w:fill="FFFFFF"/>
            <w:noWrap/>
            <w:vAlign w:val="center"/>
            <w:hideMark/>
          </w:tcPr>
          <w:p w14:paraId="5C770873" w14:textId="77777777" w:rsidR="00A50379" w:rsidRPr="00627AB8" w:rsidRDefault="00A50379" w:rsidP="00A50379">
            <w:pPr>
              <w:spacing w:after="0" w:line="240" w:lineRule="auto"/>
              <w:rPr>
                <w:rFonts w:ascii="Times New Roman" w:eastAsia="Times New Roman" w:hAnsi="Times New Roman" w:cs="Times New Roman"/>
              </w:rPr>
            </w:pPr>
            <w:r w:rsidRPr="00627AB8">
              <w:rPr>
                <w:rFonts w:ascii="Times New Roman" w:eastAsia="Times New Roman" w:hAnsi="Times New Roman" w:cs="Times New Roman"/>
              </w:rPr>
              <w:t>Ханты-Мансийск</w:t>
            </w:r>
          </w:p>
        </w:tc>
        <w:tc>
          <w:tcPr>
            <w:tcW w:w="1134" w:type="dxa"/>
            <w:tcBorders>
              <w:top w:val="nil"/>
              <w:left w:val="nil"/>
              <w:bottom w:val="single" w:sz="4" w:space="0" w:color="auto"/>
              <w:right w:val="single" w:sz="4" w:space="0" w:color="auto"/>
            </w:tcBorders>
            <w:shd w:val="clear" w:color="000000" w:fill="FFFFFF"/>
            <w:noWrap/>
            <w:vAlign w:val="center"/>
            <w:hideMark/>
          </w:tcPr>
          <w:p w14:paraId="5D8C0077"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85,58</w:t>
            </w:r>
          </w:p>
        </w:tc>
        <w:tc>
          <w:tcPr>
            <w:tcW w:w="992" w:type="dxa"/>
            <w:tcBorders>
              <w:top w:val="nil"/>
              <w:left w:val="nil"/>
              <w:bottom w:val="single" w:sz="4" w:space="0" w:color="auto"/>
              <w:right w:val="single" w:sz="4" w:space="0" w:color="auto"/>
            </w:tcBorders>
            <w:shd w:val="clear" w:color="000000" w:fill="FFFFFF"/>
            <w:noWrap/>
            <w:vAlign w:val="center"/>
            <w:hideMark/>
          </w:tcPr>
          <w:p w14:paraId="5EFAAE9E"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48</w:t>
            </w:r>
          </w:p>
        </w:tc>
        <w:tc>
          <w:tcPr>
            <w:tcW w:w="1134" w:type="dxa"/>
            <w:tcBorders>
              <w:top w:val="nil"/>
              <w:left w:val="nil"/>
              <w:bottom w:val="single" w:sz="4" w:space="0" w:color="auto"/>
              <w:right w:val="single" w:sz="4" w:space="0" w:color="auto"/>
            </w:tcBorders>
            <w:shd w:val="clear" w:color="000000" w:fill="FFFFFF"/>
            <w:noWrap/>
            <w:vAlign w:val="center"/>
            <w:hideMark/>
          </w:tcPr>
          <w:p w14:paraId="5209D7FC"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21,988</w:t>
            </w:r>
          </w:p>
        </w:tc>
        <w:tc>
          <w:tcPr>
            <w:tcW w:w="993" w:type="dxa"/>
            <w:tcBorders>
              <w:top w:val="nil"/>
              <w:left w:val="nil"/>
              <w:bottom w:val="single" w:sz="4" w:space="0" w:color="auto"/>
              <w:right w:val="single" w:sz="4" w:space="0" w:color="auto"/>
            </w:tcBorders>
            <w:shd w:val="clear" w:color="000000" w:fill="FFFFFF"/>
            <w:noWrap/>
            <w:vAlign w:val="center"/>
            <w:hideMark/>
          </w:tcPr>
          <w:p w14:paraId="5EAFD0A9"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21</w:t>
            </w:r>
          </w:p>
        </w:tc>
        <w:tc>
          <w:tcPr>
            <w:tcW w:w="1134" w:type="dxa"/>
            <w:tcBorders>
              <w:top w:val="nil"/>
              <w:left w:val="nil"/>
              <w:bottom w:val="single" w:sz="4" w:space="0" w:color="auto"/>
              <w:right w:val="single" w:sz="4" w:space="0" w:color="auto"/>
            </w:tcBorders>
            <w:shd w:val="clear" w:color="000000" w:fill="FFFFFF"/>
            <w:noWrap/>
            <w:vAlign w:val="center"/>
          </w:tcPr>
          <w:p w14:paraId="19E4D5BD"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5,56</w:t>
            </w:r>
          </w:p>
        </w:tc>
        <w:tc>
          <w:tcPr>
            <w:tcW w:w="850" w:type="dxa"/>
            <w:tcBorders>
              <w:top w:val="nil"/>
              <w:left w:val="nil"/>
              <w:bottom w:val="single" w:sz="4" w:space="0" w:color="auto"/>
              <w:right w:val="single" w:sz="4" w:space="0" w:color="auto"/>
            </w:tcBorders>
            <w:shd w:val="clear" w:color="000000" w:fill="FFFFFF"/>
          </w:tcPr>
          <w:p w14:paraId="7AE86E2D"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5</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1D7AF3B"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5</w:t>
            </w:r>
          </w:p>
        </w:tc>
        <w:tc>
          <w:tcPr>
            <w:tcW w:w="1229" w:type="dxa"/>
            <w:tcBorders>
              <w:top w:val="nil"/>
              <w:left w:val="nil"/>
              <w:bottom w:val="single" w:sz="4" w:space="0" w:color="auto"/>
              <w:right w:val="single" w:sz="4" w:space="0" w:color="auto"/>
            </w:tcBorders>
            <w:shd w:val="clear" w:color="000000" w:fill="FFFFFF"/>
            <w:noWrap/>
            <w:vAlign w:val="center"/>
            <w:hideMark/>
          </w:tcPr>
          <w:p w14:paraId="0A6A4015"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4,13</w:t>
            </w:r>
          </w:p>
        </w:tc>
      </w:tr>
      <w:tr w:rsidR="00627AB8" w:rsidRPr="00627AB8" w14:paraId="3A1E2398" w14:textId="77777777" w:rsidTr="00A50379">
        <w:trPr>
          <w:trHeight w:val="300"/>
        </w:trPr>
        <w:tc>
          <w:tcPr>
            <w:tcW w:w="1858" w:type="dxa"/>
            <w:tcBorders>
              <w:top w:val="nil"/>
              <w:left w:val="single" w:sz="4" w:space="0" w:color="auto"/>
              <w:bottom w:val="single" w:sz="4" w:space="0" w:color="auto"/>
              <w:right w:val="single" w:sz="4" w:space="0" w:color="auto"/>
            </w:tcBorders>
            <w:shd w:val="clear" w:color="000000" w:fill="FFFFFF"/>
            <w:noWrap/>
            <w:vAlign w:val="center"/>
            <w:hideMark/>
          </w:tcPr>
          <w:p w14:paraId="267EABF6" w14:textId="77777777" w:rsidR="00A50379" w:rsidRPr="00627AB8" w:rsidRDefault="00A50379" w:rsidP="00A50379">
            <w:pPr>
              <w:spacing w:after="0" w:line="240" w:lineRule="auto"/>
              <w:rPr>
                <w:rFonts w:ascii="Times New Roman" w:eastAsia="Times New Roman" w:hAnsi="Times New Roman" w:cs="Times New Roman"/>
              </w:rPr>
            </w:pPr>
            <w:r w:rsidRPr="00627AB8">
              <w:rPr>
                <w:rFonts w:ascii="Times New Roman" w:eastAsia="Times New Roman" w:hAnsi="Times New Roman" w:cs="Times New Roman"/>
              </w:rPr>
              <w:t>Сургут</w:t>
            </w:r>
          </w:p>
        </w:tc>
        <w:tc>
          <w:tcPr>
            <w:tcW w:w="1134" w:type="dxa"/>
            <w:tcBorders>
              <w:top w:val="nil"/>
              <w:left w:val="nil"/>
              <w:bottom w:val="single" w:sz="4" w:space="0" w:color="auto"/>
              <w:right w:val="single" w:sz="4" w:space="0" w:color="auto"/>
            </w:tcBorders>
            <w:shd w:val="clear" w:color="000000" w:fill="FFFFFF"/>
            <w:noWrap/>
            <w:vAlign w:val="center"/>
            <w:hideMark/>
          </w:tcPr>
          <w:p w14:paraId="6497B59C"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196,20</w:t>
            </w:r>
          </w:p>
        </w:tc>
        <w:tc>
          <w:tcPr>
            <w:tcW w:w="992" w:type="dxa"/>
            <w:tcBorders>
              <w:top w:val="nil"/>
              <w:left w:val="nil"/>
              <w:bottom w:val="single" w:sz="4" w:space="0" w:color="auto"/>
              <w:right w:val="single" w:sz="4" w:space="0" w:color="auto"/>
            </w:tcBorders>
            <w:shd w:val="clear" w:color="000000" w:fill="FFFFFF"/>
            <w:noWrap/>
            <w:vAlign w:val="center"/>
            <w:hideMark/>
          </w:tcPr>
          <w:p w14:paraId="2B1F192F"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39</w:t>
            </w:r>
          </w:p>
        </w:tc>
        <w:tc>
          <w:tcPr>
            <w:tcW w:w="1134" w:type="dxa"/>
            <w:tcBorders>
              <w:top w:val="nil"/>
              <w:left w:val="nil"/>
              <w:bottom w:val="single" w:sz="4" w:space="0" w:color="auto"/>
              <w:right w:val="single" w:sz="4" w:space="0" w:color="auto"/>
            </w:tcBorders>
            <w:shd w:val="clear" w:color="000000" w:fill="FFFFFF"/>
            <w:noWrap/>
            <w:vAlign w:val="center"/>
            <w:hideMark/>
          </w:tcPr>
          <w:p w14:paraId="6315EF0C"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69,605</w:t>
            </w:r>
          </w:p>
        </w:tc>
        <w:tc>
          <w:tcPr>
            <w:tcW w:w="993" w:type="dxa"/>
            <w:tcBorders>
              <w:top w:val="nil"/>
              <w:left w:val="nil"/>
              <w:bottom w:val="single" w:sz="4" w:space="0" w:color="auto"/>
              <w:right w:val="single" w:sz="4" w:space="0" w:color="auto"/>
            </w:tcBorders>
            <w:shd w:val="clear" w:color="000000" w:fill="FFFFFF"/>
            <w:noWrap/>
            <w:vAlign w:val="center"/>
            <w:hideMark/>
          </w:tcPr>
          <w:p w14:paraId="5B808A6E"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15</w:t>
            </w:r>
          </w:p>
        </w:tc>
        <w:tc>
          <w:tcPr>
            <w:tcW w:w="1134" w:type="dxa"/>
            <w:tcBorders>
              <w:top w:val="nil"/>
              <w:left w:val="nil"/>
              <w:bottom w:val="single" w:sz="4" w:space="0" w:color="auto"/>
              <w:right w:val="single" w:sz="4" w:space="0" w:color="auto"/>
            </w:tcBorders>
            <w:shd w:val="clear" w:color="000000" w:fill="FFFFFF"/>
            <w:noWrap/>
            <w:vAlign w:val="center"/>
          </w:tcPr>
          <w:p w14:paraId="6D4B8D74"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14,60</w:t>
            </w:r>
          </w:p>
        </w:tc>
        <w:tc>
          <w:tcPr>
            <w:tcW w:w="850" w:type="dxa"/>
            <w:tcBorders>
              <w:top w:val="nil"/>
              <w:left w:val="nil"/>
              <w:bottom w:val="single" w:sz="4" w:space="0" w:color="auto"/>
              <w:right w:val="single" w:sz="4" w:space="0" w:color="auto"/>
            </w:tcBorders>
            <w:shd w:val="clear" w:color="000000" w:fill="FFFFFF"/>
          </w:tcPr>
          <w:p w14:paraId="067E7FC6"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4</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DF8804F"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4</w:t>
            </w:r>
          </w:p>
        </w:tc>
        <w:tc>
          <w:tcPr>
            <w:tcW w:w="1229" w:type="dxa"/>
            <w:tcBorders>
              <w:top w:val="nil"/>
              <w:left w:val="nil"/>
              <w:bottom w:val="single" w:sz="4" w:space="0" w:color="auto"/>
              <w:right w:val="single" w:sz="4" w:space="0" w:color="auto"/>
            </w:tcBorders>
            <w:shd w:val="clear" w:color="000000" w:fill="FFFFFF"/>
            <w:noWrap/>
            <w:vAlign w:val="center"/>
            <w:hideMark/>
          </w:tcPr>
          <w:p w14:paraId="015F2514"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3,90</w:t>
            </w:r>
          </w:p>
        </w:tc>
      </w:tr>
      <w:tr w:rsidR="00627AB8" w:rsidRPr="00627AB8" w14:paraId="1ADBF2D3" w14:textId="77777777" w:rsidTr="00A50379">
        <w:trPr>
          <w:trHeight w:val="300"/>
        </w:trPr>
        <w:tc>
          <w:tcPr>
            <w:tcW w:w="1858" w:type="dxa"/>
            <w:tcBorders>
              <w:top w:val="nil"/>
              <w:left w:val="single" w:sz="4" w:space="0" w:color="auto"/>
              <w:bottom w:val="single" w:sz="4" w:space="0" w:color="auto"/>
              <w:right w:val="single" w:sz="4" w:space="0" w:color="auto"/>
            </w:tcBorders>
            <w:shd w:val="clear" w:color="000000" w:fill="FFFFFF"/>
            <w:noWrap/>
            <w:vAlign w:val="center"/>
            <w:hideMark/>
          </w:tcPr>
          <w:p w14:paraId="314841F5" w14:textId="77777777" w:rsidR="00A50379" w:rsidRPr="00627AB8" w:rsidRDefault="00A50379" w:rsidP="00A50379">
            <w:pPr>
              <w:spacing w:after="0" w:line="240" w:lineRule="auto"/>
              <w:rPr>
                <w:rFonts w:ascii="Times New Roman" w:eastAsia="Times New Roman" w:hAnsi="Times New Roman" w:cs="Times New Roman"/>
              </w:rPr>
            </w:pPr>
            <w:r w:rsidRPr="00627AB8">
              <w:rPr>
                <w:rFonts w:ascii="Times New Roman" w:eastAsia="Times New Roman" w:hAnsi="Times New Roman" w:cs="Times New Roman"/>
              </w:rPr>
              <w:t>Нижневартовск</w:t>
            </w:r>
          </w:p>
        </w:tc>
        <w:tc>
          <w:tcPr>
            <w:tcW w:w="1134" w:type="dxa"/>
            <w:tcBorders>
              <w:top w:val="nil"/>
              <w:left w:val="nil"/>
              <w:bottom w:val="single" w:sz="4" w:space="0" w:color="auto"/>
              <w:right w:val="single" w:sz="4" w:space="0" w:color="auto"/>
            </w:tcBorders>
            <w:shd w:val="clear" w:color="000000" w:fill="FFFFFF"/>
            <w:noWrap/>
            <w:vAlign w:val="center"/>
            <w:hideMark/>
          </w:tcPr>
          <w:p w14:paraId="3C171ABD"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103,67</w:t>
            </w:r>
          </w:p>
        </w:tc>
        <w:tc>
          <w:tcPr>
            <w:tcW w:w="992" w:type="dxa"/>
            <w:tcBorders>
              <w:top w:val="nil"/>
              <w:left w:val="nil"/>
              <w:bottom w:val="single" w:sz="4" w:space="0" w:color="auto"/>
              <w:right w:val="single" w:sz="4" w:space="0" w:color="auto"/>
            </w:tcBorders>
            <w:shd w:val="clear" w:color="000000" w:fill="FFFFFF"/>
            <w:noWrap/>
            <w:vAlign w:val="center"/>
            <w:hideMark/>
          </w:tcPr>
          <w:p w14:paraId="5D698A1E"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62</w:t>
            </w:r>
          </w:p>
        </w:tc>
        <w:tc>
          <w:tcPr>
            <w:tcW w:w="1134" w:type="dxa"/>
            <w:tcBorders>
              <w:top w:val="nil"/>
              <w:left w:val="nil"/>
              <w:bottom w:val="single" w:sz="4" w:space="0" w:color="auto"/>
              <w:right w:val="single" w:sz="4" w:space="0" w:color="auto"/>
            </w:tcBorders>
            <w:shd w:val="clear" w:color="000000" w:fill="FFFFFF"/>
            <w:noWrap/>
            <w:vAlign w:val="center"/>
            <w:hideMark/>
          </w:tcPr>
          <w:p w14:paraId="34E48959"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68,668</w:t>
            </w:r>
          </w:p>
        </w:tc>
        <w:tc>
          <w:tcPr>
            <w:tcW w:w="993" w:type="dxa"/>
            <w:tcBorders>
              <w:top w:val="nil"/>
              <w:left w:val="nil"/>
              <w:bottom w:val="single" w:sz="4" w:space="0" w:color="auto"/>
              <w:right w:val="single" w:sz="4" w:space="0" w:color="auto"/>
            </w:tcBorders>
            <w:shd w:val="clear" w:color="000000" w:fill="FFFFFF"/>
            <w:noWrap/>
            <w:vAlign w:val="center"/>
            <w:hideMark/>
          </w:tcPr>
          <w:p w14:paraId="3E75FD1D"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14</w:t>
            </w:r>
          </w:p>
        </w:tc>
        <w:tc>
          <w:tcPr>
            <w:tcW w:w="1134" w:type="dxa"/>
            <w:tcBorders>
              <w:top w:val="nil"/>
              <w:left w:val="nil"/>
              <w:bottom w:val="single" w:sz="4" w:space="0" w:color="auto"/>
              <w:right w:val="single" w:sz="4" w:space="0" w:color="auto"/>
            </w:tcBorders>
            <w:shd w:val="clear" w:color="000000" w:fill="FFFFFF"/>
            <w:noWrap/>
            <w:vAlign w:val="center"/>
          </w:tcPr>
          <w:p w14:paraId="4F7C1CF2"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17,60</w:t>
            </w:r>
          </w:p>
        </w:tc>
        <w:tc>
          <w:tcPr>
            <w:tcW w:w="850" w:type="dxa"/>
            <w:tcBorders>
              <w:top w:val="nil"/>
              <w:left w:val="nil"/>
              <w:bottom w:val="single" w:sz="4" w:space="0" w:color="auto"/>
              <w:right w:val="single" w:sz="4" w:space="0" w:color="auto"/>
            </w:tcBorders>
            <w:shd w:val="clear" w:color="000000" w:fill="FFFFFF"/>
          </w:tcPr>
          <w:p w14:paraId="676F60D4"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17</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6E29AF4"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17</w:t>
            </w:r>
          </w:p>
        </w:tc>
        <w:tc>
          <w:tcPr>
            <w:tcW w:w="1229" w:type="dxa"/>
            <w:tcBorders>
              <w:top w:val="nil"/>
              <w:left w:val="nil"/>
              <w:bottom w:val="single" w:sz="4" w:space="0" w:color="auto"/>
              <w:right w:val="single" w:sz="4" w:space="0" w:color="auto"/>
            </w:tcBorders>
            <w:shd w:val="clear" w:color="000000" w:fill="FFFFFF"/>
            <w:noWrap/>
            <w:vAlign w:val="center"/>
            <w:hideMark/>
          </w:tcPr>
          <w:p w14:paraId="2E5F58BC" w14:textId="77777777" w:rsidR="00A50379" w:rsidRPr="00627AB8" w:rsidRDefault="00A50379" w:rsidP="00A50379">
            <w:pPr>
              <w:spacing w:after="0" w:line="240" w:lineRule="auto"/>
              <w:jc w:val="center"/>
              <w:rPr>
                <w:rFonts w:ascii="Times New Roman" w:eastAsia="Times New Roman" w:hAnsi="Times New Roman" w:cs="Times New Roman"/>
              </w:rPr>
            </w:pPr>
            <w:r w:rsidRPr="00627AB8">
              <w:rPr>
                <w:rFonts w:ascii="Times New Roman" w:eastAsia="Times New Roman" w:hAnsi="Times New Roman" w:cs="Times New Roman"/>
              </w:rPr>
              <w:t>18,6***</w:t>
            </w:r>
          </w:p>
        </w:tc>
      </w:tr>
      <w:tr w:rsidR="00627AB8" w:rsidRPr="00627AB8" w14:paraId="177AAFB0" w14:textId="77777777" w:rsidTr="00A50379">
        <w:trPr>
          <w:trHeight w:val="300"/>
        </w:trPr>
        <w:tc>
          <w:tcPr>
            <w:tcW w:w="1858" w:type="dxa"/>
            <w:tcBorders>
              <w:top w:val="nil"/>
              <w:left w:val="single" w:sz="4" w:space="0" w:color="auto"/>
              <w:bottom w:val="single" w:sz="4" w:space="0" w:color="auto"/>
              <w:right w:val="single" w:sz="4" w:space="0" w:color="auto"/>
            </w:tcBorders>
            <w:shd w:val="clear" w:color="000000" w:fill="F2F2F2"/>
            <w:noWrap/>
            <w:vAlign w:val="center"/>
            <w:hideMark/>
          </w:tcPr>
          <w:p w14:paraId="02FF49EB" w14:textId="77777777" w:rsidR="00A50379" w:rsidRPr="00627AB8" w:rsidRDefault="00A50379" w:rsidP="00A50379">
            <w:pPr>
              <w:spacing w:after="0" w:line="240" w:lineRule="auto"/>
              <w:rPr>
                <w:rFonts w:ascii="Times New Roman" w:eastAsia="Times New Roman" w:hAnsi="Times New Roman" w:cs="Times New Roman"/>
                <w:b/>
                <w:i/>
              </w:rPr>
            </w:pPr>
            <w:r w:rsidRPr="00627AB8">
              <w:rPr>
                <w:rFonts w:ascii="Times New Roman" w:eastAsia="Times New Roman" w:hAnsi="Times New Roman" w:cs="Times New Roman"/>
                <w:b/>
                <w:i/>
              </w:rPr>
              <w:t xml:space="preserve">Федеральные </w:t>
            </w:r>
          </w:p>
        </w:tc>
        <w:tc>
          <w:tcPr>
            <w:tcW w:w="1134" w:type="dxa"/>
            <w:tcBorders>
              <w:top w:val="nil"/>
              <w:left w:val="nil"/>
              <w:bottom w:val="single" w:sz="4" w:space="0" w:color="auto"/>
              <w:right w:val="single" w:sz="4" w:space="0" w:color="auto"/>
            </w:tcBorders>
            <w:shd w:val="clear" w:color="000000" w:fill="F2F2F2"/>
            <w:noWrap/>
            <w:vAlign w:val="center"/>
            <w:hideMark/>
          </w:tcPr>
          <w:p w14:paraId="16C377DE" w14:textId="77777777" w:rsidR="00A50379" w:rsidRPr="00627AB8" w:rsidRDefault="00A50379" w:rsidP="00A50379">
            <w:pPr>
              <w:spacing w:after="0" w:line="240" w:lineRule="auto"/>
              <w:jc w:val="center"/>
              <w:rPr>
                <w:rFonts w:ascii="Times New Roman" w:eastAsia="Times New Roman" w:hAnsi="Times New Roman" w:cs="Times New Roman"/>
                <w:b/>
                <w:i/>
              </w:rPr>
            </w:pPr>
            <w:r w:rsidRPr="00627AB8">
              <w:rPr>
                <w:rFonts w:ascii="Times New Roman" w:eastAsia="Times New Roman" w:hAnsi="Times New Roman" w:cs="Times New Roman"/>
                <w:b/>
                <w:i/>
              </w:rPr>
              <w:t>73,670</w:t>
            </w:r>
          </w:p>
        </w:tc>
        <w:tc>
          <w:tcPr>
            <w:tcW w:w="992" w:type="dxa"/>
            <w:tcBorders>
              <w:top w:val="nil"/>
              <w:left w:val="nil"/>
              <w:bottom w:val="single" w:sz="4" w:space="0" w:color="auto"/>
              <w:right w:val="single" w:sz="4" w:space="0" w:color="auto"/>
            </w:tcBorders>
            <w:shd w:val="clear" w:color="000000" w:fill="F2F2F2"/>
            <w:noWrap/>
            <w:vAlign w:val="center"/>
            <w:hideMark/>
          </w:tcPr>
          <w:p w14:paraId="63DA3BAB" w14:textId="77777777" w:rsidR="00A50379" w:rsidRPr="00627AB8" w:rsidRDefault="00A50379" w:rsidP="00A50379">
            <w:pPr>
              <w:spacing w:after="0" w:line="240" w:lineRule="auto"/>
              <w:jc w:val="center"/>
              <w:rPr>
                <w:rFonts w:ascii="Times New Roman" w:eastAsia="Times New Roman" w:hAnsi="Times New Roman" w:cs="Times New Roman"/>
                <w:b/>
                <w:i/>
              </w:rPr>
            </w:pPr>
            <w:r w:rsidRPr="00627AB8">
              <w:rPr>
                <w:rFonts w:ascii="Times New Roman" w:eastAsia="Times New Roman" w:hAnsi="Times New Roman" w:cs="Times New Roman"/>
                <w:b/>
                <w:i/>
              </w:rPr>
              <w:t>2</w:t>
            </w:r>
          </w:p>
        </w:tc>
        <w:tc>
          <w:tcPr>
            <w:tcW w:w="1134" w:type="dxa"/>
            <w:tcBorders>
              <w:top w:val="nil"/>
              <w:left w:val="nil"/>
              <w:bottom w:val="single" w:sz="4" w:space="0" w:color="auto"/>
              <w:right w:val="single" w:sz="4" w:space="0" w:color="auto"/>
            </w:tcBorders>
            <w:shd w:val="clear" w:color="000000" w:fill="F2F2F2"/>
            <w:noWrap/>
            <w:vAlign w:val="center"/>
            <w:hideMark/>
          </w:tcPr>
          <w:p w14:paraId="462FEC8E" w14:textId="77777777" w:rsidR="00A50379" w:rsidRPr="00627AB8" w:rsidRDefault="00A50379" w:rsidP="00A50379">
            <w:pPr>
              <w:spacing w:after="0" w:line="240" w:lineRule="auto"/>
              <w:jc w:val="center"/>
              <w:rPr>
                <w:rFonts w:ascii="Times New Roman" w:eastAsia="Times New Roman" w:hAnsi="Times New Roman" w:cs="Times New Roman"/>
                <w:b/>
                <w:i/>
              </w:rPr>
            </w:pPr>
            <w:r w:rsidRPr="00627AB8">
              <w:rPr>
                <w:rFonts w:ascii="Times New Roman" w:eastAsia="Times New Roman" w:hAnsi="Times New Roman" w:cs="Times New Roman"/>
                <w:b/>
                <w:i/>
              </w:rPr>
              <w:t>7,470</w:t>
            </w:r>
          </w:p>
        </w:tc>
        <w:tc>
          <w:tcPr>
            <w:tcW w:w="993" w:type="dxa"/>
            <w:tcBorders>
              <w:top w:val="nil"/>
              <w:left w:val="nil"/>
              <w:bottom w:val="single" w:sz="4" w:space="0" w:color="auto"/>
              <w:right w:val="single" w:sz="4" w:space="0" w:color="auto"/>
            </w:tcBorders>
            <w:shd w:val="clear" w:color="000000" w:fill="F2F2F2"/>
            <w:noWrap/>
            <w:vAlign w:val="center"/>
            <w:hideMark/>
          </w:tcPr>
          <w:p w14:paraId="3792F0D5" w14:textId="77777777" w:rsidR="00A50379" w:rsidRPr="00627AB8" w:rsidRDefault="00A50379" w:rsidP="00A50379">
            <w:pPr>
              <w:spacing w:after="0" w:line="240" w:lineRule="auto"/>
              <w:jc w:val="center"/>
              <w:rPr>
                <w:rFonts w:ascii="Times New Roman" w:eastAsia="Times New Roman" w:hAnsi="Times New Roman" w:cs="Times New Roman"/>
                <w:b/>
                <w:i/>
              </w:rPr>
            </w:pPr>
            <w:r w:rsidRPr="00627AB8">
              <w:rPr>
                <w:rFonts w:ascii="Times New Roman" w:eastAsia="Times New Roman" w:hAnsi="Times New Roman" w:cs="Times New Roman"/>
                <w:b/>
                <w:i/>
              </w:rPr>
              <w:t>2</w:t>
            </w:r>
          </w:p>
        </w:tc>
        <w:tc>
          <w:tcPr>
            <w:tcW w:w="1134" w:type="dxa"/>
            <w:tcBorders>
              <w:top w:val="nil"/>
              <w:left w:val="nil"/>
              <w:bottom w:val="single" w:sz="4" w:space="0" w:color="auto"/>
              <w:right w:val="single" w:sz="4" w:space="0" w:color="auto"/>
            </w:tcBorders>
            <w:shd w:val="clear" w:color="000000" w:fill="F2F2F2"/>
            <w:noWrap/>
            <w:vAlign w:val="center"/>
          </w:tcPr>
          <w:p w14:paraId="1B2DEEC7" w14:textId="77777777" w:rsidR="00A50379" w:rsidRPr="00627AB8" w:rsidRDefault="00A50379" w:rsidP="00A50379">
            <w:pPr>
              <w:spacing w:after="0" w:line="240" w:lineRule="auto"/>
              <w:jc w:val="center"/>
              <w:rPr>
                <w:rFonts w:ascii="Times New Roman" w:eastAsia="Times New Roman" w:hAnsi="Times New Roman" w:cs="Times New Roman"/>
                <w:b/>
                <w:i/>
              </w:rPr>
            </w:pPr>
            <w:r w:rsidRPr="00627AB8">
              <w:rPr>
                <w:rFonts w:ascii="Times New Roman" w:eastAsia="Times New Roman" w:hAnsi="Times New Roman" w:cs="Times New Roman"/>
                <w:b/>
                <w:i/>
              </w:rPr>
              <w:t>7,470</w:t>
            </w:r>
          </w:p>
        </w:tc>
        <w:tc>
          <w:tcPr>
            <w:tcW w:w="850" w:type="dxa"/>
            <w:tcBorders>
              <w:top w:val="nil"/>
              <w:left w:val="nil"/>
              <w:bottom w:val="single" w:sz="4" w:space="0" w:color="auto"/>
              <w:right w:val="single" w:sz="4" w:space="0" w:color="auto"/>
            </w:tcBorders>
            <w:shd w:val="clear" w:color="000000" w:fill="F2F2F2"/>
          </w:tcPr>
          <w:p w14:paraId="4C2E0223" w14:textId="77777777" w:rsidR="00A50379" w:rsidRPr="00627AB8" w:rsidRDefault="00A50379" w:rsidP="00A50379">
            <w:pPr>
              <w:spacing w:after="0" w:line="240" w:lineRule="auto"/>
              <w:jc w:val="center"/>
              <w:rPr>
                <w:rFonts w:ascii="Times New Roman" w:eastAsia="Times New Roman" w:hAnsi="Times New Roman" w:cs="Times New Roman"/>
                <w:b/>
                <w:i/>
              </w:rPr>
            </w:pPr>
          </w:p>
        </w:tc>
        <w:tc>
          <w:tcPr>
            <w:tcW w:w="851"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C14DB40" w14:textId="77777777" w:rsidR="00A50379" w:rsidRPr="00627AB8" w:rsidRDefault="00A50379" w:rsidP="00A50379">
            <w:pPr>
              <w:spacing w:after="0" w:line="240" w:lineRule="auto"/>
              <w:jc w:val="center"/>
              <w:rPr>
                <w:rFonts w:ascii="Times New Roman" w:eastAsia="Times New Roman" w:hAnsi="Times New Roman" w:cs="Times New Roman"/>
                <w:b/>
                <w:i/>
              </w:rPr>
            </w:pPr>
            <w:r w:rsidRPr="00627AB8">
              <w:rPr>
                <w:rFonts w:ascii="Times New Roman" w:eastAsia="Times New Roman" w:hAnsi="Times New Roman" w:cs="Times New Roman"/>
                <w:b/>
                <w:i/>
              </w:rPr>
              <w:t> </w:t>
            </w:r>
          </w:p>
        </w:tc>
        <w:tc>
          <w:tcPr>
            <w:tcW w:w="1229" w:type="dxa"/>
            <w:tcBorders>
              <w:top w:val="nil"/>
              <w:left w:val="nil"/>
              <w:bottom w:val="single" w:sz="4" w:space="0" w:color="auto"/>
              <w:right w:val="single" w:sz="4" w:space="0" w:color="auto"/>
            </w:tcBorders>
            <w:shd w:val="clear" w:color="000000" w:fill="F2F2F2"/>
            <w:noWrap/>
            <w:vAlign w:val="center"/>
            <w:hideMark/>
          </w:tcPr>
          <w:p w14:paraId="672BD441" w14:textId="77777777" w:rsidR="00A50379" w:rsidRPr="00627AB8" w:rsidRDefault="00A50379" w:rsidP="00A50379">
            <w:pPr>
              <w:spacing w:after="0" w:line="240" w:lineRule="auto"/>
              <w:jc w:val="center"/>
              <w:rPr>
                <w:rFonts w:ascii="Times New Roman" w:eastAsia="Times New Roman" w:hAnsi="Times New Roman" w:cs="Times New Roman"/>
                <w:b/>
                <w:i/>
              </w:rPr>
            </w:pPr>
            <w:r w:rsidRPr="00627AB8">
              <w:rPr>
                <w:rFonts w:ascii="Times New Roman" w:eastAsia="Times New Roman" w:hAnsi="Times New Roman" w:cs="Times New Roman"/>
                <w:b/>
                <w:i/>
              </w:rPr>
              <w:t> </w:t>
            </w:r>
          </w:p>
        </w:tc>
      </w:tr>
    </w:tbl>
    <w:p w14:paraId="58B29FE5" w14:textId="77777777" w:rsidR="00A50379" w:rsidRPr="00627AB8" w:rsidRDefault="00A50379" w:rsidP="00A50379">
      <w:pPr>
        <w:tabs>
          <w:tab w:val="left" w:pos="1710"/>
        </w:tabs>
        <w:spacing w:after="0" w:line="240" w:lineRule="auto"/>
        <w:rPr>
          <w:rFonts w:ascii="Times New Roman" w:eastAsia="Times New Roman" w:hAnsi="Times New Roman" w:cs="Times New Roman"/>
          <w:sz w:val="28"/>
          <w:szCs w:val="28"/>
        </w:rPr>
      </w:pPr>
    </w:p>
    <w:p w14:paraId="57ACED6E" w14:textId="77777777" w:rsidR="00A50379" w:rsidRPr="00627AB8" w:rsidRDefault="00A50379" w:rsidP="00A50379">
      <w:pPr>
        <w:tabs>
          <w:tab w:val="left" w:pos="1710"/>
        </w:tabs>
        <w:spacing w:after="0" w:line="240" w:lineRule="auto"/>
        <w:jc w:val="both"/>
        <w:rPr>
          <w:rFonts w:ascii="Times New Roman" w:eastAsia="Times New Roman" w:hAnsi="Times New Roman" w:cs="Times New Roman"/>
          <w:i/>
          <w:sz w:val="18"/>
          <w:szCs w:val="26"/>
        </w:rPr>
      </w:pPr>
      <w:r w:rsidRPr="00627AB8">
        <w:rPr>
          <w:rFonts w:ascii="Times New Roman" w:eastAsia="Times New Roman" w:hAnsi="Times New Roman" w:cs="Times New Roman"/>
          <w:i/>
          <w:sz w:val="18"/>
          <w:szCs w:val="26"/>
        </w:rPr>
        <w:t>Примечание: * в  том числе</w:t>
      </w:r>
      <w:r w:rsidRPr="00627AB8">
        <w:rPr>
          <w:rFonts w:ascii="Times New Roman" w:eastAsia="Times New Roman" w:hAnsi="Times New Roman" w:cs="Times New Roman"/>
          <w:b/>
          <w:i/>
          <w:sz w:val="18"/>
          <w:szCs w:val="26"/>
        </w:rPr>
        <w:t>, 673,76 км</w:t>
      </w:r>
      <w:r w:rsidRPr="00627AB8">
        <w:rPr>
          <w:rFonts w:ascii="Times New Roman" w:eastAsia="Times New Roman" w:hAnsi="Times New Roman" w:cs="Times New Roman"/>
          <w:i/>
          <w:sz w:val="18"/>
          <w:szCs w:val="26"/>
        </w:rPr>
        <w:t xml:space="preserve"> протяженность автомобильных дорог регионального и межмуниципального значения в составе улично-дорожной сети городских агломераций;</w:t>
      </w:r>
    </w:p>
    <w:p w14:paraId="201D7B9D" w14:textId="77777777" w:rsidR="00A50379" w:rsidRPr="00627AB8" w:rsidRDefault="00A50379" w:rsidP="00A50379">
      <w:pPr>
        <w:tabs>
          <w:tab w:val="left" w:pos="1710"/>
        </w:tabs>
        <w:spacing w:after="0" w:line="240" w:lineRule="auto"/>
        <w:ind w:left="-426"/>
        <w:jc w:val="both"/>
        <w:rPr>
          <w:rFonts w:ascii="Times New Roman" w:eastAsia="Times New Roman" w:hAnsi="Times New Roman" w:cs="Times New Roman"/>
          <w:i/>
          <w:sz w:val="18"/>
          <w:szCs w:val="26"/>
        </w:rPr>
      </w:pPr>
      <w:r w:rsidRPr="00627AB8">
        <w:rPr>
          <w:rFonts w:ascii="Times New Roman" w:eastAsia="Times New Roman" w:hAnsi="Times New Roman" w:cs="Times New Roman"/>
          <w:i/>
          <w:sz w:val="18"/>
          <w:szCs w:val="26"/>
        </w:rPr>
        <w:t>**  по объекту «Объездная автомобильная дорога г. Сургута (Объездная автомобильная дорога 1 "З", VII пусковой комплекс, съезд на ул. Геологическую г. Сургуте» планируется поэтапный ввод, 2020 г. – 0,2 км, 2021 г. – 0,5 км</w:t>
      </w:r>
    </w:p>
    <w:p w14:paraId="261C0A08" w14:textId="77777777" w:rsidR="00A50379" w:rsidRPr="00627AB8" w:rsidRDefault="00A50379" w:rsidP="00A50379">
      <w:pPr>
        <w:tabs>
          <w:tab w:val="left" w:pos="1710"/>
        </w:tabs>
        <w:spacing w:after="0" w:line="240" w:lineRule="auto"/>
        <w:jc w:val="both"/>
        <w:rPr>
          <w:rFonts w:ascii="Times New Roman" w:eastAsia="Times New Roman" w:hAnsi="Times New Roman" w:cs="Times New Roman"/>
          <w:b/>
          <w:i/>
          <w:sz w:val="18"/>
          <w:szCs w:val="26"/>
        </w:rPr>
      </w:pPr>
      <w:r w:rsidRPr="00627AB8">
        <w:rPr>
          <w:rFonts w:ascii="Times New Roman" w:eastAsia="Times New Roman" w:hAnsi="Times New Roman" w:cs="Times New Roman"/>
          <w:i/>
          <w:sz w:val="18"/>
          <w:szCs w:val="26"/>
        </w:rPr>
        <w:t xml:space="preserve">*** Плановый объем завершения капитальным ремонтом и ремонтом с учетом дополнительного объема трансфертов из федерального бюджета в размере  </w:t>
      </w:r>
      <w:r w:rsidRPr="00627AB8">
        <w:rPr>
          <w:rFonts w:ascii="Times New Roman" w:eastAsia="Times New Roman" w:hAnsi="Times New Roman" w:cs="Times New Roman"/>
          <w:b/>
          <w:i/>
          <w:sz w:val="18"/>
          <w:szCs w:val="26"/>
        </w:rPr>
        <w:t>1,0 млрд. руб.</w:t>
      </w:r>
    </w:p>
    <w:p w14:paraId="1CB9A023" w14:textId="77777777" w:rsidR="00A50379" w:rsidRPr="00627AB8" w:rsidRDefault="00A50379" w:rsidP="00A50379">
      <w:pPr>
        <w:spacing w:after="0" w:line="240" w:lineRule="auto"/>
        <w:rPr>
          <w:rFonts w:ascii="Times New Roman" w:eastAsia="Times New Roman" w:hAnsi="Times New Roman" w:cs="Times New Roman"/>
          <w:sz w:val="16"/>
          <w:szCs w:val="24"/>
        </w:rPr>
      </w:pPr>
    </w:p>
    <w:p w14:paraId="7537CB99" w14:textId="41F309B9" w:rsidR="003605B6" w:rsidRPr="00627AB8" w:rsidRDefault="003605B6" w:rsidP="0023580C">
      <w:pPr>
        <w:spacing w:after="0" w:line="240" w:lineRule="auto"/>
        <w:ind w:firstLine="649"/>
        <w:jc w:val="both"/>
        <w:rPr>
          <w:rFonts w:ascii="Times New Roman" w:hAnsi="Times New Roman" w:cs="Times New Roman"/>
          <w:sz w:val="24"/>
          <w:szCs w:val="24"/>
        </w:rPr>
      </w:pPr>
      <w:r w:rsidRPr="00627AB8">
        <w:rPr>
          <w:rFonts w:ascii="Times New Roman" w:hAnsi="Times New Roman" w:cs="Times New Roman"/>
          <w:sz w:val="24"/>
          <w:szCs w:val="24"/>
        </w:rPr>
        <w:br w:type="page"/>
      </w:r>
    </w:p>
    <w:p w14:paraId="788A9268" w14:textId="2B3B6230" w:rsidR="006B13F4" w:rsidRPr="00627AB8" w:rsidRDefault="006B13F4" w:rsidP="008619F7">
      <w:pPr>
        <w:spacing w:after="0" w:line="240" w:lineRule="auto"/>
        <w:ind w:firstLine="649"/>
        <w:jc w:val="both"/>
        <w:rPr>
          <w:rFonts w:ascii="Times New Roman" w:hAnsi="Times New Roman" w:cs="Times New Roman"/>
          <w:b/>
          <w:sz w:val="28"/>
          <w:szCs w:val="28"/>
        </w:rPr>
      </w:pPr>
      <w:r w:rsidRPr="00627AB8">
        <w:rPr>
          <w:rFonts w:ascii="Times New Roman" w:hAnsi="Times New Roman" w:cs="Times New Roman"/>
          <w:b/>
          <w:sz w:val="28"/>
          <w:szCs w:val="28"/>
        </w:rPr>
        <w:lastRenderedPageBreak/>
        <w:t>Портфель проектов «Производительность труда и поддержка занятости»</w:t>
      </w:r>
    </w:p>
    <w:p w14:paraId="4C218725" w14:textId="77777777" w:rsidR="00496A3B" w:rsidRPr="00627AB8" w:rsidRDefault="00496A3B" w:rsidP="00496A3B">
      <w:pPr>
        <w:spacing w:after="0" w:line="240" w:lineRule="auto"/>
        <w:ind w:firstLine="649"/>
        <w:jc w:val="center"/>
        <w:rPr>
          <w:rFonts w:ascii="Times New Roman" w:hAnsi="Times New Roman" w:cs="Times New Roman"/>
          <w:b/>
          <w:sz w:val="28"/>
          <w:szCs w:val="28"/>
        </w:rPr>
      </w:pPr>
    </w:p>
    <w:p w14:paraId="5BD14596" w14:textId="2700989C" w:rsidR="00D55452" w:rsidRPr="00627AB8" w:rsidRDefault="00D55452" w:rsidP="00D55452">
      <w:pPr>
        <w:spacing w:after="0" w:line="240" w:lineRule="auto"/>
        <w:ind w:firstLine="649"/>
        <w:jc w:val="both"/>
        <w:rPr>
          <w:rFonts w:ascii="Times New Roman" w:hAnsi="Times New Roman" w:cs="Times New Roman"/>
          <w:sz w:val="28"/>
          <w:szCs w:val="28"/>
        </w:rPr>
      </w:pPr>
      <w:r w:rsidRPr="00627AB8">
        <w:rPr>
          <w:rFonts w:ascii="Times New Roman" w:hAnsi="Times New Roman" w:cs="Times New Roman"/>
          <w:sz w:val="28"/>
          <w:szCs w:val="28"/>
        </w:rPr>
        <w:t xml:space="preserve">В рамках исполнения </w:t>
      </w:r>
      <w:r w:rsidRPr="00627AB8">
        <w:rPr>
          <w:rFonts w:ascii="Times New Roman" w:hAnsi="Times New Roman" w:cs="Times New Roman"/>
          <w:b/>
          <w:sz w:val="28"/>
          <w:szCs w:val="28"/>
        </w:rPr>
        <w:t>национального проекта «Производительность труда и поддержка занятости»</w:t>
      </w:r>
      <w:r w:rsidRPr="00627AB8">
        <w:rPr>
          <w:rFonts w:ascii="Times New Roman" w:hAnsi="Times New Roman" w:cs="Times New Roman"/>
          <w:sz w:val="28"/>
          <w:szCs w:val="28"/>
        </w:rPr>
        <w:t xml:space="preserve"> постановлением Правительства автономного округа от 05.10.2018 № 357-п «О государственной программе автономного округа «Развитие промышленности и туризма» (в редакции от 21.08.2020) утверждена государственная программа «Развитие промышленности и туризма». Общий объем финансирования государственной программы в части национального проекта составляет 101 261,00 тыс. рублей.</w:t>
      </w:r>
    </w:p>
    <w:p w14:paraId="06677D9D" w14:textId="4AE91310" w:rsidR="00D55452" w:rsidRPr="00627AB8" w:rsidRDefault="00D55452" w:rsidP="00D55452">
      <w:pPr>
        <w:spacing w:after="0" w:line="240" w:lineRule="auto"/>
        <w:ind w:firstLine="649"/>
        <w:jc w:val="both"/>
        <w:rPr>
          <w:rFonts w:ascii="Times New Roman" w:hAnsi="Times New Roman" w:cs="Times New Roman"/>
          <w:sz w:val="28"/>
          <w:szCs w:val="28"/>
        </w:rPr>
      </w:pPr>
      <w:r w:rsidRPr="00627AB8">
        <w:rPr>
          <w:rFonts w:ascii="Times New Roman" w:hAnsi="Times New Roman" w:cs="Times New Roman"/>
          <w:sz w:val="28"/>
          <w:szCs w:val="28"/>
        </w:rPr>
        <w:t>Постановлением Правительства автономного округа от 05.10.2018 №358-п «О государственной программе автономного округа «Развитие государственной гражданской и муниципальной службы» (в редакции от 07.08.2020) утверждена государственная программа «Развитие государственной гражданской и муниципальной службы». Общий объем финансирования государственной программы в части национального проекта составляет 3 427,9 тыс. рублей.</w:t>
      </w:r>
    </w:p>
    <w:p w14:paraId="4B4A95A6" w14:textId="77777777" w:rsidR="00D55452" w:rsidRPr="00627AB8" w:rsidRDefault="00D55452" w:rsidP="00D55452">
      <w:pPr>
        <w:autoSpaceDE w:val="0"/>
        <w:autoSpaceDN w:val="0"/>
        <w:adjustRightInd w:val="0"/>
        <w:spacing w:after="0" w:line="240" w:lineRule="auto"/>
        <w:ind w:firstLine="708"/>
        <w:jc w:val="both"/>
        <w:rPr>
          <w:rFonts w:ascii="Times New Roman" w:hAnsi="Times New Roman" w:cs="Times New Roman"/>
          <w:sz w:val="28"/>
          <w:szCs w:val="28"/>
        </w:rPr>
      </w:pPr>
      <w:r w:rsidRPr="00627AB8">
        <w:rPr>
          <w:rFonts w:ascii="Times New Roman" w:hAnsi="Times New Roman" w:cs="Times New Roman"/>
          <w:sz w:val="28"/>
          <w:szCs w:val="28"/>
        </w:rPr>
        <w:t>В ходе реализации</w:t>
      </w:r>
      <w:r w:rsidRPr="00627AB8">
        <w:rPr>
          <w:rFonts w:ascii="Times New Roman" w:hAnsi="Times New Roman" w:cs="Times New Roman"/>
          <w:b/>
          <w:sz w:val="28"/>
          <w:szCs w:val="28"/>
        </w:rPr>
        <w:t xml:space="preserve"> портфеля проектов «Производительность труда и поддержка занятости»</w:t>
      </w:r>
      <w:r w:rsidRPr="00627AB8">
        <w:rPr>
          <w:rFonts w:ascii="Times New Roman" w:hAnsi="Times New Roman" w:cs="Times New Roman"/>
          <w:sz w:val="28"/>
          <w:szCs w:val="28"/>
        </w:rPr>
        <w:t xml:space="preserve"> в 2019 году: </w:t>
      </w:r>
    </w:p>
    <w:p w14:paraId="075BE231" w14:textId="77777777" w:rsidR="00D55452" w:rsidRPr="00627AB8" w:rsidRDefault="00D55452" w:rsidP="00D55452">
      <w:pPr>
        <w:autoSpaceDE w:val="0"/>
        <w:autoSpaceDN w:val="0"/>
        <w:adjustRightInd w:val="0"/>
        <w:spacing w:after="0" w:line="240" w:lineRule="auto"/>
        <w:ind w:firstLine="708"/>
        <w:jc w:val="both"/>
        <w:rPr>
          <w:rFonts w:ascii="Times New Roman" w:hAnsi="Times New Roman" w:cs="Times New Roman"/>
          <w:sz w:val="28"/>
          <w:szCs w:val="28"/>
        </w:rPr>
      </w:pPr>
      <w:r w:rsidRPr="00627AB8">
        <w:rPr>
          <w:rFonts w:ascii="Times New Roman" w:hAnsi="Times New Roman" w:cs="Times New Roman"/>
          <w:sz w:val="28"/>
          <w:szCs w:val="28"/>
        </w:rPr>
        <w:t>- вовлечено в проект 5 предприятий (АО «Югорский лесопромышленный холдинг», ООО «</w:t>
      </w:r>
      <w:proofErr w:type="spellStart"/>
      <w:r w:rsidRPr="00627AB8">
        <w:rPr>
          <w:rFonts w:ascii="Times New Roman" w:hAnsi="Times New Roman" w:cs="Times New Roman"/>
          <w:sz w:val="28"/>
          <w:szCs w:val="28"/>
        </w:rPr>
        <w:t>Сургутмебель</w:t>
      </w:r>
      <w:proofErr w:type="spellEnd"/>
      <w:r w:rsidRPr="00627AB8">
        <w:rPr>
          <w:rFonts w:ascii="Times New Roman" w:hAnsi="Times New Roman" w:cs="Times New Roman"/>
          <w:sz w:val="28"/>
          <w:szCs w:val="28"/>
        </w:rPr>
        <w:t>», ООО «</w:t>
      </w:r>
      <w:proofErr w:type="spellStart"/>
      <w:r w:rsidRPr="00627AB8">
        <w:rPr>
          <w:rFonts w:ascii="Times New Roman" w:hAnsi="Times New Roman" w:cs="Times New Roman"/>
          <w:sz w:val="28"/>
          <w:szCs w:val="28"/>
        </w:rPr>
        <w:t>Урай</w:t>
      </w:r>
      <w:proofErr w:type="spellEnd"/>
      <w:r w:rsidRPr="00627AB8">
        <w:rPr>
          <w:rFonts w:ascii="Times New Roman" w:hAnsi="Times New Roman" w:cs="Times New Roman"/>
          <w:sz w:val="28"/>
          <w:szCs w:val="28"/>
        </w:rPr>
        <w:t xml:space="preserve"> НПО-Сервис», ООО «РАДОП», ООО «</w:t>
      </w:r>
      <w:proofErr w:type="spellStart"/>
      <w:r w:rsidRPr="00627AB8">
        <w:rPr>
          <w:rFonts w:ascii="Times New Roman" w:hAnsi="Times New Roman" w:cs="Times New Roman"/>
          <w:sz w:val="28"/>
          <w:szCs w:val="28"/>
        </w:rPr>
        <w:t>МегионНефтеРемСервис</w:t>
      </w:r>
      <w:proofErr w:type="spellEnd"/>
      <w:r w:rsidRPr="00627AB8">
        <w:rPr>
          <w:rFonts w:ascii="Times New Roman" w:hAnsi="Times New Roman" w:cs="Times New Roman"/>
          <w:sz w:val="28"/>
          <w:szCs w:val="28"/>
        </w:rPr>
        <w:t>»);</w:t>
      </w:r>
    </w:p>
    <w:p w14:paraId="6B011FF4" w14:textId="77777777" w:rsidR="00D55452" w:rsidRPr="00627AB8" w:rsidRDefault="00D55452" w:rsidP="00D55452">
      <w:pPr>
        <w:autoSpaceDE w:val="0"/>
        <w:autoSpaceDN w:val="0"/>
        <w:adjustRightInd w:val="0"/>
        <w:spacing w:after="0" w:line="240" w:lineRule="auto"/>
        <w:ind w:firstLine="708"/>
        <w:jc w:val="both"/>
        <w:rPr>
          <w:rFonts w:ascii="Times New Roman" w:hAnsi="Times New Roman" w:cs="Times New Roman"/>
          <w:sz w:val="28"/>
          <w:szCs w:val="28"/>
        </w:rPr>
      </w:pPr>
      <w:r w:rsidRPr="00627AB8">
        <w:rPr>
          <w:rFonts w:ascii="Times New Roman" w:hAnsi="Times New Roman" w:cs="Times New Roman"/>
          <w:sz w:val="28"/>
          <w:szCs w:val="28"/>
        </w:rPr>
        <w:t xml:space="preserve">- создан региональный центр компетенций в сфере производительности труда (далее – РЦК) на базе АУ «Технопарк высоких технологий» с целью продвижения новых технологий в области повышения производительности труда в автономном округе и организации обмена опытом (лучшими практиками). </w:t>
      </w:r>
    </w:p>
    <w:p w14:paraId="2533CFA6" w14:textId="77777777" w:rsidR="00D55452" w:rsidRPr="00627AB8" w:rsidRDefault="00D55452" w:rsidP="00D55452">
      <w:pPr>
        <w:autoSpaceDE w:val="0"/>
        <w:autoSpaceDN w:val="0"/>
        <w:adjustRightInd w:val="0"/>
        <w:spacing w:after="0" w:line="240" w:lineRule="auto"/>
        <w:ind w:firstLine="708"/>
        <w:jc w:val="both"/>
        <w:rPr>
          <w:rFonts w:ascii="Times New Roman" w:hAnsi="Times New Roman" w:cs="Times New Roman"/>
          <w:sz w:val="28"/>
          <w:szCs w:val="28"/>
        </w:rPr>
      </w:pPr>
      <w:r w:rsidRPr="00627AB8">
        <w:rPr>
          <w:rFonts w:ascii="Times New Roman" w:hAnsi="Times New Roman" w:cs="Times New Roman"/>
          <w:sz w:val="28"/>
          <w:szCs w:val="28"/>
        </w:rPr>
        <w:t xml:space="preserve">РЦК участвует в реализации проекта в рамках </w:t>
      </w:r>
      <w:r w:rsidRPr="00627AB8">
        <w:rPr>
          <w:rFonts w:ascii="Times New Roman" w:hAnsi="Times New Roman" w:cs="Times New Roman"/>
          <w:b/>
          <w:i/>
          <w:sz w:val="28"/>
          <w:szCs w:val="28"/>
        </w:rPr>
        <w:t>регионального проекта «Адресная поддержка повышения производительности труда на предприятиях»</w:t>
      </w:r>
      <w:r w:rsidRPr="00627AB8">
        <w:rPr>
          <w:rFonts w:ascii="Times New Roman" w:hAnsi="Times New Roman" w:cs="Times New Roman"/>
          <w:sz w:val="28"/>
          <w:szCs w:val="28"/>
        </w:rPr>
        <w:t xml:space="preserve"> посредством вовлечения в проект предприятий-участников, внедрения мероприятий проекта на предприятиях-участниках, мониторинга достижения целевых показателей проекта и оценки достижений предприятий-участников проекта; </w:t>
      </w:r>
    </w:p>
    <w:p w14:paraId="4FB1DE75" w14:textId="77777777" w:rsidR="00D55452" w:rsidRPr="00627AB8" w:rsidRDefault="00D55452" w:rsidP="00D55452">
      <w:pPr>
        <w:autoSpaceDE w:val="0"/>
        <w:autoSpaceDN w:val="0"/>
        <w:adjustRightInd w:val="0"/>
        <w:spacing w:after="0" w:line="240" w:lineRule="auto"/>
        <w:ind w:firstLine="708"/>
        <w:jc w:val="both"/>
        <w:rPr>
          <w:rFonts w:ascii="Times New Roman" w:hAnsi="Times New Roman" w:cs="Times New Roman"/>
          <w:sz w:val="28"/>
          <w:szCs w:val="28"/>
        </w:rPr>
      </w:pPr>
      <w:r w:rsidRPr="00627AB8">
        <w:rPr>
          <w:rFonts w:ascii="Times New Roman" w:hAnsi="Times New Roman" w:cs="Times New Roman"/>
          <w:sz w:val="28"/>
          <w:szCs w:val="28"/>
        </w:rPr>
        <w:t>- проведено обучение (курсы повышения квалификации) руководителей и специалистов 5 предприятий;</w:t>
      </w:r>
    </w:p>
    <w:p w14:paraId="75B00F75" w14:textId="77777777" w:rsidR="00D55452" w:rsidRPr="00627AB8" w:rsidRDefault="00D55452" w:rsidP="00D55452">
      <w:pPr>
        <w:autoSpaceDE w:val="0"/>
        <w:autoSpaceDN w:val="0"/>
        <w:adjustRightInd w:val="0"/>
        <w:spacing w:after="0" w:line="240" w:lineRule="auto"/>
        <w:ind w:firstLine="708"/>
        <w:jc w:val="both"/>
        <w:rPr>
          <w:rFonts w:ascii="Times New Roman" w:hAnsi="Times New Roman" w:cs="Times New Roman"/>
          <w:sz w:val="28"/>
          <w:szCs w:val="28"/>
        </w:rPr>
      </w:pPr>
      <w:r w:rsidRPr="00627AB8">
        <w:rPr>
          <w:rFonts w:ascii="Times New Roman" w:hAnsi="Times New Roman" w:cs="Times New Roman"/>
          <w:sz w:val="28"/>
          <w:szCs w:val="28"/>
        </w:rPr>
        <w:t xml:space="preserve">- проведена экспертная оценка бизнес-системы предприятий–участников проекта, по итогам которой каждому из них представлен аналитический отчет, включающий рекомендации по внедрению бережливого производства и использованию существующих резервов для повышения производительности труда, сформированы программы повышения производительности труда; </w:t>
      </w:r>
    </w:p>
    <w:p w14:paraId="7E4DFD5A" w14:textId="77777777" w:rsidR="00D55452" w:rsidRPr="00627AB8" w:rsidRDefault="00D55452" w:rsidP="00D55452">
      <w:pPr>
        <w:autoSpaceDE w:val="0"/>
        <w:autoSpaceDN w:val="0"/>
        <w:adjustRightInd w:val="0"/>
        <w:spacing w:after="0" w:line="240" w:lineRule="auto"/>
        <w:ind w:firstLine="708"/>
        <w:jc w:val="both"/>
        <w:rPr>
          <w:rFonts w:ascii="Times New Roman" w:hAnsi="Times New Roman" w:cs="Times New Roman"/>
          <w:sz w:val="28"/>
          <w:szCs w:val="28"/>
        </w:rPr>
      </w:pPr>
      <w:r w:rsidRPr="00627AB8">
        <w:rPr>
          <w:rFonts w:ascii="Times New Roman" w:hAnsi="Times New Roman" w:cs="Times New Roman"/>
          <w:sz w:val="28"/>
          <w:szCs w:val="28"/>
        </w:rPr>
        <w:t>- проведено обучение сотрудников научно-образовательных центров;</w:t>
      </w:r>
    </w:p>
    <w:p w14:paraId="10FD5DA9" w14:textId="77777777" w:rsidR="00D55452" w:rsidRPr="00627AB8" w:rsidRDefault="00D55452" w:rsidP="00D55452">
      <w:pPr>
        <w:autoSpaceDE w:val="0"/>
        <w:autoSpaceDN w:val="0"/>
        <w:adjustRightInd w:val="0"/>
        <w:spacing w:after="0" w:line="240" w:lineRule="auto"/>
        <w:ind w:firstLine="708"/>
        <w:jc w:val="both"/>
        <w:rPr>
          <w:rFonts w:ascii="Times New Roman" w:hAnsi="Times New Roman" w:cs="Times New Roman"/>
          <w:sz w:val="28"/>
          <w:szCs w:val="28"/>
        </w:rPr>
      </w:pPr>
      <w:r w:rsidRPr="00627AB8">
        <w:rPr>
          <w:rFonts w:ascii="Times New Roman" w:hAnsi="Times New Roman" w:cs="Times New Roman"/>
          <w:sz w:val="28"/>
          <w:szCs w:val="28"/>
        </w:rPr>
        <w:t xml:space="preserve">- повысили свою квалификацию по вопросам внедрения принципов бережливого производства руководители и специалисты исполнительных </w:t>
      </w:r>
      <w:r w:rsidRPr="00627AB8">
        <w:rPr>
          <w:rFonts w:ascii="Times New Roman" w:hAnsi="Times New Roman" w:cs="Times New Roman"/>
          <w:sz w:val="28"/>
          <w:szCs w:val="28"/>
        </w:rPr>
        <w:lastRenderedPageBreak/>
        <w:t>органов государственной власти автономного округа, органов местного самоуправления муниципальных образований автономного округа (129 чел.);</w:t>
      </w:r>
    </w:p>
    <w:p w14:paraId="62FEC887" w14:textId="77777777" w:rsidR="00D55452" w:rsidRPr="00627AB8" w:rsidRDefault="00D55452" w:rsidP="00D55452">
      <w:pPr>
        <w:autoSpaceDE w:val="0"/>
        <w:autoSpaceDN w:val="0"/>
        <w:adjustRightInd w:val="0"/>
        <w:spacing w:after="0" w:line="240" w:lineRule="auto"/>
        <w:ind w:firstLine="708"/>
        <w:jc w:val="both"/>
        <w:rPr>
          <w:rFonts w:ascii="Times New Roman" w:hAnsi="Times New Roman" w:cs="Times New Roman"/>
          <w:sz w:val="28"/>
          <w:szCs w:val="28"/>
        </w:rPr>
      </w:pPr>
      <w:r w:rsidRPr="00627AB8">
        <w:rPr>
          <w:rFonts w:ascii="Times New Roman" w:hAnsi="Times New Roman" w:cs="Times New Roman"/>
          <w:sz w:val="28"/>
          <w:szCs w:val="28"/>
        </w:rPr>
        <w:t>- работники предприятий получили опережающее профессиональное обучение и дополнительное профессиональное образование в целях повышения производительности труда (99 чел.);</w:t>
      </w:r>
    </w:p>
    <w:p w14:paraId="635FBC5B" w14:textId="77777777" w:rsidR="00D55452" w:rsidRPr="00627AB8" w:rsidRDefault="00D55452" w:rsidP="00D55452">
      <w:pPr>
        <w:autoSpaceDE w:val="0"/>
        <w:autoSpaceDN w:val="0"/>
        <w:adjustRightInd w:val="0"/>
        <w:spacing w:after="0" w:line="240" w:lineRule="auto"/>
        <w:ind w:firstLine="708"/>
        <w:jc w:val="both"/>
        <w:rPr>
          <w:rFonts w:ascii="Times New Roman" w:hAnsi="Times New Roman" w:cs="Times New Roman"/>
          <w:sz w:val="28"/>
          <w:szCs w:val="28"/>
        </w:rPr>
      </w:pPr>
      <w:r w:rsidRPr="00627AB8">
        <w:rPr>
          <w:rFonts w:ascii="Times New Roman" w:hAnsi="Times New Roman" w:cs="Times New Roman"/>
          <w:sz w:val="28"/>
          <w:szCs w:val="28"/>
        </w:rPr>
        <w:t xml:space="preserve">- проведены информационно-просветительские мероприятия в области повышения производительности труда. </w:t>
      </w:r>
    </w:p>
    <w:p w14:paraId="6AC9DCAD" w14:textId="77777777" w:rsidR="00D55452" w:rsidRPr="00627AB8" w:rsidRDefault="00D55452" w:rsidP="00D55452">
      <w:pPr>
        <w:autoSpaceDE w:val="0"/>
        <w:autoSpaceDN w:val="0"/>
        <w:adjustRightInd w:val="0"/>
        <w:spacing w:after="0" w:line="240" w:lineRule="auto"/>
        <w:ind w:firstLine="708"/>
        <w:jc w:val="both"/>
        <w:rPr>
          <w:rFonts w:ascii="Times New Roman" w:hAnsi="Times New Roman" w:cs="Times New Roman"/>
          <w:sz w:val="28"/>
          <w:szCs w:val="28"/>
        </w:rPr>
      </w:pPr>
      <w:r w:rsidRPr="00627AB8">
        <w:rPr>
          <w:rFonts w:ascii="Times New Roman" w:hAnsi="Times New Roman" w:cs="Times New Roman"/>
          <w:sz w:val="28"/>
          <w:szCs w:val="28"/>
        </w:rPr>
        <w:t>Комплекс мероприятий способствовал положительной динамике развития производственных систем предприятий-участников проекта, что привело к росту производительности труда (ООО «РАДОП» на 20,1 %, ООО «</w:t>
      </w:r>
      <w:proofErr w:type="spellStart"/>
      <w:r w:rsidRPr="00627AB8">
        <w:rPr>
          <w:rFonts w:ascii="Times New Roman" w:hAnsi="Times New Roman" w:cs="Times New Roman"/>
          <w:sz w:val="28"/>
          <w:szCs w:val="28"/>
        </w:rPr>
        <w:t>Сургутмебель</w:t>
      </w:r>
      <w:proofErr w:type="spellEnd"/>
      <w:r w:rsidRPr="00627AB8">
        <w:rPr>
          <w:rFonts w:ascii="Times New Roman" w:hAnsi="Times New Roman" w:cs="Times New Roman"/>
          <w:sz w:val="28"/>
          <w:szCs w:val="28"/>
        </w:rPr>
        <w:t>» на 16,9 %, АО «Югорский лесопромышленный холдинг» на 11,1 %, ООО «</w:t>
      </w:r>
      <w:proofErr w:type="spellStart"/>
      <w:r w:rsidRPr="00627AB8">
        <w:rPr>
          <w:rFonts w:ascii="Times New Roman" w:hAnsi="Times New Roman" w:cs="Times New Roman"/>
          <w:sz w:val="28"/>
          <w:szCs w:val="28"/>
        </w:rPr>
        <w:t>Урай</w:t>
      </w:r>
      <w:proofErr w:type="spellEnd"/>
      <w:r w:rsidRPr="00627AB8">
        <w:rPr>
          <w:rFonts w:ascii="Times New Roman" w:hAnsi="Times New Roman" w:cs="Times New Roman"/>
          <w:sz w:val="28"/>
          <w:szCs w:val="28"/>
        </w:rPr>
        <w:t xml:space="preserve"> НПО-Сервис» на 6,9 %, ООО «</w:t>
      </w:r>
      <w:proofErr w:type="spellStart"/>
      <w:r w:rsidRPr="00627AB8">
        <w:rPr>
          <w:rFonts w:ascii="Times New Roman" w:hAnsi="Times New Roman" w:cs="Times New Roman"/>
          <w:sz w:val="28"/>
          <w:szCs w:val="28"/>
        </w:rPr>
        <w:t>МегионНефтеРемСервис</w:t>
      </w:r>
      <w:proofErr w:type="spellEnd"/>
      <w:r w:rsidRPr="00627AB8">
        <w:rPr>
          <w:rFonts w:ascii="Times New Roman" w:hAnsi="Times New Roman" w:cs="Times New Roman"/>
          <w:sz w:val="28"/>
          <w:szCs w:val="28"/>
        </w:rPr>
        <w:t>» на 3,2 %).</w:t>
      </w:r>
    </w:p>
    <w:p w14:paraId="5D23CF15" w14:textId="77777777" w:rsidR="00D55452" w:rsidRPr="00627AB8" w:rsidRDefault="00D55452" w:rsidP="00D55452">
      <w:pPr>
        <w:autoSpaceDE w:val="0"/>
        <w:autoSpaceDN w:val="0"/>
        <w:adjustRightInd w:val="0"/>
        <w:spacing w:after="0" w:line="240" w:lineRule="auto"/>
        <w:ind w:firstLine="708"/>
        <w:jc w:val="both"/>
        <w:rPr>
          <w:rFonts w:ascii="Times New Roman" w:hAnsi="Times New Roman" w:cs="Times New Roman"/>
          <w:sz w:val="28"/>
          <w:szCs w:val="28"/>
        </w:rPr>
      </w:pPr>
      <w:r w:rsidRPr="00627AB8">
        <w:rPr>
          <w:rFonts w:ascii="Times New Roman" w:hAnsi="Times New Roman" w:cs="Times New Roman"/>
          <w:sz w:val="28"/>
          <w:szCs w:val="28"/>
        </w:rPr>
        <w:t>В 2020 году автономный округ включен в перечень субъектов Российской Федерации участников национального проекта. В соответствии с заключёнными соглашениями о реализации федеральных проектов национального проекта на территории автономного округа на 2020 предусмотрено достижение следующих показателей:</w:t>
      </w:r>
    </w:p>
    <w:p w14:paraId="41CC4ABF" w14:textId="77777777" w:rsidR="00D55452" w:rsidRPr="00627AB8" w:rsidRDefault="00D55452" w:rsidP="00D55452">
      <w:pPr>
        <w:autoSpaceDE w:val="0"/>
        <w:autoSpaceDN w:val="0"/>
        <w:adjustRightInd w:val="0"/>
        <w:spacing w:after="0" w:line="240" w:lineRule="auto"/>
        <w:ind w:firstLine="708"/>
        <w:jc w:val="both"/>
        <w:rPr>
          <w:rFonts w:ascii="Times New Roman" w:hAnsi="Times New Roman" w:cs="Times New Roman"/>
          <w:sz w:val="28"/>
          <w:szCs w:val="28"/>
        </w:rPr>
      </w:pPr>
      <w:r w:rsidRPr="00627AB8">
        <w:rPr>
          <w:rFonts w:ascii="Times New Roman" w:hAnsi="Times New Roman" w:cs="Times New Roman"/>
          <w:sz w:val="28"/>
          <w:szCs w:val="28"/>
        </w:rPr>
        <w:t xml:space="preserve">- рост производительности труда на средних и крупных предприятиях базовых </w:t>
      </w:r>
      <w:proofErr w:type="spellStart"/>
      <w:r w:rsidRPr="00627AB8">
        <w:rPr>
          <w:rFonts w:ascii="Times New Roman" w:hAnsi="Times New Roman" w:cs="Times New Roman"/>
          <w:sz w:val="28"/>
          <w:szCs w:val="28"/>
        </w:rPr>
        <w:t>несырьевых</w:t>
      </w:r>
      <w:proofErr w:type="spellEnd"/>
      <w:r w:rsidRPr="00627AB8">
        <w:rPr>
          <w:rFonts w:ascii="Times New Roman" w:hAnsi="Times New Roman" w:cs="Times New Roman"/>
          <w:sz w:val="28"/>
          <w:szCs w:val="28"/>
        </w:rPr>
        <w:t xml:space="preserve"> отраслей экономики 103,1 % к предыдущему году;</w:t>
      </w:r>
    </w:p>
    <w:p w14:paraId="555C4D5D" w14:textId="77777777" w:rsidR="00D55452" w:rsidRPr="00627AB8" w:rsidRDefault="00D55452" w:rsidP="00D55452">
      <w:pPr>
        <w:autoSpaceDE w:val="0"/>
        <w:autoSpaceDN w:val="0"/>
        <w:adjustRightInd w:val="0"/>
        <w:spacing w:after="0" w:line="240" w:lineRule="auto"/>
        <w:ind w:firstLine="708"/>
        <w:jc w:val="both"/>
        <w:rPr>
          <w:rFonts w:ascii="Times New Roman" w:hAnsi="Times New Roman" w:cs="Times New Roman"/>
          <w:sz w:val="28"/>
          <w:szCs w:val="28"/>
        </w:rPr>
      </w:pPr>
      <w:r w:rsidRPr="00627AB8">
        <w:rPr>
          <w:rFonts w:ascii="Times New Roman" w:hAnsi="Times New Roman" w:cs="Times New Roman"/>
          <w:sz w:val="28"/>
          <w:szCs w:val="28"/>
        </w:rPr>
        <w:t>- привлечение не менее 14 предприятий к участию в реализации национального проекта;</w:t>
      </w:r>
    </w:p>
    <w:p w14:paraId="5110C9AB" w14:textId="77777777" w:rsidR="00D55452" w:rsidRPr="00627AB8" w:rsidRDefault="00D55452" w:rsidP="00D55452">
      <w:pPr>
        <w:autoSpaceDE w:val="0"/>
        <w:autoSpaceDN w:val="0"/>
        <w:adjustRightInd w:val="0"/>
        <w:spacing w:after="0" w:line="240" w:lineRule="auto"/>
        <w:ind w:firstLine="708"/>
        <w:jc w:val="both"/>
        <w:rPr>
          <w:rFonts w:ascii="Times New Roman" w:hAnsi="Times New Roman" w:cs="Times New Roman"/>
          <w:sz w:val="28"/>
          <w:szCs w:val="28"/>
        </w:rPr>
      </w:pPr>
      <w:r w:rsidRPr="00627AB8">
        <w:rPr>
          <w:rFonts w:ascii="Times New Roman" w:hAnsi="Times New Roman" w:cs="Times New Roman"/>
          <w:sz w:val="28"/>
          <w:szCs w:val="28"/>
        </w:rPr>
        <w:t>- обучение 128 сотрудников предприятий-участников национального проекта в рамках реализации мероприятий по повышению производительности труда;</w:t>
      </w:r>
    </w:p>
    <w:p w14:paraId="0C1579A5" w14:textId="77777777" w:rsidR="00D55452" w:rsidRPr="00627AB8" w:rsidRDefault="00D55452" w:rsidP="00D55452">
      <w:pPr>
        <w:autoSpaceDE w:val="0"/>
        <w:autoSpaceDN w:val="0"/>
        <w:adjustRightInd w:val="0"/>
        <w:spacing w:after="0" w:line="240" w:lineRule="auto"/>
        <w:ind w:firstLine="708"/>
        <w:jc w:val="both"/>
        <w:rPr>
          <w:rFonts w:ascii="Times New Roman" w:hAnsi="Times New Roman" w:cs="Times New Roman"/>
          <w:sz w:val="28"/>
          <w:szCs w:val="28"/>
        </w:rPr>
      </w:pPr>
      <w:r w:rsidRPr="00627AB8">
        <w:rPr>
          <w:rFonts w:ascii="Times New Roman" w:hAnsi="Times New Roman" w:cs="Times New Roman"/>
          <w:sz w:val="28"/>
          <w:szCs w:val="28"/>
        </w:rPr>
        <w:t>- обучение 25 руководителей и специалистов исполнительных органов государственной власти автономного округа, органов местного самоуправления муниципальных образований автономного округа на курсах повышения квалификации в сфере бережливого производства;</w:t>
      </w:r>
    </w:p>
    <w:p w14:paraId="2EE85E39" w14:textId="77777777" w:rsidR="00D55452" w:rsidRPr="00627AB8" w:rsidRDefault="00D55452" w:rsidP="00D55452">
      <w:pPr>
        <w:autoSpaceDE w:val="0"/>
        <w:autoSpaceDN w:val="0"/>
        <w:adjustRightInd w:val="0"/>
        <w:spacing w:after="0" w:line="240" w:lineRule="auto"/>
        <w:ind w:firstLine="708"/>
        <w:jc w:val="both"/>
        <w:rPr>
          <w:rFonts w:ascii="Times New Roman" w:hAnsi="Times New Roman" w:cs="Times New Roman"/>
          <w:sz w:val="28"/>
          <w:szCs w:val="28"/>
        </w:rPr>
      </w:pPr>
      <w:r w:rsidRPr="00627AB8">
        <w:rPr>
          <w:rFonts w:ascii="Times New Roman" w:hAnsi="Times New Roman" w:cs="Times New Roman"/>
          <w:sz w:val="28"/>
          <w:szCs w:val="28"/>
        </w:rPr>
        <w:t>- переобучение, повышение квалификации 310 работников предприятий-участников национального проекта в целях повышения производительности труда.</w:t>
      </w:r>
    </w:p>
    <w:p w14:paraId="23737BCA" w14:textId="77777777" w:rsidR="00D55452" w:rsidRPr="00627AB8" w:rsidRDefault="00D55452" w:rsidP="00D55452">
      <w:pPr>
        <w:autoSpaceDE w:val="0"/>
        <w:autoSpaceDN w:val="0"/>
        <w:adjustRightInd w:val="0"/>
        <w:spacing w:after="0" w:line="240" w:lineRule="auto"/>
        <w:ind w:firstLine="708"/>
        <w:jc w:val="both"/>
        <w:rPr>
          <w:rFonts w:ascii="Times New Roman" w:hAnsi="Times New Roman" w:cs="Times New Roman"/>
          <w:sz w:val="28"/>
          <w:szCs w:val="28"/>
        </w:rPr>
      </w:pPr>
      <w:r w:rsidRPr="00627AB8">
        <w:rPr>
          <w:rFonts w:ascii="Times New Roman" w:hAnsi="Times New Roman" w:cs="Times New Roman"/>
          <w:sz w:val="28"/>
          <w:szCs w:val="28"/>
        </w:rPr>
        <w:t>Кроме того, в 2020 году запланировано создание и обеспечение деятельности «фабрики процессов» (представляющей собой площадку, обеспечивающую практическое обучение принципам инструментам бережливого производства посредством имитации реальных производственных и вспомогательных процессов) (1 ед.).</w:t>
      </w:r>
    </w:p>
    <w:p w14:paraId="2060A803" w14:textId="1A767C0B" w:rsidR="00D55452" w:rsidRPr="00627AB8" w:rsidRDefault="00D55452" w:rsidP="00D55452">
      <w:pPr>
        <w:autoSpaceDE w:val="0"/>
        <w:autoSpaceDN w:val="0"/>
        <w:adjustRightInd w:val="0"/>
        <w:spacing w:after="0" w:line="240" w:lineRule="auto"/>
        <w:ind w:firstLine="708"/>
        <w:jc w:val="both"/>
        <w:rPr>
          <w:rFonts w:ascii="Times New Roman" w:hAnsi="Times New Roman" w:cs="Times New Roman"/>
          <w:b/>
          <w:sz w:val="28"/>
          <w:szCs w:val="28"/>
        </w:rPr>
      </w:pPr>
      <w:r w:rsidRPr="00627AB8">
        <w:rPr>
          <w:rFonts w:ascii="Times New Roman" w:hAnsi="Times New Roman" w:cs="Times New Roman"/>
          <w:b/>
          <w:sz w:val="28"/>
          <w:szCs w:val="28"/>
        </w:rPr>
        <w:t>Информация о реализации национального проекта «Производительность труда и поддержка занятости» в автономном округе в 2020 году</w:t>
      </w:r>
      <w:r w:rsidR="008619F7">
        <w:rPr>
          <w:rFonts w:ascii="Times New Roman" w:hAnsi="Times New Roman" w:cs="Times New Roman"/>
          <w:b/>
          <w:sz w:val="28"/>
          <w:szCs w:val="28"/>
        </w:rPr>
        <w:t>».</w:t>
      </w:r>
    </w:p>
    <w:p w14:paraId="371A3456" w14:textId="77777777" w:rsidR="00D55452" w:rsidRPr="00627AB8" w:rsidRDefault="00D55452" w:rsidP="00D55452">
      <w:pPr>
        <w:autoSpaceDE w:val="0"/>
        <w:autoSpaceDN w:val="0"/>
        <w:adjustRightInd w:val="0"/>
        <w:spacing w:after="0" w:line="240" w:lineRule="auto"/>
        <w:ind w:firstLine="708"/>
        <w:jc w:val="both"/>
        <w:rPr>
          <w:rFonts w:ascii="Times New Roman" w:hAnsi="Times New Roman" w:cs="Times New Roman"/>
          <w:sz w:val="28"/>
          <w:szCs w:val="28"/>
        </w:rPr>
      </w:pPr>
      <w:r w:rsidRPr="00627AB8">
        <w:rPr>
          <w:rFonts w:ascii="Times New Roman" w:hAnsi="Times New Roman" w:cs="Times New Roman"/>
          <w:sz w:val="28"/>
          <w:szCs w:val="28"/>
        </w:rPr>
        <w:t>На реализацию национального проекта «Производительность труда и поддержка занятости» в Ханты-Мансийском автономном округе – Югре в 2020 году предусмотрено 29,0 тыс. рублей,</w:t>
      </w:r>
    </w:p>
    <w:p w14:paraId="03569865" w14:textId="77777777" w:rsidR="00D55452" w:rsidRPr="00627AB8" w:rsidRDefault="00D55452" w:rsidP="00D55452">
      <w:pPr>
        <w:autoSpaceDE w:val="0"/>
        <w:autoSpaceDN w:val="0"/>
        <w:adjustRightInd w:val="0"/>
        <w:spacing w:after="0" w:line="240" w:lineRule="auto"/>
        <w:ind w:firstLine="708"/>
        <w:jc w:val="both"/>
        <w:rPr>
          <w:rFonts w:ascii="Times New Roman" w:hAnsi="Times New Roman" w:cs="Times New Roman"/>
          <w:sz w:val="28"/>
          <w:szCs w:val="28"/>
        </w:rPr>
      </w:pPr>
      <w:r w:rsidRPr="00627AB8">
        <w:rPr>
          <w:rFonts w:ascii="Times New Roman" w:hAnsi="Times New Roman" w:cs="Times New Roman"/>
          <w:sz w:val="28"/>
          <w:szCs w:val="28"/>
        </w:rPr>
        <w:t>в том числе:</w:t>
      </w:r>
    </w:p>
    <w:p w14:paraId="2C21034E" w14:textId="77777777" w:rsidR="00D55452" w:rsidRPr="00627AB8" w:rsidRDefault="00D55452" w:rsidP="00D55452">
      <w:pPr>
        <w:autoSpaceDE w:val="0"/>
        <w:autoSpaceDN w:val="0"/>
        <w:adjustRightInd w:val="0"/>
        <w:spacing w:after="0" w:line="240" w:lineRule="auto"/>
        <w:ind w:firstLine="708"/>
        <w:jc w:val="both"/>
        <w:rPr>
          <w:rFonts w:ascii="Times New Roman" w:hAnsi="Times New Roman" w:cs="Times New Roman"/>
          <w:sz w:val="28"/>
          <w:szCs w:val="28"/>
        </w:rPr>
      </w:pPr>
      <w:r w:rsidRPr="00627AB8">
        <w:rPr>
          <w:rFonts w:ascii="Times New Roman" w:hAnsi="Times New Roman" w:cs="Times New Roman"/>
          <w:sz w:val="28"/>
          <w:szCs w:val="28"/>
        </w:rPr>
        <w:t>за счет средств федерального бюджета – 20,7 тыс. рублей;</w:t>
      </w:r>
    </w:p>
    <w:p w14:paraId="09888C0D" w14:textId="77777777" w:rsidR="00D55452" w:rsidRPr="00627AB8" w:rsidRDefault="00D55452" w:rsidP="00D55452">
      <w:pPr>
        <w:autoSpaceDE w:val="0"/>
        <w:autoSpaceDN w:val="0"/>
        <w:adjustRightInd w:val="0"/>
        <w:spacing w:after="0" w:line="240" w:lineRule="auto"/>
        <w:ind w:firstLine="708"/>
        <w:jc w:val="both"/>
        <w:rPr>
          <w:rFonts w:ascii="Times New Roman" w:hAnsi="Times New Roman" w:cs="Times New Roman"/>
          <w:sz w:val="28"/>
          <w:szCs w:val="28"/>
        </w:rPr>
      </w:pPr>
      <w:r w:rsidRPr="00627AB8">
        <w:rPr>
          <w:rFonts w:ascii="Times New Roman" w:hAnsi="Times New Roman" w:cs="Times New Roman"/>
          <w:sz w:val="28"/>
          <w:szCs w:val="28"/>
        </w:rPr>
        <w:lastRenderedPageBreak/>
        <w:t>за счет бюджета автономного округа – 8,3 тыс. рублей.</w:t>
      </w:r>
    </w:p>
    <w:p w14:paraId="5671717D" w14:textId="77777777" w:rsidR="00D55452" w:rsidRPr="00627AB8" w:rsidRDefault="00D55452" w:rsidP="00D55452">
      <w:pPr>
        <w:autoSpaceDE w:val="0"/>
        <w:autoSpaceDN w:val="0"/>
        <w:adjustRightInd w:val="0"/>
        <w:spacing w:after="0" w:line="240" w:lineRule="auto"/>
        <w:ind w:firstLine="708"/>
        <w:jc w:val="both"/>
        <w:rPr>
          <w:rFonts w:ascii="Times New Roman" w:hAnsi="Times New Roman" w:cs="Times New Roman"/>
          <w:sz w:val="28"/>
          <w:szCs w:val="28"/>
        </w:rPr>
      </w:pPr>
      <w:r w:rsidRPr="00627AB8">
        <w:rPr>
          <w:rFonts w:ascii="Times New Roman" w:hAnsi="Times New Roman" w:cs="Times New Roman"/>
          <w:sz w:val="28"/>
          <w:szCs w:val="28"/>
        </w:rPr>
        <w:t>Текущее кассовое исполнение: 2,7 тыс. рублей (9,3 %).</w:t>
      </w:r>
    </w:p>
    <w:p w14:paraId="591BAD0A" w14:textId="77777777" w:rsidR="00D55452" w:rsidRPr="00627AB8" w:rsidRDefault="00D55452" w:rsidP="00D55452">
      <w:pPr>
        <w:autoSpaceDE w:val="0"/>
        <w:autoSpaceDN w:val="0"/>
        <w:adjustRightInd w:val="0"/>
        <w:spacing w:after="0" w:line="240" w:lineRule="auto"/>
        <w:ind w:firstLine="708"/>
        <w:jc w:val="both"/>
        <w:rPr>
          <w:rFonts w:ascii="Times New Roman" w:hAnsi="Times New Roman" w:cs="Times New Roman"/>
          <w:sz w:val="28"/>
          <w:szCs w:val="28"/>
        </w:rPr>
      </w:pPr>
    </w:p>
    <w:p w14:paraId="15CA304D" w14:textId="77777777" w:rsidR="00D55452" w:rsidRPr="00627AB8" w:rsidRDefault="00D55452" w:rsidP="00D55452">
      <w:pPr>
        <w:autoSpaceDE w:val="0"/>
        <w:autoSpaceDN w:val="0"/>
        <w:adjustRightInd w:val="0"/>
        <w:spacing w:after="0" w:line="240" w:lineRule="auto"/>
        <w:ind w:firstLine="708"/>
        <w:jc w:val="both"/>
        <w:rPr>
          <w:rFonts w:ascii="Times New Roman" w:hAnsi="Times New Roman" w:cs="Times New Roman"/>
          <w:b/>
          <w:i/>
          <w:sz w:val="28"/>
          <w:szCs w:val="28"/>
        </w:rPr>
      </w:pPr>
      <w:r w:rsidRPr="00627AB8">
        <w:rPr>
          <w:rFonts w:ascii="Times New Roman" w:hAnsi="Times New Roman" w:cs="Times New Roman"/>
          <w:b/>
          <w:i/>
          <w:sz w:val="28"/>
          <w:szCs w:val="28"/>
        </w:rPr>
        <w:t>Региональный проект «Адресная поддержка повышения производительности труда на предприятиях»</w:t>
      </w:r>
    </w:p>
    <w:p w14:paraId="08ABC162" w14:textId="77777777" w:rsidR="00D55452" w:rsidRPr="00627AB8" w:rsidRDefault="00D55452" w:rsidP="00D55452">
      <w:pPr>
        <w:autoSpaceDE w:val="0"/>
        <w:autoSpaceDN w:val="0"/>
        <w:adjustRightInd w:val="0"/>
        <w:spacing w:after="0" w:line="240" w:lineRule="auto"/>
        <w:ind w:firstLine="708"/>
        <w:jc w:val="both"/>
        <w:rPr>
          <w:rFonts w:ascii="Times New Roman" w:hAnsi="Times New Roman" w:cs="Times New Roman"/>
          <w:sz w:val="28"/>
          <w:szCs w:val="28"/>
        </w:rPr>
      </w:pPr>
      <w:r w:rsidRPr="00627AB8">
        <w:rPr>
          <w:rFonts w:ascii="Times New Roman" w:hAnsi="Times New Roman" w:cs="Times New Roman"/>
          <w:sz w:val="28"/>
          <w:szCs w:val="28"/>
        </w:rPr>
        <w:t>В 2020 году запланированы расходы на реализацию регионального проекта в объеме 28,5 тыс. рублей, в том числе 20,7 тыс. рублей за счет средств федерального бюджета и 7,8 тыс. рублей за счет бюджета автономного округа, исполнение на сегодняшний день составляет 2,4 тыс. рублей.</w:t>
      </w:r>
    </w:p>
    <w:p w14:paraId="4026840C" w14:textId="77777777" w:rsidR="00D55452" w:rsidRPr="00627AB8" w:rsidRDefault="00D55452" w:rsidP="00D55452">
      <w:pPr>
        <w:autoSpaceDE w:val="0"/>
        <w:autoSpaceDN w:val="0"/>
        <w:adjustRightInd w:val="0"/>
        <w:spacing w:after="0" w:line="240" w:lineRule="auto"/>
        <w:ind w:firstLine="708"/>
        <w:jc w:val="both"/>
        <w:rPr>
          <w:rFonts w:ascii="Times New Roman" w:hAnsi="Times New Roman" w:cs="Times New Roman"/>
          <w:sz w:val="28"/>
          <w:szCs w:val="28"/>
        </w:rPr>
      </w:pPr>
      <w:r w:rsidRPr="00627AB8">
        <w:rPr>
          <w:rFonts w:ascii="Times New Roman" w:hAnsi="Times New Roman" w:cs="Times New Roman"/>
          <w:sz w:val="28"/>
          <w:szCs w:val="28"/>
        </w:rPr>
        <w:t>Расходы запланированы на реализацию следующих мероприятий:</w:t>
      </w:r>
    </w:p>
    <w:p w14:paraId="20A4AA16" w14:textId="77777777" w:rsidR="00D55452" w:rsidRPr="00627AB8" w:rsidRDefault="00D55452" w:rsidP="00D55452">
      <w:pPr>
        <w:autoSpaceDE w:val="0"/>
        <w:autoSpaceDN w:val="0"/>
        <w:adjustRightInd w:val="0"/>
        <w:spacing w:after="0" w:line="240" w:lineRule="auto"/>
        <w:ind w:firstLine="708"/>
        <w:jc w:val="both"/>
        <w:rPr>
          <w:rFonts w:ascii="Times New Roman" w:hAnsi="Times New Roman" w:cs="Times New Roman"/>
          <w:sz w:val="28"/>
          <w:szCs w:val="28"/>
        </w:rPr>
      </w:pPr>
      <w:r w:rsidRPr="00627AB8">
        <w:rPr>
          <w:rFonts w:ascii="Times New Roman" w:hAnsi="Times New Roman" w:cs="Times New Roman"/>
          <w:sz w:val="28"/>
          <w:szCs w:val="28"/>
        </w:rPr>
        <w:t>- Создание и обеспечение деятельности регионального центра компетенций в сфере производительности труда в автономном округе (далее – РЦК). РЦК сформирован на базе АУ «Технопарк высоких технологий» в целях продвижения новых технологий в сфере повышения производительности труда и организации обмена опытом в рамках национального проекта в автономном округе. В настоящее время эксперты РЦК проходят стажировку и в 2021 году приступят к самостоятельной работе на предприятиях-участниках национального проекта.</w:t>
      </w:r>
    </w:p>
    <w:p w14:paraId="681DCCC8" w14:textId="77777777" w:rsidR="00D55452" w:rsidRPr="00627AB8" w:rsidRDefault="00D55452" w:rsidP="00D55452">
      <w:pPr>
        <w:autoSpaceDE w:val="0"/>
        <w:autoSpaceDN w:val="0"/>
        <w:adjustRightInd w:val="0"/>
        <w:spacing w:after="0" w:line="240" w:lineRule="auto"/>
        <w:ind w:firstLine="708"/>
        <w:jc w:val="both"/>
        <w:rPr>
          <w:rFonts w:ascii="Times New Roman" w:hAnsi="Times New Roman" w:cs="Times New Roman"/>
          <w:sz w:val="28"/>
          <w:szCs w:val="28"/>
        </w:rPr>
      </w:pPr>
      <w:r w:rsidRPr="00627AB8">
        <w:rPr>
          <w:rFonts w:ascii="Times New Roman" w:hAnsi="Times New Roman" w:cs="Times New Roman"/>
          <w:sz w:val="28"/>
          <w:szCs w:val="28"/>
        </w:rPr>
        <w:t xml:space="preserve">- Создание и обеспечение деятельности «фабрики процессов». Подписан контракт с ООО «Профит </w:t>
      </w:r>
      <w:proofErr w:type="spellStart"/>
      <w:r w:rsidRPr="00627AB8">
        <w:rPr>
          <w:rFonts w:ascii="Times New Roman" w:hAnsi="Times New Roman" w:cs="Times New Roman"/>
          <w:sz w:val="28"/>
          <w:szCs w:val="28"/>
        </w:rPr>
        <w:t>Консалт</w:t>
      </w:r>
      <w:proofErr w:type="spellEnd"/>
      <w:r w:rsidRPr="00627AB8">
        <w:rPr>
          <w:rFonts w:ascii="Times New Roman" w:hAnsi="Times New Roman" w:cs="Times New Roman"/>
          <w:sz w:val="28"/>
          <w:szCs w:val="28"/>
        </w:rPr>
        <w:t>» (срок исполнения - октябрь 2020 года) на оказание услуг по созданию фабрики процессов.</w:t>
      </w:r>
    </w:p>
    <w:p w14:paraId="5A45F6BC" w14:textId="77777777" w:rsidR="00D55452" w:rsidRPr="00627AB8" w:rsidRDefault="00D55452" w:rsidP="00D55452">
      <w:pPr>
        <w:autoSpaceDE w:val="0"/>
        <w:autoSpaceDN w:val="0"/>
        <w:adjustRightInd w:val="0"/>
        <w:spacing w:after="0" w:line="240" w:lineRule="auto"/>
        <w:ind w:firstLine="708"/>
        <w:jc w:val="both"/>
        <w:rPr>
          <w:rFonts w:ascii="Times New Roman" w:hAnsi="Times New Roman" w:cs="Times New Roman"/>
          <w:sz w:val="28"/>
          <w:szCs w:val="28"/>
        </w:rPr>
      </w:pPr>
      <w:r w:rsidRPr="00627AB8">
        <w:rPr>
          <w:rFonts w:ascii="Times New Roman" w:hAnsi="Times New Roman" w:cs="Times New Roman"/>
          <w:sz w:val="28"/>
          <w:szCs w:val="28"/>
        </w:rPr>
        <w:t>- Привлечение консультантов для предприятий, реализующих проект самостоятельно. Консультанты ООО «АЛРИНО» приступили к работе на предприятиях, реализующих мероприятия регионального проекта самостоятельно с 3 августа 2020 года, оплата услуг консультантов предусмотрена по факту оказания услуг до конца 2020 года.</w:t>
      </w:r>
    </w:p>
    <w:p w14:paraId="49178195" w14:textId="77777777" w:rsidR="00D55452" w:rsidRPr="00627AB8" w:rsidRDefault="00D55452" w:rsidP="00D55452">
      <w:pPr>
        <w:autoSpaceDE w:val="0"/>
        <w:autoSpaceDN w:val="0"/>
        <w:adjustRightInd w:val="0"/>
        <w:spacing w:after="0" w:line="240" w:lineRule="auto"/>
        <w:ind w:firstLine="708"/>
        <w:jc w:val="both"/>
        <w:rPr>
          <w:rFonts w:ascii="Times New Roman" w:hAnsi="Times New Roman" w:cs="Times New Roman"/>
          <w:sz w:val="28"/>
          <w:szCs w:val="28"/>
        </w:rPr>
      </w:pPr>
      <w:r w:rsidRPr="00627AB8">
        <w:rPr>
          <w:rFonts w:ascii="Times New Roman" w:hAnsi="Times New Roman" w:cs="Times New Roman"/>
          <w:sz w:val="28"/>
          <w:szCs w:val="28"/>
        </w:rPr>
        <w:t>Региональным проектом предусмотрены годовые показатели со следующими значениями на 2020 год:</w:t>
      </w:r>
    </w:p>
    <w:p w14:paraId="25D31190" w14:textId="77777777" w:rsidR="00D55452" w:rsidRPr="00627AB8" w:rsidRDefault="00D55452" w:rsidP="00D55452">
      <w:pPr>
        <w:autoSpaceDE w:val="0"/>
        <w:autoSpaceDN w:val="0"/>
        <w:adjustRightInd w:val="0"/>
        <w:spacing w:after="0" w:line="240" w:lineRule="auto"/>
        <w:ind w:firstLine="708"/>
        <w:jc w:val="both"/>
        <w:rPr>
          <w:rFonts w:ascii="Times New Roman" w:hAnsi="Times New Roman" w:cs="Times New Roman"/>
          <w:sz w:val="28"/>
          <w:szCs w:val="28"/>
        </w:rPr>
      </w:pPr>
      <w:r w:rsidRPr="00627AB8">
        <w:rPr>
          <w:rFonts w:ascii="Times New Roman" w:hAnsi="Times New Roman" w:cs="Times New Roman"/>
          <w:sz w:val="28"/>
          <w:szCs w:val="28"/>
        </w:rPr>
        <w:t>«Общее количество предприятий-участников, внедряющих мероприятия национального проекта» - 14 единиц. На сегодняшний день заключены соглашения о взаимодействии при реализации мероприятий национального проекта «Производительность труда и поддержка занятости» с 13 предприятиями, еще одно соглашение находится в стадии заключения.</w:t>
      </w:r>
    </w:p>
    <w:p w14:paraId="2D559263" w14:textId="77777777" w:rsidR="00D55452" w:rsidRPr="00627AB8" w:rsidRDefault="00D55452" w:rsidP="00D55452">
      <w:pPr>
        <w:autoSpaceDE w:val="0"/>
        <w:autoSpaceDN w:val="0"/>
        <w:adjustRightInd w:val="0"/>
        <w:spacing w:after="0" w:line="240" w:lineRule="auto"/>
        <w:ind w:firstLine="708"/>
        <w:jc w:val="both"/>
        <w:rPr>
          <w:rFonts w:ascii="Times New Roman" w:hAnsi="Times New Roman" w:cs="Times New Roman"/>
          <w:sz w:val="28"/>
          <w:szCs w:val="28"/>
        </w:rPr>
      </w:pPr>
      <w:r w:rsidRPr="00627AB8">
        <w:rPr>
          <w:rFonts w:ascii="Times New Roman" w:hAnsi="Times New Roman" w:cs="Times New Roman"/>
          <w:sz w:val="28"/>
          <w:szCs w:val="28"/>
        </w:rPr>
        <w:t>«Общее количество обученных сотрудников предприятий-участников в рамках реализации мероприятий повышения производительности труда» - 128 человек, на текущую дату обучено 36 человек.</w:t>
      </w:r>
    </w:p>
    <w:p w14:paraId="46DDA7F9" w14:textId="77777777" w:rsidR="00D55452" w:rsidRPr="00627AB8" w:rsidRDefault="00D55452" w:rsidP="00D55452">
      <w:pPr>
        <w:autoSpaceDE w:val="0"/>
        <w:autoSpaceDN w:val="0"/>
        <w:adjustRightInd w:val="0"/>
        <w:spacing w:after="0" w:line="240" w:lineRule="auto"/>
        <w:ind w:firstLine="708"/>
        <w:jc w:val="both"/>
        <w:rPr>
          <w:rFonts w:ascii="Times New Roman" w:hAnsi="Times New Roman" w:cs="Times New Roman"/>
          <w:sz w:val="28"/>
          <w:szCs w:val="28"/>
        </w:rPr>
      </w:pPr>
      <w:r w:rsidRPr="00627AB8">
        <w:rPr>
          <w:rFonts w:ascii="Times New Roman" w:hAnsi="Times New Roman" w:cs="Times New Roman"/>
          <w:sz w:val="28"/>
          <w:szCs w:val="28"/>
        </w:rPr>
        <w:t>«Доля предприятий от общего числа предприятий, вовлеченных в национальный проект, на которых прирост производительности труда соответствует целевым показателям» - 80%, уровень достижения показателя определяется по итогам годовой отчетности предприятий.</w:t>
      </w:r>
    </w:p>
    <w:p w14:paraId="4081C44A" w14:textId="77777777" w:rsidR="00D55452" w:rsidRPr="00627AB8" w:rsidRDefault="00D55452" w:rsidP="00D55452">
      <w:pPr>
        <w:autoSpaceDE w:val="0"/>
        <w:autoSpaceDN w:val="0"/>
        <w:adjustRightInd w:val="0"/>
        <w:spacing w:after="0" w:line="240" w:lineRule="auto"/>
        <w:ind w:firstLine="708"/>
        <w:jc w:val="both"/>
        <w:rPr>
          <w:rFonts w:ascii="Times New Roman" w:hAnsi="Times New Roman" w:cs="Times New Roman"/>
          <w:sz w:val="28"/>
          <w:szCs w:val="28"/>
        </w:rPr>
      </w:pPr>
    </w:p>
    <w:p w14:paraId="4D5413A3" w14:textId="77777777" w:rsidR="00D55452" w:rsidRPr="00627AB8" w:rsidRDefault="00D55452" w:rsidP="00D55452">
      <w:pPr>
        <w:autoSpaceDE w:val="0"/>
        <w:autoSpaceDN w:val="0"/>
        <w:adjustRightInd w:val="0"/>
        <w:spacing w:after="0" w:line="240" w:lineRule="auto"/>
        <w:ind w:firstLine="708"/>
        <w:jc w:val="both"/>
        <w:rPr>
          <w:rFonts w:ascii="Times New Roman" w:hAnsi="Times New Roman" w:cs="Times New Roman"/>
          <w:b/>
          <w:i/>
          <w:sz w:val="28"/>
          <w:szCs w:val="28"/>
        </w:rPr>
      </w:pPr>
      <w:r w:rsidRPr="00627AB8">
        <w:rPr>
          <w:rFonts w:ascii="Times New Roman" w:hAnsi="Times New Roman" w:cs="Times New Roman"/>
          <w:b/>
          <w:i/>
          <w:sz w:val="28"/>
          <w:szCs w:val="28"/>
        </w:rPr>
        <w:t>Региональный проект «Системные меры по повышению производительности труда»</w:t>
      </w:r>
    </w:p>
    <w:p w14:paraId="2D823C5E" w14:textId="77777777" w:rsidR="00D55452" w:rsidRPr="00627AB8" w:rsidRDefault="00D55452" w:rsidP="00D55452">
      <w:pPr>
        <w:autoSpaceDE w:val="0"/>
        <w:autoSpaceDN w:val="0"/>
        <w:adjustRightInd w:val="0"/>
        <w:spacing w:after="0" w:line="240" w:lineRule="auto"/>
        <w:ind w:firstLine="708"/>
        <w:jc w:val="both"/>
        <w:rPr>
          <w:rFonts w:ascii="Times New Roman" w:hAnsi="Times New Roman" w:cs="Times New Roman"/>
          <w:sz w:val="28"/>
          <w:szCs w:val="28"/>
        </w:rPr>
      </w:pPr>
      <w:r w:rsidRPr="00627AB8">
        <w:rPr>
          <w:rFonts w:ascii="Times New Roman" w:hAnsi="Times New Roman" w:cs="Times New Roman"/>
          <w:sz w:val="28"/>
          <w:szCs w:val="28"/>
        </w:rPr>
        <w:lastRenderedPageBreak/>
        <w:t>В 2020 году запланированы расходы из средств бюджета автономного округа в объеме 519 тыс. рублей на организацию обучения принципам бережливого производства государственных служащих автономного округа и муниципальных служащих органов местного самоуправления муниципальных образований автономного округа в количестве 65 человек. Исполнение на текущую дату составляет 293,12 тыс. рублей, проведено обучение 40 человек.</w:t>
      </w:r>
    </w:p>
    <w:p w14:paraId="7852A80E" w14:textId="77777777" w:rsidR="00D55452" w:rsidRPr="00627AB8" w:rsidRDefault="00D55452" w:rsidP="00D55452">
      <w:pPr>
        <w:autoSpaceDE w:val="0"/>
        <w:autoSpaceDN w:val="0"/>
        <w:adjustRightInd w:val="0"/>
        <w:spacing w:after="0" w:line="240" w:lineRule="auto"/>
        <w:ind w:firstLine="708"/>
        <w:jc w:val="both"/>
        <w:rPr>
          <w:rFonts w:ascii="Times New Roman" w:hAnsi="Times New Roman" w:cs="Times New Roman"/>
          <w:sz w:val="28"/>
          <w:szCs w:val="28"/>
        </w:rPr>
      </w:pPr>
      <w:r w:rsidRPr="00627AB8">
        <w:rPr>
          <w:rFonts w:ascii="Times New Roman" w:hAnsi="Times New Roman" w:cs="Times New Roman"/>
          <w:sz w:val="28"/>
          <w:szCs w:val="28"/>
        </w:rPr>
        <w:t>Заключены государственные контракты с победителями закупок в сфере бережливого производства в 2020 году, в том числе:</w:t>
      </w:r>
    </w:p>
    <w:p w14:paraId="16060CFC" w14:textId="77777777" w:rsidR="00D55452" w:rsidRPr="00627AB8" w:rsidRDefault="00D55452" w:rsidP="00D55452">
      <w:pPr>
        <w:autoSpaceDE w:val="0"/>
        <w:autoSpaceDN w:val="0"/>
        <w:adjustRightInd w:val="0"/>
        <w:spacing w:after="0" w:line="240" w:lineRule="auto"/>
        <w:ind w:firstLine="708"/>
        <w:jc w:val="both"/>
        <w:rPr>
          <w:rFonts w:ascii="Times New Roman" w:hAnsi="Times New Roman" w:cs="Times New Roman"/>
          <w:sz w:val="28"/>
          <w:szCs w:val="28"/>
        </w:rPr>
      </w:pPr>
      <w:r w:rsidRPr="00627AB8">
        <w:rPr>
          <w:rFonts w:ascii="Times New Roman" w:hAnsi="Times New Roman" w:cs="Times New Roman"/>
          <w:sz w:val="28"/>
          <w:szCs w:val="28"/>
        </w:rPr>
        <w:t>с обществом с ограниченной ответственностью «Ассоциация профессиональных консультантов» на оказание образовательных услуг по программе повышения квалификации «Руководитель проектов по бережливому производству»;</w:t>
      </w:r>
    </w:p>
    <w:p w14:paraId="012CE89B" w14:textId="77777777" w:rsidR="00D55452" w:rsidRPr="00627AB8" w:rsidRDefault="00D55452" w:rsidP="00D55452">
      <w:pPr>
        <w:autoSpaceDE w:val="0"/>
        <w:autoSpaceDN w:val="0"/>
        <w:adjustRightInd w:val="0"/>
        <w:spacing w:after="0" w:line="240" w:lineRule="auto"/>
        <w:ind w:firstLine="708"/>
        <w:jc w:val="both"/>
        <w:rPr>
          <w:rFonts w:ascii="Times New Roman" w:hAnsi="Times New Roman" w:cs="Times New Roman"/>
          <w:sz w:val="28"/>
          <w:szCs w:val="28"/>
        </w:rPr>
      </w:pPr>
      <w:r w:rsidRPr="00627AB8">
        <w:rPr>
          <w:rFonts w:ascii="Times New Roman" w:hAnsi="Times New Roman" w:cs="Times New Roman"/>
          <w:sz w:val="28"/>
          <w:szCs w:val="28"/>
        </w:rPr>
        <w:t xml:space="preserve">с автономной некоммерческой организацией дополнительного профессионального образования «Академия </w:t>
      </w:r>
      <w:proofErr w:type="spellStart"/>
      <w:r w:rsidRPr="00627AB8">
        <w:rPr>
          <w:rFonts w:ascii="Times New Roman" w:hAnsi="Times New Roman" w:cs="Times New Roman"/>
          <w:sz w:val="28"/>
          <w:szCs w:val="28"/>
        </w:rPr>
        <w:t>АйТи</w:t>
      </w:r>
      <w:proofErr w:type="spellEnd"/>
      <w:r w:rsidRPr="00627AB8">
        <w:rPr>
          <w:rFonts w:ascii="Times New Roman" w:hAnsi="Times New Roman" w:cs="Times New Roman"/>
          <w:sz w:val="28"/>
          <w:szCs w:val="28"/>
        </w:rPr>
        <w:t>» на оказание образовательных услуг по программе повышения квалификации «Советник по бережливому производству».</w:t>
      </w:r>
    </w:p>
    <w:p w14:paraId="612DB885" w14:textId="77777777" w:rsidR="0097105C" w:rsidRPr="00627AB8" w:rsidRDefault="0097105C" w:rsidP="0097105C">
      <w:pPr>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b/>
          <w:i/>
          <w:sz w:val="28"/>
          <w:szCs w:val="28"/>
        </w:rPr>
        <w:t>В рамках регионального проекта «Поддержка занятости и повышение эффективности рынка труда для обеспечения роста производительности труда»</w:t>
      </w:r>
      <w:r w:rsidRPr="00627AB8">
        <w:rPr>
          <w:rFonts w:ascii="Times New Roman" w:eastAsia="Times New Roman" w:hAnsi="Times New Roman" w:cs="Times New Roman"/>
          <w:sz w:val="28"/>
          <w:szCs w:val="28"/>
        </w:rPr>
        <w:t xml:space="preserve"> (далее – региональный проект) предусмотрено два ключевых мероприятия:</w:t>
      </w:r>
    </w:p>
    <w:p w14:paraId="320CA5DA" w14:textId="77777777" w:rsidR="0097105C" w:rsidRPr="00627AB8" w:rsidRDefault="0097105C" w:rsidP="0097105C">
      <w:pPr>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1. Переобучение, повышение квалификации работников предприятий в целях поддержки занятости и повышения эффективности рынка труда (далее – </w:t>
      </w:r>
      <w:proofErr w:type="spellStart"/>
      <w:r w:rsidRPr="00627AB8">
        <w:rPr>
          <w:rFonts w:ascii="Times New Roman" w:eastAsia="Times New Roman" w:hAnsi="Times New Roman" w:cs="Times New Roman"/>
          <w:sz w:val="28"/>
          <w:szCs w:val="28"/>
        </w:rPr>
        <w:t>профобучение</w:t>
      </w:r>
      <w:proofErr w:type="spellEnd"/>
      <w:r w:rsidRPr="00627AB8">
        <w:rPr>
          <w:rFonts w:ascii="Times New Roman" w:eastAsia="Times New Roman" w:hAnsi="Times New Roman" w:cs="Times New Roman"/>
          <w:sz w:val="28"/>
          <w:szCs w:val="28"/>
        </w:rPr>
        <w:t>) – реализуется с 2020 года.</w:t>
      </w:r>
    </w:p>
    <w:p w14:paraId="2A436660" w14:textId="77777777" w:rsidR="0097105C" w:rsidRPr="00627AB8" w:rsidRDefault="0097105C" w:rsidP="0097105C">
      <w:pPr>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2. Модернизация органов службы занятости – реализация запланирована с 2021 года.</w:t>
      </w:r>
    </w:p>
    <w:p w14:paraId="76BB43F8" w14:textId="77777777" w:rsidR="0097105C" w:rsidRPr="00627AB8" w:rsidRDefault="0097105C" w:rsidP="0097105C">
      <w:pPr>
        <w:autoSpaceDE w:val="0"/>
        <w:autoSpaceDN w:val="0"/>
        <w:adjustRightInd w:val="0"/>
        <w:spacing w:after="0" w:line="240" w:lineRule="auto"/>
        <w:ind w:firstLine="708"/>
        <w:jc w:val="both"/>
        <w:rPr>
          <w:rFonts w:ascii="Times New Roman" w:eastAsia="Times New Roman" w:hAnsi="Times New Roman" w:cs="Times New Roman"/>
          <w:b/>
          <w:sz w:val="28"/>
          <w:szCs w:val="28"/>
        </w:rPr>
      </w:pPr>
      <w:r w:rsidRPr="00627AB8">
        <w:rPr>
          <w:rFonts w:ascii="TimesNewRomanPSMT" w:hAnsi="TimesNewRomanPSMT" w:cs="TimesNewRomanPSMT"/>
          <w:b/>
          <w:sz w:val="28"/>
          <w:szCs w:val="28"/>
        </w:rPr>
        <w:t>Финансирование регионального проекта</w:t>
      </w:r>
      <w:r w:rsidRPr="00627AB8">
        <w:rPr>
          <w:rFonts w:ascii="Times New Roman" w:eastAsia="Times New Roman" w:hAnsi="Times New Roman" w:cs="Times New Roman"/>
          <w:b/>
          <w:sz w:val="28"/>
          <w:szCs w:val="28"/>
        </w:rPr>
        <w:t xml:space="preserve"> на 2020 год</w:t>
      </w:r>
    </w:p>
    <w:p w14:paraId="092B6BCC" w14:textId="77777777" w:rsidR="0097105C" w:rsidRPr="00627AB8" w:rsidRDefault="0097105C" w:rsidP="0097105C">
      <w:pPr>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В 2020 году на переобучение, повышение квалификации работников предприятий в целях поддержки занятости и повышения эффективности рынка труда было предусмотрено 22003,9 тыс. рублей, в том числе:</w:t>
      </w:r>
    </w:p>
    <w:p w14:paraId="61D31765" w14:textId="77777777" w:rsidR="0097105C" w:rsidRPr="00627AB8" w:rsidRDefault="0097105C" w:rsidP="0097105C">
      <w:pPr>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8 581,5 тыс. руб. – средства федерального бюджета;</w:t>
      </w:r>
    </w:p>
    <w:p w14:paraId="7A3576EC" w14:textId="77777777" w:rsidR="0097105C" w:rsidRPr="00627AB8" w:rsidRDefault="0097105C" w:rsidP="0097105C">
      <w:pPr>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13 422,4 тыс. рублей – средства бюджет автономного округа.</w:t>
      </w:r>
    </w:p>
    <w:p w14:paraId="702037E3" w14:textId="77777777" w:rsidR="0097105C" w:rsidRPr="00627AB8" w:rsidRDefault="0097105C" w:rsidP="0097105C">
      <w:pPr>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Согласно поручению Председателя Правительства Российской Федерации М.В. </w:t>
      </w:r>
      <w:proofErr w:type="spellStart"/>
      <w:r w:rsidRPr="00627AB8">
        <w:rPr>
          <w:rFonts w:ascii="Times New Roman" w:eastAsia="Times New Roman" w:hAnsi="Times New Roman" w:cs="Times New Roman"/>
          <w:sz w:val="28"/>
          <w:szCs w:val="28"/>
        </w:rPr>
        <w:t>Мишустина</w:t>
      </w:r>
      <w:proofErr w:type="spellEnd"/>
      <w:r w:rsidRPr="00627AB8">
        <w:rPr>
          <w:rFonts w:ascii="Times New Roman" w:eastAsia="Times New Roman" w:hAnsi="Times New Roman" w:cs="Times New Roman"/>
          <w:sz w:val="28"/>
          <w:szCs w:val="28"/>
        </w:rPr>
        <w:t xml:space="preserve"> от 30.04.2020 № ММ-П13-4261кв, письму Минфина России от 08.05.2020 № 16-01-16/37728, </w:t>
      </w:r>
      <w:r w:rsidRPr="00627AB8">
        <w:rPr>
          <w:rFonts w:ascii="Times New Roman" w:eastAsia="Times New Roman" w:hAnsi="Times New Roman" w:cs="Times New Roman"/>
          <w:b/>
          <w:sz w:val="28"/>
          <w:szCs w:val="28"/>
        </w:rPr>
        <w:t>объем средств субсидии</w:t>
      </w:r>
      <w:r w:rsidRPr="00627AB8">
        <w:rPr>
          <w:rFonts w:ascii="Times New Roman" w:eastAsia="Times New Roman" w:hAnsi="Times New Roman" w:cs="Times New Roman"/>
          <w:sz w:val="28"/>
          <w:szCs w:val="28"/>
        </w:rPr>
        <w:t xml:space="preserve"> на реализацию указанного мероприятия </w:t>
      </w:r>
      <w:r w:rsidRPr="00627AB8">
        <w:rPr>
          <w:rFonts w:ascii="Times New Roman" w:eastAsia="Times New Roman" w:hAnsi="Times New Roman" w:cs="Times New Roman"/>
          <w:b/>
          <w:sz w:val="28"/>
          <w:szCs w:val="28"/>
        </w:rPr>
        <w:t>в 2020 году сокращен</w:t>
      </w:r>
      <w:r w:rsidRPr="00627AB8">
        <w:rPr>
          <w:rFonts w:ascii="Times New Roman" w:eastAsia="Times New Roman" w:hAnsi="Times New Roman" w:cs="Times New Roman"/>
          <w:sz w:val="28"/>
          <w:szCs w:val="28"/>
        </w:rPr>
        <w:t xml:space="preserve">, в связи с перераспределением бюджетных ассигнований в целях увеличения резервного фонда Правительства Российской Федерации ввиду проведения мер по снижению распространения новой </w:t>
      </w:r>
      <w:proofErr w:type="spellStart"/>
      <w:r w:rsidRPr="00627AB8">
        <w:rPr>
          <w:rFonts w:ascii="Times New Roman" w:eastAsia="Times New Roman" w:hAnsi="Times New Roman" w:cs="Times New Roman"/>
          <w:sz w:val="28"/>
          <w:szCs w:val="28"/>
        </w:rPr>
        <w:t>коронавирусной</w:t>
      </w:r>
      <w:proofErr w:type="spellEnd"/>
      <w:r w:rsidRPr="00627AB8">
        <w:rPr>
          <w:rFonts w:ascii="Times New Roman" w:eastAsia="Times New Roman" w:hAnsi="Times New Roman" w:cs="Times New Roman"/>
          <w:sz w:val="28"/>
          <w:szCs w:val="28"/>
        </w:rPr>
        <w:t xml:space="preserve"> инфекции.</w:t>
      </w:r>
    </w:p>
    <w:p w14:paraId="1F0CFEEC" w14:textId="77777777" w:rsidR="0097105C" w:rsidRPr="00627AB8" w:rsidRDefault="0097105C" w:rsidP="0097105C">
      <w:pPr>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29 мая 2020 года между Федеральной службой по труду и занятости и Правительством автономного округа заключено Дополнительное соглашение № 150-09-2020-373/1 к Соглашению о предоставлении субсидии из </w:t>
      </w:r>
      <w:r w:rsidRPr="00627AB8">
        <w:rPr>
          <w:rFonts w:ascii="Times New Roman" w:eastAsia="Times New Roman" w:hAnsi="Times New Roman" w:cs="Times New Roman"/>
          <w:sz w:val="28"/>
          <w:szCs w:val="28"/>
        </w:rPr>
        <w:lastRenderedPageBreak/>
        <w:t xml:space="preserve">федерального бюджета бюджету Ханты-Мансийского автономного округа – Югры на переобучение, повышение квалификации работников предприятий в целях поддержки занятости и повышения эффективности рынка труда от 18.12.2019 №150-09-2020-373 (далее – Дополнительное соглашение), которым плановый финансовый показатель предусмотренный на </w:t>
      </w:r>
      <w:proofErr w:type="spellStart"/>
      <w:r w:rsidRPr="00627AB8">
        <w:rPr>
          <w:rFonts w:ascii="Times New Roman" w:eastAsia="Times New Roman" w:hAnsi="Times New Roman" w:cs="Times New Roman"/>
          <w:sz w:val="28"/>
          <w:szCs w:val="28"/>
        </w:rPr>
        <w:t>профобучение</w:t>
      </w:r>
      <w:proofErr w:type="spellEnd"/>
      <w:r w:rsidRPr="00627AB8">
        <w:rPr>
          <w:rFonts w:ascii="Times New Roman" w:eastAsia="Times New Roman" w:hAnsi="Times New Roman" w:cs="Times New Roman"/>
          <w:sz w:val="28"/>
          <w:szCs w:val="28"/>
        </w:rPr>
        <w:t xml:space="preserve"> работников в 2020 году снижен на 95% с 22 003,9 </w:t>
      </w:r>
      <w:proofErr w:type="spellStart"/>
      <w:r w:rsidRPr="00627AB8">
        <w:rPr>
          <w:rFonts w:ascii="Times New Roman" w:eastAsia="Times New Roman" w:hAnsi="Times New Roman" w:cs="Times New Roman"/>
          <w:sz w:val="28"/>
          <w:szCs w:val="28"/>
        </w:rPr>
        <w:t>тыс.руб</w:t>
      </w:r>
      <w:proofErr w:type="spellEnd"/>
      <w:r w:rsidRPr="00627AB8">
        <w:rPr>
          <w:rFonts w:ascii="Times New Roman" w:eastAsia="Times New Roman" w:hAnsi="Times New Roman" w:cs="Times New Roman"/>
          <w:sz w:val="28"/>
          <w:szCs w:val="28"/>
        </w:rPr>
        <w:t xml:space="preserve">. до 1 100,3 </w:t>
      </w:r>
      <w:proofErr w:type="spellStart"/>
      <w:r w:rsidRPr="00627AB8">
        <w:rPr>
          <w:rFonts w:ascii="Times New Roman" w:eastAsia="Times New Roman" w:hAnsi="Times New Roman" w:cs="Times New Roman"/>
          <w:sz w:val="28"/>
          <w:szCs w:val="28"/>
        </w:rPr>
        <w:t>тыс.руб</w:t>
      </w:r>
      <w:proofErr w:type="spellEnd"/>
      <w:r w:rsidRPr="00627AB8">
        <w:rPr>
          <w:rFonts w:ascii="Times New Roman" w:eastAsia="Times New Roman" w:hAnsi="Times New Roman" w:cs="Times New Roman"/>
          <w:sz w:val="28"/>
          <w:szCs w:val="28"/>
        </w:rPr>
        <w:t>., в том числе:</w:t>
      </w:r>
    </w:p>
    <w:p w14:paraId="509C5629" w14:textId="77777777" w:rsidR="0097105C" w:rsidRPr="00627AB8" w:rsidRDefault="0097105C" w:rsidP="0097105C">
      <w:pPr>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средства федерального бюджета - 429,1 тыс. рублей;</w:t>
      </w:r>
    </w:p>
    <w:p w14:paraId="18A2461A" w14:textId="77777777" w:rsidR="0097105C" w:rsidRPr="00627AB8" w:rsidRDefault="0097105C" w:rsidP="0097105C">
      <w:pPr>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средства бюджета автономного округа – 671,2 тыс. рублей.</w:t>
      </w:r>
    </w:p>
    <w:p w14:paraId="246819CE" w14:textId="77777777" w:rsidR="0097105C" w:rsidRPr="00627AB8" w:rsidRDefault="0097105C" w:rsidP="0097105C">
      <w:pPr>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Кассовое исполнение составило 330,0 тыс. рублей (30% от годового плана).</w:t>
      </w:r>
    </w:p>
    <w:p w14:paraId="48B2BCD1" w14:textId="77777777" w:rsidR="0097105C" w:rsidRPr="00627AB8" w:rsidRDefault="0097105C" w:rsidP="0097105C">
      <w:pPr>
        <w:spacing w:after="0" w:line="240" w:lineRule="auto"/>
        <w:ind w:firstLine="709"/>
        <w:jc w:val="both"/>
        <w:rPr>
          <w:rFonts w:ascii="Times New Roman" w:eastAsia="Times New Roman" w:hAnsi="Times New Roman" w:cs="Times New Roman"/>
          <w:sz w:val="28"/>
          <w:szCs w:val="28"/>
        </w:rPr>
      </w:pPr>
    </w:p>
    <w:p w14:paraId="0C02749F" w14:textId="77777777" w:rsidR="0097105C" w:rsidRPr="00627AB8" w:rsidRDefault="0097105C" w:rsidP="0097105C">
      <w:pPr>
        <w:spacing w:after="0" w:line="240" w:lineRule="auto"/>
        <w:ind w:firstLine="708"/>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Исполнение расходных обязательств по состоянию на 26 августа 2020 года составило:</w:t>
      </w:r>
    </w:p>
    <w:tbl>
      <w:tblPr>
        <w:tblW w:w="5000" w:type="pct"/>
        <w:tblLayout w:type="fixed"/>
        <w:tblLook w:val="04A0" w:firstRow="1" w:lastRow="0" w:firstColumn="1" w:lastColumn="0" w:noHBand="0" w:noVBand="1"/>
      </w:tblPr>
      <w:tblGrid>
        <w:gridCol w:w="3866"/>
        <w:gridCol w:w="2108"/>
        <w:gridCol w:w="978"/>
        <w:gridCol w:w="1677"/>
        <w:gridCol w:w="942"/>
      </w:tblGrid>
      <w:tr w:rsidR="00627AB8" w:rsidRPr="00627AB8" w14:paraId="652B975A" w14:textId="77777777" w:rsidTr="00FB18E3">
        <w:trPr>
          <w:trHeight w:val="304"/>
        </w:trPr>
        <w:tc>
          <w:tcPr>
            <w:tcW w:w="2020" w:type="pct"/>
            <w:vMerge w:val="restart"/>
            <w:tcBorders>
              <w:top w:val="single" w:sz="4" w:space="0" w:color="auto"/>
              <w:left w:val="single" w:sz="4" w:space="0" w:color="auto"/>
              <w:right w:val="single" w:sz="4" w:space="0" w:color="auto"/>
            </w:tcBorders>
            <w:shd w:val="clear" w:color="auto" w:fill="auto"/>
          </w:tcPr>
          <w:p w14:paraId="5540B14E" w14:textId="77777777" w:rsidR="0097105C" w:rsidRPr="00627AB8" w:rsidRDefault="0097105C" w:rsidP="00FB18E3">
            <w:pPr>
              <w:spacing w:after="0" w:line="240" w:lineRule="auto"/>
              <w:jc w:val="center"/>
              <w:rPr>
                <w:rFonts w:ascii="Times New Roman" w:eastAsia="Times New Roman" w:hAnsi="Times New Roman" w:cs="Times New Roman"/>
                <w:sz w:val="24"/>
                <w:szCs w:val="24"/>
              </w:rPr>
            </w:pPr>
            <w:r w:rsidRPr="00627AB8">
              <w:rPr>
                <w:rFonts w:ascii="Times New Roman" w:eastAsia="Times New Roman" w:hAnsi="Times New Roman" w:cs="Times New Roman"/>
                <w:sz w:val="24"/>
                <w:szCs w:val="24"/>
              </w:rPr>
              <w:t>Наименование национального проекта / регионального проекта</w:t>
            </w:r>
          </w:p>
        </w:tc>
        <w:tc>
          <w:tcPr>
            <w:tcW w:w="1101" w:type="pct"/>
            <w:vMerge w:val="restart"/>
            <w:tcBorders>
              <w:top w:val="single" w:sz="4" w:space="0" w:color="auto"/>
              <w:left w:val="nil"/>
              <w:right w:val="single" w:sz="4" w:space="0" w:color="auto"/>
            </w:tcBorders>
            <w:shd w:val="clear" w:color="auto" w:fill="auto"/>
          </w:tcPr>
          <w:p w14:paraId="2DDEEA5C" w14:textId="77777777" w:rsidR="0097105C" w:rsidRPr="00627AB8" w:rsidRDefault="0097105C" w:rsidP="00FB18E3">
            <w:pPr>
              <w:spacing w:after="0" w:line="240" w:lineRule="auto"/>
              <w:jc w:val="center"/>
              <w:rPr>
                <w:rFonts w:ascii="Times New Roman" w:eastAsia="Times New Roman" w:hAnsi="Times New Roman" w:cs="Times New Roman"/>
                <w:sz w:val="24"/>
                <w:szCs w:val="24"/>
              </w:rPr>
            </w:pPr>
          </w:p>
          <w:p w14:paraId="5BD189E9" w14:textId="77777777" w:rsidR="0097105C" w:rsidRPr="00627AB8" w:rsidRDefault="0097105C" w:rsidP="00FB18E3">
            <w:pPr>
              <w:spacing w:after="0" w:line="240" w:lineRule="auto"/>
              <w:jc w:val="center"/>
              <w:rPr>
                <w:rFonts w:ascii="Times New Roman" w:eastAsia="Times New Roman" w:hAnsi="Times New Roman" w:cs="Times New Roman"/>
                <w:sz w:val="24"/>
                <w:szCs w:val="24"/>
              </w:rPr>
            </w:pPr>
          </w:p>
          <w:p w14:paraId="10A49C38" w14:textId="77777777" w:rsidR="0097105C" w:rsidRPr="00627AB8" w:rsidRDefault="0097105C" w:rsidP="00FB18E3">
            <w:pPr>
              <w:spacing w:after="0" w:line="240" w:lineRule="auto"/>
              <w:jc w:val="center"/>
              <w:rPr>
                <w:rFonts w:ascii="Times New Roman" w:eastAsia="Times New Roman" w:hAnsi="Times New Roman" w:cs="Times New Roman"/>
                <w:sz w:val="24"/>
                <w:szCs w:val="24"/>
              </w:rPr>
            </w:pPr>
            <w:r w:rsidRPr="00627AB8">
              <w:rPr>
                <w:rFonts w:ascii="Times New Roman" w:eastAsia="Times New Roman" w:hAnsi="Times New Roman" w:cs="Times New Roman"/>
                <w:sz w:val="24"/>
                <w:szCs w:val="24"/>
              </w:rPr>
              <w:t>Источники финансирования</w:t>
            </w:r>
          </w:p>
        </w:tc>
        <w:tc>
          <w:tcPr>
            <w:tcW w:w="1387" w:type="pct"/>
            <w:gridSpan w:val="2"/>
            <w:tcBorders>
              <w:top w:val="single" w:sz="4" w:space="0" w:color="auto"/>
              <w:left w:val="nil"/>
              <w:bottom w:val="single" w:sz="4" w:space="0" w:color="auto"/>
              <w:right w:val="single" w:sz="4" w:space="0" w:color="auto"/>
            </w:tcBorders>
            <w:shd w:val="clear" w:color="auto" w:fill="auto"/>
          </w:tcPr>
          <w:p w14:paraId="1609CB64" w14:textId="77777777" w:rsidR="0097105C" w:rsidRPr="00627AB8" w:rsidRDefault="0097105C" w:rsidP="00FB18E3">
            <w:pPr>
              <w:spacing w:after="0" w:line="240" w:lineRule="auto"/>
              <w:jc w:val="center"/>
              <w:rPr>
                <w:rFonts w:ascii="Times New Roman" w:eastAsia="Times New Roman" w:hAnsi="Times New Roman" w:cs="Times New Roman"/>
                <w:sz w:val="24"/>
                <w:szCs w:val="24"/>
              </w:rPr>
            </w:pPr>
            <w:r w:rsidRPr="00627AB8">
              <w:rPr>
                <w:rFonts w:ascii="Times New Roman" w:eastAsia="Times New Roman" w:hAnsi="Times New Roman" w:cs="Times New Roman"/>
                <w:sz w:val="24"/>
                <w:szCs w:val="24"/>
              </w:rPr>
              <w:t>Финансирование</w:t>
            </w:r>
          </w:p>
          <w:p w14:paraId="10CC73E7" w14:textId="77777777" w:rsidR="0097105C" w:rsidRPr="00627AB8" w:rsidRDefault="0097105C" w:rsidP="00FB18E3">
            <w:pPr>
              <w:spacing w:after="0" w:line="240" w:lineRule="auto"/>
              <w:jc w:val="center"/>
              <w:rPr>
                <w:rFonts w:ascii="Times New Roman" w:eastAsia="Times New Roman" w:hAnsi="Times New Roman" w:cs="Times New Roman"/>
                <w:sz w:val="24"/>
                <w:szCs w:val="24"/>
              </w:rPr>
            </w:pPr>
            <w:r w:rsidRPr="00627AB8">
              <w:rPr>
                <w:rFonts w:ascii="Times New Roman" w:eastAsia="Times New Roman" w:hAnsi="Times New Roman" w:cs="Times New Roman"/>
                <w:sz w:val="24"/>
                <w:szCs w:val="24"/>
              </w:rPr>
              <w:t xml:space="preserve"> (тыс. руб.)</w:t>
            </w:r>
          </w:p>
        </w:tc>
        <w:tc>
          <w:tcPr>
            <w:tcW w:w="492" w:type="pct"/>
            <w:vMerge w:val="restart"/>
            <w:tcBorders>
              <w:top w:val="single" w:sz="4" w:space="0" w:color="auto"/>
              <w:left w:val="nil"/>
              <w:right w:val="single" w:sz="4" w:space="0" w:color="auto"/>
            </w:tcBorders>
            <w:shd w:val="clear" w:color="auto" w:fill="auto"/>
          </w:tcPr>
          <w:p w14:paraId="0E871DB8" w14:textId="77777777" w:rsidR="0097105C" w:rsidRPr="00627AB8" w:rsidRDefault="0097105C" w:rsidP="00FB18E3">
            <w:pPr>
              <w:spacing w:after="0" w:line="240" w:lineRule="auto"/>
              <w:jc w:val="center"/>
              <w:rPr>
                <w:rFonts w:ascii="Times New Roman" w:eastAsia="Times New Roman" w:hAnsi="Times New Roman" w:cs="Times New Roman"/>
                <w:sz w:val="24"/>
                <w:szCs w:val="24"/>
              </w:rPr>
            </w:pPr>
          </w:p>
          <w:p w14:paraId="708BC32E" w14:textId="77777777" w:rsidR="0097105C" w:rsidRPr="00627AB8" w:rsidRDefault="0097105C" w:rsidP="00FB18E3">
            <w:pPr>
              <w:spacing w:after="0" w:line="240" w:lineRule="auto"/>
              <w:jc w:val="center"/>
              <w:rPr>
                <w:rFonts w:ascii="Times New Roman" w:eastAsia="Times New Roman" w:hAnsi="Times New Roman" w:cs="Times New Roman"/>
                <w:sz w:val="24"/>
                <w:szCs w:val="24"/>
              </w:rPr>
            </w:pPr>
          </w:p>
          <w:p w14:paraId="3CCBA36A" w14:textId="77777777" w:rsidR="0097105C" w:rsidRPr="00627AB8" w:rsidRDefault="0097105C" w:rsidP="00FB18E3">
            <w:pPr>
              <w:spacing w:after="0" w:line="240" w:lineRule="auto"/>
              <w:jc w:val="center"/>
              <w:rPr>
                <w:rFonts w:ascii="Times New Roman" w:eastAsia="Times New Roman" w:hAnsi="Times New Roman" w:cs="Times New Roman"/>
                <w:sz w:val="24"/>
                <w:szCs w:val="24"/>
              </w:rPr>
            </w:pPr>
          </w:p>
          <w:p w14:paraId="6B48DBF8" w14:textId="77777777" w:rsidR="0097105C" w:rsidRPr="00627AB8" w:rsidRDefault="0097105C" w:rsidP="00FB18E3">
            <w:pPr>
              <w:spacing w:after="0" w:line="240" w:lineRule="auto"/>
              <w:jc w:val="center"/>
              <w:rPr>
                <w:rFonts w:ascii="Times New Roman" w:eastAsia="Times New Roman" w:hAnsi="Times New Roman" w:cs="Times New Roman"/>
                <w:sz w:val="24"/>
                <w:szCs w:val="24"/>
              </w:rPr>
            </w:pPr>
            <w:r w:rsidRPr="00627AB8">
              <w:rPr>
                <w:rFonts w:ascii="Times New Roman" w:eastAsia="Times New Roman" w:hAnsi="Times New Roman" w:cs="Times New Roman"/>
                <w:sz w:val="24"/>
                <w:szCs w:val="24"/>
              </w:rPr>
              <w:t>%</w:t>
            </w:r>
          </w:p>
        </w:tc>
      </w:tr>
      <w:tr w:rsidR="00627AB8" w:rsidRPr="00627AB8" w14:paraId="1A2156C9" w14:textId="77777777" w:rsidTr="00FB18E3">
        <w:trPr>
          <w:trHeight w:val="682"/>
        </w:trPr>
        <w:tc>
          <w:tcPr>
            <w:tcW w:w="2020" w:type="pct"/>
            <w:vMerge/>
            <w:tcBorders>
              <w:left w:val="single" w:sz="4" w:space="0" w:color="auto"/>
              <w:bottom w:val="single" w:sz="4" w:space="0" w:color="auto"/>
              <w:right w:val="single" w:sz="4" w:space="0" w:color="auto"/>
            </w:tcBorders>
            <w:shd w:val="clear" w:color="auto" w:fill="auto"/>
          </w:tcPr>
          <w:p w14:paraId="545A4504" w14:textId="77777777" w:rsidR="0097105C" w:rsidRPr="00627AB8" w:rsidRDefault="0097105C" w:rsidP="00FB18E3">
            <w:pPr>
              <w:spacing w:after="0" w:line="240" w:lineRule="auto"/>
              <w:rPr>
                <w:rFonts w:ascii="Times New Roman" w:eastAsia="Times New Roman" w:hAnsi="Times New Roman" w:cs="Times New Roman"/>
                <w:sz w:val="24"/>
                <w:szCs w:val="24"/>
              </w:rPr>
            </w:pPr>
          </w:p>
        </w:tc>
        <w:tc>
          <w:tcPr>
            <w:tcW w:w="1101" w:type="pct"/>
            <w:vMerge/>
            <w:tcBorders>
              <w:left w:val="nil"/>
              <w:bottom w:val="single" w:sz="4" w:space="0" w:color="auto"/>
              <w:right w:val="single" w:sz="4" w:space="0" w:color="auto"/>
            </w:tcBorders>
            <w:shd w:val="clear" w:color="auto" w:fill="auto"/>
          </w:tcPr>
          <w:p w14:paraId="261684D2" w14:textId="77777777" w:rsidR="0097105C" w:rsidRPr="00627AB8" w:rsidRDefault="0097105C" w:rsidP="00FB18E3">
            <w:pPr>
              <w:spacing w:after="0" w:line="240" w:lineRule="auto"/>
              <w:rPr>
                <w:rFonts w:ascii="Times New Roman" w:eastAsia="Times New Roman" w:hAnsi="Times New Roman" w:cs="Times New Roman"/>
                <w:sz w:val="24"/>
                <w:szCs w:val="24"/>
              </w:rPr>
            </w:pPr>
          </w:p>
        </w:tc>
        <w:tc>
          <w:tcPr>
            <w:tcW w:w="511" w:type="pct"/>
            <w:tcBorders>
              <w:top w:val="single" w:sz="4" w:space="0" w:color="auto"/>
              <w:left w:val="nil"/>
              <w:bottom w:val="single" w:sz="4" w:space="0" w:color="auto"/>
              <w:right w:val="single" w:sz="4" w:space="0" w:color="auto"/>
            </w:tcBorders>
            <w:shd w:val="clear" w:color="auto" w:fill="auto"/>
            <w:vAlign w:val="center"/>
          </w:tcPr>
          <w:p w14:paraId="48F22203" w14:textId="77777777" w:rsidR="0097105C" w:rsidRPr="00627AB8" w:rsidRDefault="0097105C" w:rsidP="00FB18E3">
            <w:pPr>
              <w:spacing w:after="0" w:line="240" w:lineRule="auto"/>
              <w:jc w:val="center"/>
              <w:rPr>
                <w:rFonts w:ascii="Times New Roman" w:eastAsia="Times New Roman" w:hAnsi="Times New Roman" w:cs="Times New Roman"/>
                <w:bCs/>
                <w:sz w:val="24"/>
                <w:szCs w:val="24"/>
              </w:rPr>
            </w:pPr>
            <w:r w:rsidRPr="00627AB8">
              <w:rPr>
                <w:rFonts w:ascii="Times New Roman" w:eastAsia="Times New Roman" w:hAnsi="Times New Roman" w:cs="Times New Roman"/>
                <w:bCs/>
                <w:sz w:val="24"/>
                <w:szCs w:val="24"/>
              </w:rPr>
              <w:t>план  на 2020 год</w:t>
            </w:r>
          </w:p>
        </w:tc>
        <w:tc>
          <w:tcPr>
            <w:tcW w:w="876" w:type="pct"/>
            <w:tcBorders>
              <w:top w:val="single" w:sz="4" w:space="0" w:color="auto"/>
              <w:left w:val="nil"/>
              <w:bottom w:val="single" w:sz="4" w:space="0" w:color="auto"/>
              <w:right w:val="single" w:sz="4" w:space="0" w:color="auto"/>
            </w:tcBorders>
            <w:shd w:val="clear" w:color="auto" w:fill="auto"/>
            <w:vAlign w:val="center"/>
          </w:tcPr>
          <w:p w14:paraId="0C0FB000" w14:textId="77777777" w:rsidR="0097105C" w:rsidRPr="00627AB8" w:rsidRDefault="0097105C" w:rsidP="00FB18E3">
            <w:pPr>
              <w:spacing w:after="0" w:line="240" w:lineRule="auto"/>
              <w:jc w:val="center"/>
              <w:rPr>
                <w:rFonts w:ascii="Times New Roman" w:eastAsia="Times New Roman" w:hAnsi="Times New Roman" w:cs="Times New Roman"/>
                <w:bCs/>
                <w:sz w:val="24"/>
                <w:szCs w:val="24"/>
              </w:rPr>
            </w:pPr>
            <w:r w:rsidRPr="00627AB8">
              <w:rPr>
                <w:rFonts w:ascii="Times New Roman" w:eastAsia="Times New Roman" w:hAnsi="Times New Roman" w:cs="Times New Roman"/>
                <w:bCs/>
                <w:sz w:val="24"/>
                <w:szCs w:val="24"/>
              </w:rPr>
              <w:t>Фактическое исполнение на 01.09.2020</w:t>
            </w:r>
          </w:p>
          <w:p w14:paraId="50DF9A7C" w14:textId="77777777" w:rsidR="0097105C" w:rsidRPr="00627AB8" w:rsidRDefault="0097105C" w:rsidP="00FB18E3">
            <w:pPr>
              <w:spacing w:after="0" w:line="240" w:lineRule="auto"/>
              <w:jc w:val="center"/>
              <w:rPr>
                <w:rFonts w:ascii="Times New Roman" w:eastAsia="Times New Roman" w:hAnsi="Times New Roman" w:cs="Times New Roman"/>
                <w:bCs/>
                <w:sz w:val="24"/>
                <w:szCs w:val="24"/>
              </w:rPr>
            </w:pPr>
          </w:p>
        </w:tc>
        <w:tc>
          <w:tcPr>
            <w:tcW w:w="492" w:type="pct"/>
            <w:vMerge/>
            <w:tcBorders>
              <w:left w:val="nil"/>
              <w:bottom w:val="single" w:sz="4" w:space="0" w:color="auto"/>
              <w:right w:val="single" w:sz="4" w:space="0" w:color="auto"/>
            </w:tcBorders>
            <w:shd w:val="clear" w:color="auto" w:fill="auto"/>
          </w:tcPr>
          <w:p w14:paraId="2D366083" w14:textId="77777777" w:rsidR="0097105C" w:rsidRPr="00627AB8" w:rsidRDefault="0097105C" w:rsidP="00FB18E3">
            <w:pPr>
              <w:spacing w:after="0" w:line="240" w:lineRule="auto"/>
              <w:rPr>
                <w:rFonts w:ascii="Times New Roman" w:eastAsia="Times New Roman" w:hAnsi="Times New Roman" w:cs="Times New Roman"/>
                <w:sz w:val="24"/>
                <w:szCs w:val="24"/>
              </w:rPr>
            </w:pPr>
          </w:p>
        </w:tc>
      </w:tr>
      <w:tr w:rsidR="00627AB8" w:rsidRPr="00627AB8" w14:paraId="2C7DCC6A" w14:textId="77777777" w:rsidTr="00FB18E3">
        <w:trPr>
          <w:trHeight w:val="70"/>
        </w:trPr>
        <w:tc>
          <w:tcPr>
            <w:tcW w:w="202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0B24A8" w14:textId="77777777" w:rsidR="0097105C" w:rsidRPr="00627AB8" w:rsidRDefault="0097105C" w:rsidP="00FB18E3">
            <w:pPr>
              <w:spacing w:after="0" w:line="240" w:lineRule="auto"/>
              <w:rPr>
                <w:rFonts w:ascii="Times New Roman" w:eastAsia="Times New Roman" w:hAnsi="Times New Roman" w:cs="Times New Roman"/>
                <w:bCs/>
                <w:sz w:val="24"/>
                <w:szCs w:val="24"/>
              </w:rPr>
            </w:pPr>
            <w:r w:rsidRPr="00627AB8">
              <w:rPr>
                <w:rFonts w:ascii="Times New Roman" w:eastAsia="Times New Roman" w:hAnsi="Times New Roman" w:cs="Times New Roman"/>
                <w:bCs/>
                <w:sz w:val="24"/>
                <w:szCs w:val="24"/>
              </w:rPr>
              <w:t>Региональный проект «Поддержка занятости и повышение эффективности рынка труда для обеспечения роста производительности труда»</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89E706" w14:textId="77777777" w:rsidR="0097105C" w:rsidRPr="00627AB8" w:rsidRDefault="0097105C" w:rsidP="00FB18E3">
            <w:pPr>
              <w:spacing w:after="0" w:line="240" w:lineRule="auto"/>
              <w:rPr>
                <w:rFonts w:ascii="Times New Roman" w:eastAsia="Times New Roman" w:hAnsi="Times New Roman" w:cs="Times New Roman"/>
                <w:b/>
                <w:bCs/>
                <w:sz w:val="24"/>
                <w:szCs w:val="24"/>
              </w:rPr>
            </w:pPr>
            <w:r w:rsidRPr="00627AB8">
              <w:rPr>
                <w:rFonts w:ascii="Times New Roman" w:eastAsia="Times New Roman" w:hAnsi="Times New Roman" w:cs="Times New Roman"/>
                <w:b/>
                <w:bCs/>
                <w:sz w:val="24"/>
                <w:szCs w:val="24"/>
              </w:rPr>
              <w:t>всего:</w:t>
            </w:r>
          </w:p>
        </w:tc>
        <w:tc>
          <w:tcPr>
            <w:tcW w:w="511" w:type="pct"/>
            <w:tcBorders>
              <w:top w:val="single" w:sz="4" w:space="0" w:color="auto"/>
              <w:left w:val="single" w:sz="4" w:space="0" w:color="auto"/>
              <w:bottom w:val="single" w:sz="4" w:space="0" w:color="auto"/>
              <w:right w:val="single" w:sz="4" w:space="0" w:color="auto"/>
            </w:tcBorders>
            <w:shd w:val="clear" w:color="auto" w:fill="auto"/>
            <w:vAlign w:val="center"/>
          </w:tcPr>
          <w:p w14:paraId="1F70882E" w14:textId="77777777" w:rsidR="0097105C" w:rsidRPr="00627AB8" w:rsidRDefault="0097105C" w:rsidP="00FB18E3">
            <w:pPr>
              <w:spacing w:after="0" w:line="240" w:lineRule="auto"/>
              <w:jc w:val="right"/>
              <w:rPr>
                <w:rFonts w:ascii="Times New Roman" w:eastAsia="Times New Roman" w:hAnsi="Times New Roman" w:cs="Times New Roman"/>
                <w:b/>
                <w:bCs/>
                <w:sz w:val="24"/>
                <w:szCs w:val="24"/>
              </w:rPr>
            </w:pPr>
            <w:r w:rsidRPr="00627AB8">
              <w:rPr>
                <w:rFonts w:ascii="Times New Roman" w:eastAsia="Times New Roman" w:hAnsi="Times New Roman" w:cs="Times New Roman"/>
                <w:b/>
                <w:bCs/>
                <w:sz w:val="24"/>
                <w:szCs w:val="24"/>
              </w:rPr>
              <w:t>1 100,3</w:t>
            </w:r>
          </w:p>
        </w:tc>
        <w:tc>
          <w:tcPr>
            <w:tcW w:w="876" w:type="pct"/>
            <w:tcBorders>
              <w:top w:val="single" w:sz="4" w:space="0" w:color="auto"/>
              <w:left w:val="single" w:sz="4" w:space="0" w:color="auto"/>
              <w:bottom w:val="single" w:sz="4" w:space="0" w:color="auto"/>
              <w:right w:val="single" w:sz="4" w:space="0" w:color="auto"/>
            </w:tcBorders>
            <w:shd w:val="clear" w:color="auto" w:fill="auto"/>
            <w:vAlign w:val="center"/>
          </w:tcPr>
          <w:p w14:paraId="3B250CA0" w14:textId="77777777" w:rsidR="0097105C" w:rsidRPr="00627AB8" w:rsidRDefault="0097105C" w:rsidP="00FB18E3">
            <w:pPr>
              <w:spacing w:after="0" w:line="240" w:lineRule="auto"/>
              <w:jc w:val="right"/>
              <w:rPr>
                <w:rFonts w:ascii="Times New Roman" w:eastAsia="Times New Roman" w:hAnsi="Times New Roman" w:cs="Times New Roman"/>
                <w:b/>
                <w:bCs/>
                <w:sz w:val="24"/>
                <w:szCs w:val="24"/>
              </w:rPr>
            </w:pPr>
            <w:r w:rsidRPr="00627AB8">
              <w:rPr>
                <w:rFonts w:ascii="Times New Roman" w:eastAsia="Times New Roman" w:hAnsi="Times New Roman" w:cs="Times New Roman"/>
                <w:b/>
                <w:bCs/>
                <w:sz w:val="24"/>
                <w:szCs w:val="24"/>
              </w:rPr>
              <w:t>330,0</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17622DA5" w14:textId="77777777" w:rsidR="0097105C" w:rsidRPr="00627AB8" w:rsidRDefault="0097105C" w:rsidP="00FB18E3">
            <w:pPr>
              <w:spacing w:after="0" w:line="240" w:lineRule="auto"/>
              <w:jc w:val="right"/>
              <w:rPr>
                <w:rFonts w:ascii="Times New Roman" w:eastAsia="Times New Roman" w:hAnsi="Times New Roman" w:cs="Times New Roman"/>
                <w:bCs/>
                <w:sz w:val="24"/>
                <w:szCs w:val="24"/>
              </w:rPr>
            </w:pPr>
            <w:r w:rsidRPr="00627AB8">
              <w:rPr>
                <w:rFonts w:ascii="Times New Roman" w:eastAsia="Times New Roman" w:hAnsi="Times New Roman" w:cs="Times New Roman"/>
                <w:bCs/>
                <w:sz w:val="24"/>
                <w:szCs w:val="24"/>
              </w:rPr>
              <w:t>30,0</w:t>
            </w:r>
          </w:p>
        </w:tc>
      </w:tr>
      <w:tr w:rsidR="00627AB8" w:rsidRPr="00627AB8" w14:paraId="08B1B542" w14:textId="77777777" w:rsidTr="00FB18E3">
        <w:trPr>
          <w:trHeight w:val="70"/>
        </w:trPr>
        <w:tc>
          <w:tcPr>
            <w:tcW w:w="2020" w:type="pct"/>
            <w:vMerge/>
            <w:tcBorders>
              <w:top w:val="single" w:sz="4" w:space="0" w:color="auto"/>
              <w:left w:val="single" w:sz="4" w:space="0" w:color="auto"/>
              <w:bottom w:val="single" w:sz="4" w:space="0" w:color="auto"/>
              <w:right w:val="single" w:sz="4" w:space="0" w:color="auto"/>
            </w:tcBorders>
            <w:vAlign w:val="center"/>
            <w:hideMark/>
          </w:tcPr>
          <w:p w14:paraId="7117BE32" w14:textId="77777777" w:rsidR="0097105C" w:rsidRPr="00627AB8" w:rsidRDefault="0097105C" w:rsidP="00FB18E3">
            <w:pPr>
              <w:spacing w:after="0" w:line="240" w:lineRule="auto"/>
              <w:rPr>
                <w:rFonts w:ascii="Times New Roman" w:eastAsia="Times New Roman" w:hAnsi="Times New Roman" w:cs="Times New Roman"/>
                <w:bCs/>
                <w:sz w:val="24"/>
                <w:szCs w:val="24"/>
              </w:rPr>
            </w:pPr>
          </w:p>
        </w:tc>
        <w:tc>
          <w:tcPr>
            <w:tcW w:w="1101" w:type="pct"/>
            <w:tcBorders>
              <w:top w:val="single" w:sz="4" w:space="0" w:color="auto"/>
              <w:left w:val="nil"/>
              <w:bottom w:val="single" w:sz="4" w:space="0" w:color="auto"/>
              <w:right w:val="single" w:sz="4" w:space="0" w:color="auto"/>
            </w:tcBorders>
            <w:shd w:val="clear" w:color="auto" w:fill="auto"/>
            <w:vAlign w:val="center"/>
            <w:hideMark/>
          </w:tcPr>
          <w:p w14:paraId="36E86D24" w14:textId="77777777" w:rsidR="0097105C" w:rsidRPr="00627AB8" w:rsidRDefault="0097105C" w:rsidP="00FB18E3">
            <w:pPr>
              <w:spacing w:after="0" w:line="240" w:lineRule="auto"/>
              <w:rPr>
                <w:rFonts w:ascii="Times New Roman" w:eastAsia="Times New Roman" w:hAnsi="Times New Roman" w:cs="Times New Roman"/>
                <w:bCs/>
                <w:sz w:val="24"/>
                <w:szCs w:val="24"/>
              </w:rPr>
            </w:pPr>
            <w:r w:rsidRPr="00627AB8">
              <w:rPr>
                <w:rFonts w:ascii="Times New Roman" w:eastAsia="Times New Roman" w:hAnsi="Times New Roman" w:cs="Times New Roman"/>
                <w:bCs/>
                <w:sz w:val="24"/>
                <w:szCs w:val="24"/>
              </w:rPr>
              <w:t>федеральный бюджет</w:t>
            </w:r>
          </w:p>
        </w:tc>
        <w:tc>
          <w:tcPr>
            <w:tcW w:w="511" w:type="pct"/>
            <w:tcBorders>
              <w:top w:val="single" w:sz="4" w:space="0" w:color="auto"/>
              <w:left w:val="nil"/>
              <w:bottom w:val="single" w:sz="4" w:space="0" w:color="auto"/>
              <w:right w:val="single" w:sz="4" w:space="0" w:color="auto"/>
            </w:tcBorders>
            <w:shd w:val="clear" w:color="auto" w:fill="auto"/>
            <w:vAlign w:val="center"/>
          </w:tcPr>
          <w:p w14:paraId="0DAFC3FD" w14:textId="77777777" w:rsidR="0097105C" w:rsidRPr="00627AB8" w:rsidRDefault="0097105C" w:rsidP="00FB18E3">
            <w:pPr>
              <w:spacing w:after="0" w:line="240" w:lineRule="auto"/>
              <w:jc w:val="right"/>
              <w:rPr>
                <w:rFonts w:ascii="Times New Roman" w:eastAsia="Times New Roman" w:hAnsi="Times New Roman" w:cs="Times New Roman"/>
                <w:bCs/>
                <w:sz w:val="24"/>
                <w:szCs w:val="24"/>
              </w:rPr>
            </w:pPr>
            <w:r w:rsidRPr="00627AB8">
              <w:rPr>
                <w:rFonts w:ascii="Times New Roman" w:eastAsia="Times New Roman" w:hAnsi="Times New Roman" w:cs="Times New Roman"/>
                <w:bCs/>
                <w:sz w:val="24"/>
                <w:szCs w:val="24"/>
              </w:rPr>
              <w:t>429,1</w:t>
            </w:r>
          </w:p>
        </w:tc>
        <w:tc>
          <w:tcPr>
            <w:tcW w:w="876" w:type="pct"/>
            <w:tcBorders>
              <w:top w:val="single" w:sz="4" w:space="0" w:color="auto"/>
              <w:left w:val="nil"/>
              <w:bottom w:val="single" w:sz="4" w:space="0" w:color="auto"/>
              <w:right w:val="single" w:sz="4" w:space="0" w:color="auto"/>
            </w:tcBorders>
            <w:shd w:val="clear" w:color="auto" w:fill="auto"/>
            <w:vAlign w:val="center"/>
          </w:tcPr>
          <w:p w14:paraId="2AFE8672" w14:textId="77777777" w:rsidR="0097105C" w:rsidRPr="00627AB8" w:rsidRDefault="0097105C" w:rsidP="00FB18E3">
            <w:pPr>
              <w:spacing w:after="0" w:line="240" w:lineRule="auto"/>
              <w:jc w:val="right"/>
              <w:rPr>
                <w:rFonts w:ascii="Times New Roman" w:eastAsia="Times New Roman" w:hAnsi="Times New Roman" w:cs="Times New Roman"/>
                <w:bCs/>
                <w:sz w:val="24"/>
                <w:szCs w:val="24"/>
              </w:rPr>
            </w:pPr>
            <w:r w:rsidRPr="00627AB8">
              <w:rPr>
                <w:rFonts w:ascii="Times New Roman" w:eastAsia="Times New Roman" w:hAnsi="Times New Roman" w:cs="Times New Roman"/>
                <w:bCs/>
                <w:sz w:val="24"/>
                <w:szCs w:val="24"/>
              </w:rPr>
              <w:t>128,7</w:t>
            </w:r>
          </w:p>
        </w:tc>
        <w:tc>
          <w:tcPr>
            <w:tcW w:w="492" w:type="pct"/>
            <w:tcBorders>
              <w:top w:val="single" w:sz="4" w:space="0" w:color="auto"/>
              <w:left w:val="nil"/>
              <w:bottom w:val="single" w:sz="4" w:space="0" w:color="auto"/>
              <w:right w:val="single" w:sz="4" w:space="0" w:color="auto"/>
            </w:tcBorders>
            <w:shd w:val="clear" w:color="auto" w:fill="auto"/>
            <w:vAlign w:val="center"/>
          </w:tcPr>
          <w:p w14:paraId="01788C79" w14:textId="77777777" w:rsidR="0097105C" w:rsidRPr="00627AB8" w:rsidRDefault="0097105C" w:rsidP="00FB18E3">
            <w:pPr>
              <w:spacing w:after="0" w:line="240" w:lineRule="auto"/>
              <w:jc w:val="right"/>
              <w:rPr>
                <w:rFonts w:ascii="Times New Roman" w:eastAsia="Times New Roman" w:hAnsi="Times New Roman" w:cs="Times New Roman"/>
                <w:bCs/>
                <w:sz w:val="24"/>
                <w:szCs w:val="24"/>
              </w:rPr>
            </w:pPr>
            <w:r w:rsidRPr="00627AB8">
              <w:rPr>
                <w:rFonts w:ascii="Times New Roman" w:eastAsia="Times New Roman" w:hAnsi="Times New Roman" w:cs="Times New Roman"/>
                <w:bCs/>
                <w:sz w:val="24"/>
                <w:szCs w:val="24"/>
              </w:rPr>
              <w:t>30,0</w:t>
            </w:r>
          </w:p>
        </w:tc>
      </w:tr>
      <w:tr w:rsidR="00627AB8" w:rsidRPr="00627AB8" w14:paraId="3DB92C20" w14:textId="77777777" w:rsidTr="00FB18E3">
        <w:trPr>
          <w:trHeight w:val="274"/>
        </w:trPr>
        <w:tc>
          <w:tcPr>
            <w:tcW w:w="2020" w:type="pct"/>
            <w:vMerge/>
            <w:tcBorders>
              <w:top w:val="single" w:sz="4" w:space="0" w:color="auto"/>
              <w:left w:val="single" w:sz="4" w:space="0" w:color="auto"/>
              <w:bottom w:val="single" w:sz="4" w:space="0" w:color="auto"/>
              <w:right w:val="single" w:sz="4" w:space="0" w:color="auto"/>
            </w:tcBorders>
            <w:vAlign w:val="center"/>
            <w:hideMark/>
          </w:tcPr>
          <w:p w14:paraId="24835A67" w14:textId="77777777" w:rsidR="0097105C" w:rsidRPr="00627AB8" w:rsidRDefault="0097105C" w:rsidP="00FB18E3">
            <w:pPr>
              <w:spacing w:after="0" w:line="240" w:lineRule="auto"/>
              <w:rPr>
                <w:rFonts w:ascii="Times New Roman" w:eastAsia="Times New Roman" w:hAnsi="Times New Roman" w:cs="Times New Roman"/>
                <w:bCs/>
                <w:sz w:val="24"/>
                <w:szCs w:val="24"/>
              </w:rPr>
            </w:pPr>
          </w:p>
        </w:tc>
        <w:tc>
          <w:tcPr>
            <w:tcW w:w="1101" w:type="pct"/>
            <w:tcBorders>
              <w:top w:val="nil"/>
              <w:left w:val="nil"/>
              <w:bottom w:val="single" w:sz="4" w:space="0" w:color="auto"/>
              <w:right w:val="single" w:sz="4" w:space="0" w:color="auto"/>
            </w:tcBorders>
            <w:shd w:val="clear" w:color="auto" w:fill="auto"/>
            <w:vAlign w:val="center"/>
            <w:hideMark/>
          </w:tcPr>
          <w:p w14:paraId="5E2FF3F3" w14:textId="77777777" w:rsidR="0097105C" w:rsidRPr="00627AB8" w:rsidRDefault="0097105C" w:rsidP="00FB18E3">
            <w:pPr>
              <w:spacing w:after="0" w:line="240" w:lineRule="auto"/>
              <w:rPr>
                <w:rFonts w:ascii="Times New Roman" w:eastAsia="Times New Roman" w:hAnsi="Times New Roman" w:cs="Times New Roman"/>
                <w:bCs/>
                <w:sz w:val="24"/>
                <w:szCs w:val="24"/>
              </w:rPr>
            </w:pPr>
            <w:r w:rsidRPr="00627AB8">
              <w:rPr>
                <w:rFonts w:ascii="Times New Roman" w:eastAsia="Times New Roman" w:hAnsi="Times New Roman" w:cs="Times New Roman"/>
                <w:bCs/>
                <w:sz w:val="24"/>
                <w:szCs w:val="24"/>
              </w:rPr>
              <w:t>бюджет автономного округа</w:t>
            </w:r>
          </w:p>
        </w:tc>
        <w:tc>
          <w:tcPr>
            <w:tcW w:w="511" w:type="pct"/>
            <w:tcBorders>
              <w:top w:val="nil"/>
              <w:left w:val="nil"/>
              <w:bottom w:val="single" w:sz="4" w:space="0" w:color="auto"/>
              <w:right w:val="single" w:sz="4" w:space="0" w:color="auto"/>
            </w:tcBorders>
            <w:shd w:val="clear" w:color="auto" w:fill="auto"/>
            <w:vAlign w:val="center"/>
          </w:tcPr>
          <w:p w14:paraId="70AEA141" w14:textId="77777777" w:rsidR="0097105C" w:rsidRPr="00627AB8" w:rsidRDefault="0097105C" w:rsidP="00FB18E3">
            <w:pPr>
              <w:spacing w:after="0" w:line="240" w:lineRule="auto"/>
              <w:jc w:val="right"/>
              <w:rPr>
                <w:rFonts w:ascii="Times New Roman" w:eastAsia="Times New Roman" w:hAnsi="Times New Roman" w:cs="Times New Roman"/>
                <w:bCs/>
                <w:sz w:val="24"/>
                <w:szCs w:val="24"/>
              </w:rPr>
            </w:pPr>
            <w:r w:rsidRPr="00627AB8">
              <w:rPr>
                <w:rFonts w:ascii="Times New Roman" w:eastAsia="Times New Roman" w:hAnsi="Times New Roman" w:cs="Times New Roman"/>
                <w:bCs/>
                <w:sz w:val="24"/>
                <w:szCs w:val="24"/>
              </w:rPr>
              <w:t>671,2</w:t>
            </w:r>
          </w:p>
        </w:tc>
        <w:tc>
          <w:tcPr>
            <w:tcW w:w="876" w:type="pct"/>
            <w:tcBorders>
              <w:top w:val="nil"/>
              <w:left w:val="nil"/>
              <w:bottom w:val="single" w:sz="4" w:space="0" w:color="auto"/>
              <w:right w:val="single" w:sz="4" w:space="0" w:color="auto"/>
            </w:tcBorders>
            <w:shd w:val="clear" w:color="auto" w:fill="auto"/>
            <w:vAlign w:val="center"/>
          </w:tcPr>
          <w:p w14:paraId="766D3964" w14:textId="77777777" w:rsidR="0097105C" w:rsidRPr="00627AB8" w:rsidRDefault="0097105C" w:rsidP="00FB18E3">
            <w:pPr>
              <w:spacing w:after="0" w:line="240" w:lineRule="auto"/>
              <w:jc w:val="right"/>
              <w:rPr>
                <w:rFonts w:ascii="Times New Roman" w:eastAsia="Times New Roman" w:hAnsi="Times New Roman" w:cs="Times New Roman"/>
                <w:bCs/>
                <w:sz w:val="24"/>
                <w:szCs w:val="24"/>
              </w:rPr>
            </w:pPr>
            <w:r w:rsidRPr="00627AB8">
              <w:rPr>
                <w:rFonts w:ascii="Times New Roman" w:eastAsia="Times New Roman" w:hAnsi="Times New Roman" w:cs="Times New Roman"/>
                <w:bCs/>
                <w:sz w:val="24"/>
                <w:szCs w:val="24"/>
              </w:rPr>
              <w:t>201,3</w:t>
            </w:r>
          </w:p>
        </w:tc>
        <w:tc>
          <w:tcPr>
            <w:tcW w:w="492" w:type="pct"/>
            <w:tcBorders>
              <w:top w:val="nil"/>
              <w:left w:val="nil"/>
              <w:bottom w:val="single" w:sz="4" w:space="0" w:color="auto"/>
              <w:right w:val="single" w:sz="4" w:space="0" w:color="auto"/>
            </w:tcBorders>
            <w:shd w:val="clear" w:color="auto" w:fill="auto"/>
            <w:vAlign w:val="center"/>
          </w:tcPr>
          <w:p w14:paraId="573F980E" w14:textId="77777777" w:rsidR="0097105C" w:rsidRPr="00627AB8" w:rsidRDefault="0097105C" w:rsidP="00FB18E3">
            <w:pPr>
              <w:spacing w:after="0" w:line="240" w:lineRule="auto"/>
              <w:jc w:val="right"/>
              <w:rPr>
                <w:rFonts w:ascii="Times New Roman" w:eastAsia="Times New Roman" w:hAnsi="Times New Roman" w:cs="Times New Roman"/>
                <w:bCs/>
                <w:sz w:val="24"/>
                <w:szCs w:val="24"/>
              </w:rPr>
            </w:pPr>
            <w:r w:rsidRPr="00627AB8">
              <w:rPr>
                <w:rFonts w:ascii="Times New Roman" w:eastAsia="Times New Roman" w:hAnsi="Times New Roman" w:cs="Times New Roman"/>
                <w:bCs/>
                <w:sz w:val="24"/>
                <w:szCs w:val="24"/>
              </w:rPr>
              <w:t>30,0</w:t>
            </w:r>
          </w:p>
        </w:tc>
      </w:tr>
      <w:tr w:rsidR="00627AB8" w:rsidRPr="00627AB8" w14:paraId="0035CC04" w14:textId="77777777" w:rsidTr="00FB18E3">
        <w:trPr>
          <w:trHeight w:val="70"/>
        </w:trPr>
        <w:tc>
          <w:tcPr>
            <w:tcW w:w="2020" w:type="pct"/>
            <w:vMerge/>
            <w:tcBorders>
              <w:top w:val="single" w:sz="4" w:space="0" w:color="auto"/>
              <w:left w:val="single" w:sz="4" w:space="0" w:color="auto"/>
              <w:bottom w:val="single" w:sz="4" w:space="0" w:color="auto"/>
              <w:right w:val="single" w:sz="4" w:space="0" w:color="auto"/>
            </w:tcBorders>
            <w:vAlign w:val="center"/>
            <w:hideMark/>
          </w:tcPr>
          <w:p w14:paraId="03DE95B4" w14:textId="77777777" w:rsidR="0097105C" w:rsidRPr="00627AB8" w:rsidRDefault="0097105C" w:rsidP="00FB18E3">
            <w:pPr>
              <w:spacing w:after="0" w:line="240" w:lineRule="auto"/>
              <w:rPr>
                <w:rFonts w:ascii="Times New Roman" w:eastAsia="Times New Roman" w:hAnsi="Times New Roman" w:cs="Times New Roman"/>
                <w:bCs/>
                <w:sz w:val="24"/>
                <w:szCs w:val="24"/>
              </w:rPr>
            </w:pPr>
          </w:p>
        </w:tc>
        <w:tc>
          <w:tcPr>
            <w:tcW w:w="1101" w:type="pct"/>
            <w:tcBorders>
              <w:top w:val="nil"/>
              <w:left w:val="nil"/>
              <w:bottom w:val="single" w:sz="4" w:space="0" w:color="auto"/>
              <w:right w:val="single" w:sz="4" w:space="0" w:color="auto"/>
            </w:tcBorders>
            <w:shd w:val="clear" w:color="auto" w:fill="auto"/>
            <w:vAlign w:val="center"/>
            <w:hideMark/>
          </w:tcPr>
          <w:p w14:paraId="0D21D836" w14:textId="77777777" w:rsidR="0097105C" w:rsidRPr="00627AB8" w:rsidRDefault="0097105C" w:rsidP="00FB18E3">
            <w:pPr>
              <w:spacing w:after="0" w:line="240" w:lineRule="auto"/>
              <w:rPr>
                <w:rFonts w:ascii="Times New Roman" w:eastAsia="Times New Roman" w:hAnsi="Times New Roman" w:cs="Times New Roman"/>
                <w:bCs/>
                <w:sz w:val="24"/>
                <w:szCs w:val="24"/>
              </w:rPr>
            </w:pPr>
            <w:r w:rsidRPr="00627AB8">
              <w:rPr>
                <w:rFonts w:ascii="Times New Roman" w:eastAsia="Times New Roman" w:hAnsi="Times New Roman" w:cs="Times New Roman"/>
                <w:bCs/>
                <w:sz w:val="24"/>
                <w:szCs w:val="24"/>
              </w:rPr>
              <w:t>местный бюджет</w:t>
            </w:r>
          </w:p>
        </w:tc>
        <w:tc>
          <w:tcPr>
            <w:tcW w:w="511" w:type="pct"/>
            <w:tcBorders>
              <w:top w:val="nil"/>
              <w:left w:val="nil"/>
              <w:bottom w:val="single" w:sz="4" w:space="0" w:color="auto"/>
              <w:right w:val="single" w:sz="4" w:space="0" w:color="auto"/>
            </w:tcBorders>
            <w:shd w:val="clear" w:color="auto" w:fill="auto"/>
            <w:vAlign w:val="center"/>
          </w:tcPr>
          <w:p w14:paraId="66703D79" w14:textId="77777777" w:rsidR="0097105C" w:rsidRPr="00627AB8" w:rsidRDefault="0097105C" w:rsidP="00FB18E3">
            <w:pPr>
              <w:spacing w:after="0" w:line="240" w:lineRule="auto"/>
              <w:jc w:val="right"/>
              <w:rPr>
                <w:rFonts w:ascii="Times New Roman" w:eastAsia="Times New Roman" w:hAnsi="Times New Roman" w:cs="Times New Roman"/>
                <w:bCs/>
                <w:sz w:val="24"/>
                <w:szCs w:val="24"/>
              </w:rPr>
            </w:pPr>
            <w:r w:rsidRPr="00627AB8">
              <w:rPr>
                <w:rFonts w:ascii="Times New Roman" w:eastAsia="Times New Roman" w:hAnsi="Times New Roman" w:cs="Times New Roman"/>
                <w:bCs/>
                <w:sz w:val="24"/>
                <w:szCs w:val="24"/>
              </w:rPr>
              <w:t>0,00</w:t>
            </w:r>
          </w:p>
        </w:tc>
        <w:tc>
          <w:tcPr>
            <w:tcW w:w="876" w:type="pct"/>
            <w:tcBorders>
              <w:top w:val="nil"/>
              <w:left w:val="nil"/>
              <w:bottom w:val="single" w:sz="4" w:space="0" w:color="auto"/>
              <w:right w:val="single" w:sz="4" w:space="0" w:color="auto"/>
            </w:tcBorders>
            <w:shd w:val="clear" w:color="auto" w:fill="auto"/>
            <w:vAlign w:val="center"/>
          </w:tcPr>
          <w:p w14:paraId="7AF32B16" w14:textId="77777777" w:rsidR="0097105C" w:rsidRPr="00627AB8" w:rsidRDefault="0097105C" w:rsidP="00FB18E3">
            <w:pPr>
              <w:spacing w:after="0" w:line="240" w:lineRule="auto"/>
              <w:jc w:val="right"/>
              <w:rPr>
                <w:rFonts w:ascii="Times New Roman" w:eastAsia="Times New Roman" w:hAnsi="Times New Roman" w:cs="Times New Roman"/>
                <w:bCs/>
                <w:sz w:val="24"/>
                <w:szCs w:val="24"/>
              </w:rPr>
            </w:pPr>
            <w:r w:rsidRPr="00627AB8">
              <w:rPr>
                <w:rFonts w:ascii="Times New Roman" w:eastAsia="Times New Roman" w:hAnsi="Times New Roman" w:cs="Times New Roman"/>
                <w:bCs/>
                <w:sz w:val="24"/>
                <w:szCs w:val="24"/>
              </w:rPr>
              <w:t>0,00</w:t>
            </w:r>
          </w:p>
        </w:tc>
        <w:tc>
          <w:tcPr>
            <w:tcW w:w="492" w:type="pct"/>
            <w:tcBorders>
              <w:top w:val="nil"/>
              <w:left w:val="nil"/>
              <w:bottom w:val="single" w:sz="4" w:space="0" w:color="auto"/>
              <w:right w:val="single" w:sz="4" w:space="0" w:color="auto"/>
            </w:tcBorders>
            <w:shd w:val="clear" w:color="auto" w:fill="auto"/>
            <w:vAlign w:val="center"/>
          </w:tcPr>
          <w:p w14:paraId="5DC8ECEB" w14:textId="77777777" w:rsidR="0097105C" w:rsidRPr="00627AB8" w:rsidRDefault="0097105C" w:rsidP="00FB18E3">
            <w:pPr>
              <w:spacing w:after="0" w:line="240" w:lineRule="auto"/>
              <w:jc w:val="right"/>
              <w:rPr>
                <w:rFonts w:ascii="Times New Roman" w:eastAsia="Times New Roman" w:hAnsi="Times New Roman" w:cs="Times New Roman"/>
                <w:bCs/>
                <w:sz w:val="24"/>
                <w:szCs w:val="24"/>
              </w:rPr>
            </w:pPr>
          </w:p>
        </w:tc>
      </w:tr>
      <w:tr w:rsidR="0097105C" w:rsidRPr="00627AB8" w14:paraId="54CE16FA" w14:textId="77777777" w:rsidTr="00FB18E3">
        <w:trPr>
          <w:trHeight w:val="540"/>
        </w:trPr>
        <w:tc>
          <w:tcPr>
            <w:tcW w:w="2020" w:type="pct"/>
            <w:vMerge/>
            <w:tcBorders>
              <w:top w:val="single" w:sz="4" w:space="0" w:color="auto"/>
              <w:left w:val="single" w:sz="4" w:space="0" w:color="auto"/>
              <w:bottom w:val="single" w:sz="4" w:space="0" w:color="auto"/>
              <w:right w:val="single" w:sz="4" w:space="0" w:color="auto"/>
            </w:tcBorders>
            <w:vAlign w:val="center"/>
            <w:hideMark/>
          </w:tcPr>
          <w:p w14:paraId="2AE0645C" w14:textId="77777777" w:rsidR="0097105C" w:rsidRPr="00627AB8" w:rsidRDefault="0097105C" w:rsidP="00FB18E3">
            <w:pPr>
              <w:spacing w:after="0" w:line="240" w:lineRule="auto"/>
              <w:rPr>
                <w:rFonts w:ascii="Times New Roman" w:eastAsia="Times New Roman" w:hAnsi="Times New Roman" w:cs="Times New Roman"/>
                <w:bCs/>
                <w:sz w:val="24"/>
                <w:szCs w:val="24"/>
              </w:rPr>
            </w:pPr>
          </w:p>
        </w:tc>
        <w:tc>
          <w:tcPr>
            <w:tcW w:w="1101" w:type="pct"/>
            <w:tcBorders>
              <w:top w:val="nil"/>
              <w:left w:val="nil"/>
              <w:bottom w:val="single" w:sz="4" w:space="0" w:color="auto"/>
              <w:right w:val="single" w:sz="4" w:space="0" w:color="auto"/>
            </w:tcBorders>
            <w:shd w:val="clear" w:color="auto" w:fill="auto"/>
            <w:vAlign w:val="center"/>
            <w:hideMark/>
          </w:tcPr>
          <w:p w14:paraId="7D76EC05" w14:textId="77777777" w:rsidR="0097105C" w:rsidRPr="00627AB8" w:rsidRDefault="0097105C" w:rsidP="00FB18E3">
            <w:pPr>
              <w:spacing w:after="0" w:line="240" w:lineRule="auto"/>
              <w:rPr>
                <w:rFonts w:ascii="Times New Roman" w:eastAsia="Times New Roman" w:hAnsi="Times New Roman" w:cs="Times New Roman"/>
                <w:bCs/>
                <w:sz w:val="24"/>
                <w:szCs w:val="24"/>
              </w:rPr>
            </w:pPr>
            <w:r w:rsidRPr="00627AB8">
              <w:rPr>
                <w:rFonts w:ascii="Times New Roman" w:eastAsia="Times New Roman" w:hAnsi="Times New Roman" w:cs="Times New Roman"/>
                <w:bCs/>
                <w:sz w:val="24"/>
                <w:szCs w:val="24"/>
              </w:rPr>
              <w:t>иные источники финансирования</w:t>
            </w:r>
          </w:p>
        </w:tc>
        <w:tc>
          <w:tcPr>
            <w:tcW w:w="511" w:type="pct"/>
            <w:tcBorders>
              <w:top w:val="nil"/>
              <w:left w:val="nil"/>
              <w:bottom w:val="single" w:sz="4" w:space="0" w:color="auto"/>
              <w:right w:val="single" w:sz="4" w:space="0" w:color="auto"/>
            </w:tcBorders>
            <w:shd w:val="clear" w:color="auto" w:fill="auto"/>
            <w:vAlign w:val="center"/>
          </w:tcPr>
          <w:p w14:paraId="564978CC" w14:textId="77777777" w:rsidR="0097105C" w:rsidRPr="00627AB8" w:rsidRDefault="0097105C" w:rsidP="00FB18E3">
            <w:pPr>
              <w:spacing w:after="0" w:line="240" w:lineRule="auto"/>
              <w:jc w:val="right"/>
              <w:rPr>
                <w:rFonts w:ascii="Times New Roman" w:eastAsia="Times New Roman" w:hAnsi="Times New Roman" w:cs="Times New Roman"/>
                <w:bCs/>
                <w:sz w:val="24"/>
                <w:szCs w:val="24"/>
              </w:rPr>
            </w:pPr>
            <w:r w:rsidRPr="00627AB8">
              <w:rPr>
                <w:rFonts w:ascii="Times New Roman" w:eastAsia="Times New Roman" w:hAnsi="Times New Roman" w:cs="Times New Roman"/>
                <w:bCs/>
                <w:sz w:val="24"/>
                <w:szCs w:val="24"/>
              </w:rPr>
              <w:t>0,00</w:t>
            </w:r>
          </w:p>
        </w:tc>
        <w:tc>
          <w:tcPr>
            <w:tcW w:w="876" w:type="pct"/>
            <w:tcBorders>
              <w:top w:val="nil"/>
              <w:left w:val="nil"/>
              <w:bottom w:val="single" w:sz="4" w:space="0" w:color="auto"/>
              <w:right w:val="single" w:sz="4" w:space="0" w:color="auto"/>
            </w:tcBorders>
            <w:shd w:val="clear" w:color="auto" w:fill="auto"/>
            <w:vAlign w:val="center"/>
          </w:tcPr>
          <w:p w14:paraId="5BAC030C" w14:textId="77777777" w:rsidR="0097105C" w:rsidRPr="00627AB8" w:rsidRDefault="0097105C" w:rsidP="00FB18E3">
            <w:pPr>
              <w:spacing w:after="0" w:line="240" w:lineRule="auto"/>
              <w:jc w:val="right"/>
              <w:rPr>
                <w:rFonts w:ascii="Times New Roman" w:eastAsia="Times New Roman" w:hAnsi="Times New Roman" w:cs="Times New Roman"/>
                <w:bCs/>
                <w:sz w:val="24"/>
                <w:szCs w:val="24"/>
              </w:rPr>
            </w:pPr>
            <w:r w:rsidRPr="00627AB8">
              <w:rPr>
                <w:rFonts w:ascii="Times New Roman" w:eastAsia="Times New Roman" w:hAnsi="Times New Roman" w:cs="Times New Roman"/>
                <w:bCs/>
                <w:sz w:val="24"/>
                <w:szCs w:val="24"/>
              </w:rPr>
              <w:t>0,00</w:t>
            </w:r>
          </w:p>
        </w:tc>
        <w:tc>
          <w:tcPr>
            <w:tcW w:w="492" w:type="pct"/>
            <w:tcBorders>
              <w:top w:val="nil"/>
              <w:left w:val="nil"/>
              <w:bottom w:val="single" w:sz="4" w:space="0" w:color="auto"/>
              <w:right w:val="single" w:sz="4" w:space="0" w:color="auto"/>
            </w:tcBorders>
            <w:shd w:val="clear" w:color="auto" w:fill="auto"/>
            <w:vAlign w:val="center"/>
          </w:tcPr>
          <w:p w14:paraId="70FDD480" w14:textId="77777777" w:rsidR="0097105C" w:rsidRPr="00627AB8" w:rsidRDefault="0097105C" w:rsidP="00FB18E3">
            <w:pPr>
              <w:spacing w:after="0" w:line="240" w:lineRule="auto"/>
              <w:jc w:val="right"/>
              <w:rPr>
                <w:rFonts w:ascii="Times New Roman" w:eastAsia="Times New Roman" w:hAnsi="Times New Roman" w:cs="Times New Roman"/>
                <w:bCs/>
                <w:sz w:val="24"/>
                <w:szCs w:val="24"/>
              </w:rPr>
            </w:pPr>
          </w:p>
        </w:tc>
      </w:tr>
    </w:tbl>
    <w:p w14:paraId="015464FE" w14:textId="77777777" w:rsidR="0097105C" w:rsidRPr="00627AB8" w:rsidRDefault="0097105C" w:rsidP="0097105C">
      <w:pPr>
        <w:spacing w:after="0" w:line="240" w:lineRule="auto"/>
        <w:ind w:firstLine="709"/>
        <w:jc w:val="both"/>
        <w:rPr>
          <w:rFonts w:ascii="Times New Roman" w:eastAsia="Times New Roman" w:hAnsi="Times New Roman" w:cs="Times New Roman"/>
          <w:sz w:val="28"/>
          <w:szCs w:val="28"/>
        </w:rPr>
      </w:pPr>
    </w:p>
    <w:p w14:paraId="1DB31488" w14:textId="77777777" w:rsidR="0097105C" w:rsidRPr="00627AB8" w:rsidRDefault="0097105C" w:rsidP="0097105C">
      <w:pPr>
        <w:shd w:val="clear" w:color="auto" w:fill="FFFFFF"/>
        <w:spacing w:after="0" w:line="240" w:lineRule="auto"/>
        <w:jc w:val="both"/>
        <w:rPr>
          <w:rFonts w:ascii="Times New Roman" w:eastAsia="Times New Roman" w:hAnsi="Times New Roman" w:cs="Times New Roman"/>
          <w:b/>
          <w:sz w:val="28"/>
          <w:szCs w:val="28"/>
        </w:rPr>
      </w:pPr>
      <w:r w:rsidRPr="00627AB8">
        <w:rPr>
          <w:rFonts w:ascii="Times New Roman" w:eastAsia="Times New Roman" w:hAnsi="Times New Roman" w:cs="Times New Roman"/>
          <w:b/>
          <w:sz w:val="28"/>
          <w:szCs w:val="28"/>
        </w:rPr>
        <w:t>Численность участников мероприятий по организации переобучения, повышения квалификации работников</w:t>
      </w:r>
    </w:p>
    <w:p w14:paraId="7A2757FB" w14:textId="77777777" w:rsidR="0097105C" w:rsidRPr="00627AB8" w:rsidRDefault="0097105C" w:rsidP="0097105C">
      <w:pPr>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На 2020 год для Югры установлен показатель «Численность прошедших переобучение, повысивших квалификацию работников предприятий в целях поддержки занятости и повышения эффективности рынка труда» (далее – </w:t>
      </w:r>
      <w:proofErr w:type="spellStart"/>
      <w:r w:rsidRPr="00627AB8">
        <w:rPr>
          <w:rFonts w:ascii="Times New Roman" w:eastAsia="Times New Roman" w:hAnsi="Times New Roman" w:cs="Times New Roman"/>
          <w:sz w:val="28"/>
          <w:szCs w:val="28"/>
        </w:rPr>
        <w:t>профобучение</w:t>
      </w:r>
      <w:proofErr w:type="spellEnd"/>
      <w:r w:rsidRPr="00627AB8">
        <w:rPr>
          <w:rFonts w:ascii="Times New Roman" w:eastAsia="Times New Roman" w:hAnsi="Times New Roman" w:cs="Times New Roman"/>
          <w:sz w:val="28"/>
          <w:szCs w:val="28"/>
        </w:rPr>
        <w:t xml:space="preserve">) в 310 человек, в соответствии с пунктом 1.2.1 Дополнительного соглашения численность участников мероприятия по </w:t>
      </w:r>
      <w:proofErr w:type="spellStart"/>
      <w:r w:rsidRPr="00627AB8">
        <w:rPr>
          <w:rFonts w:ascii="Times New Roman" w:eastAsia="Times New Roman" w:hAnsi="Times New Roman" w:cs="Times New Roman"/>
          <w:sz w:val="28"/>
          <w:szCs w:val="28"/>
        </w:rPr>
        <w:t>профобучению</w:t>
      </w:r>
      <w:proofErr w:type="spellEnd"/>
      <w:r w:rsidRPr="00627AB8">
        <w:rPr>
          <w:rFonts w:ascii="Times New Roman" w:eastAsia="Times New Roman" w:hAnsi="Times New Roman" w:cs="Times New Roman"/>
          <w:sz w:val="28"/>
          <w:szCs w:val="28"/>
        </w:rPr>
        <w:t xml:space="preserve"> будет уменьшена пропорционально уменьшенному размеру субсидии.</w:t>
      </w:r>
    </w:p>
    <w:p w14:paraId="526734D3" w14:textId="77777777" w:rsidR="0097105C" w:rsidRPr="00627AB8" w:rsidRDefault="0097105C" w:rsidP="0097105C">
      <w:pPr>
        <w:tabs>
          <w:tab w:val="left" w:pos="851"/>
          <w:tab w:val="left" w:pos="993"/>
        </w:tabs>
        <w:autoSpaceDE w:val="0"/>
        <w:autoSpaceDN w:val="0"/>
        <w:adjustRightInd w:val="0"/>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Письмом Минтруда России от 09.07.2020 № 16-2/10/П-6621 направлен на согласование уточненный показатель «Численность прошедших переобучение, повысивших квалификацию работников предприятий в целях поддержки занятости и повышения эффективности рынка труда» на 2020 год для автономного округа. </w:t>
      </w:r>
    </w:p>
    <w:p w14:paraId="5C6275D1" w14:textId="77777777" w:rsidR="0097105C" w:rsidRPr="00627AB8" w:rsidRDefault="0097105C" w:rsidP="0097105C">
      <w:pPr>
        <w:tabs>
          <w:tab w:val="left" w:pos="851"/>
          <w:tab w:val="left" w:pos="993"/>
        </w:tabs>
        <w:autoSpaceDE w:val="0"/>
        <w:autoSpaceDN w:val="0"/>
        <w:adjustRightInd w:val="0"/>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lastRenderedPageBreak/>
        <w:t>Измененные значения показателя для автономного округа согласованы и направлены в Минтруд России письмом Департамента труда и занятости населения автономного округа от 10.07.2020 № 17-Исх-4575.</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79"/>
        <w:gridCol w:w="1417"/>
        <w:gridCol w:w="1560"/>
      </w:tblGrid>
      <w:tr w:rsidR="00627AB8" w:rsidRPr="00627AB8" w14:paraId="7AF75E98" w14:textId="77777777" w:rsidTr="00FB18E3">
        <w:trPr>
          <w:trHeight w:val="318"/>
        </w:trPr>
        <w:tc>
          <w:tcPr>
            <w:tcW w:w="6379" w:type="dxa"/>
            <w:vMerge w:val="restart"/>
            <w:shd w:val="clear" w:color="auto" w:fill="auto"/>
          </w:tcPr>
          <w:p w14:paraId="484EB3BC" w14:textId="77777777" w:rsidR="0097105C" w:rsidRPr="00627AB8" w:rsidRDefault="0097105C" w:rsidP="00FB18E3">
            <w:pPr>
              <w:tabs>
                <w:tab w:val="left" w:pos="1134"/>
              </w:tabs>
              <w:spacing w:after="0" w:line="240" w:lineRule="auto"/>
              <w:jc w:val="center"/>
              <w:rPr>
                <w:rFonts w:ascii="Times New Roman" w:eastAsia="Calibri" w:hAnsi="Times New Roman" w:cs="Times New Roman"/>
              </w:rPr>
            </w:pPr>
            <w:r w:rsidRPr="00627AB8">
              <w:rPr>
                <w:rFonts w:ascii="Times New Roman" w:eastAsia="Calibri" w:hAnsi="Times New Roman" w:cs="Times New Roman"/>
              </w:rPr>
              <w:t>Наименование показателя</w:t>
            </w:r>
          </w:p>
        </w:tc>
        <w:tc>
          <w:tcPr>
            <w:tcW w:w="2977" w:type="dxa"/>
            <w:gridSpan w:val="2"/>
            <w:shd w:val="clear" w:color="auto" w:fill="auto"/>
          </w:tcPr>
          <w:p w14:paraId="0E5200DA" w14:textId="77777777" w:rsidR="0097105C" w:rsidRPr="00627AB8" w:rsidRDefault="0097105C" w:rsidP="00FB18E3">
            <w:pPr>
              <w:tabs>
                <w:tab w:val="left" w:pos="1134"/>
              </w:tabs>
              <w:spacing w:after="0" w:line="240" w:lineRule="auto"/>
              <w:jc w:val="center"/>
              <w:rPr>
                <w:rFonts w:ascii="Times New Roman" w:eastAsia="Calibri" w:hAnsi="Times New Roman" w:cs="Times New Roman"/>
              </w:rPr>
            </w:pPr>
            <w:r w:rsidRPr="00627AB8">
              <w:rPr>
                <w:rFonts w:ascii="Times New Roman" w:eastAsia="Calibri" w:hAnsi="Times New Roman" w:cs="Times New Roman"/>
              </w:rPr>
              <w:t>2020 год</w:t>
            </w:r>
          </w:p>
        </w:tc>
      </w:tr>
      <w:tr w:rsidR="00627AB8" w:rsidRPr="00627AB8" w14:paraId="3E883F83" w14:textId="77777777" w:rsidTr="00FB18E3">
        <w:trPr>
          <w:cantSplit/>
          <w:trHeight w:val="211"/>
        </w:trPr>
        <w:tc>
          <w:tcPr>
            <w:tcW w:w="6379" w:type="dxa"/>
            <w:vMerge/>
            <w:shd w:val="clear" w:color="auto" w:fill="auto"/>
          </w:tcPr>
          <w:p w14:paraId="7EF4DE48" w14:textId="77777777" w:rsidR="0097105C" w:rsidRPr="00627AB8" w:rsidRDefault="0097105C" w:rsidP="00FB18E3">
            <w:pPr>
              <w:tabs>
                <w:tab w:val="left" w:pos="1134"/>
              </w:tabs>
              <w:spacing w:after="0" w:line="240" w:lineRule="auto"/>
              <w:jc w:val="center"/>
              <w:rPr>
                <w:rFonts w:ascii="Times New Roman" w:eastAsia="Calibri" w:hAnsi="Times New Roman" w:cs="Times New Roman"/>
              </w:rPr>
            </w:pPr>
          </w:p>
        </w:tc>
        <w:tc>
          <w:tcPr>
            <w:tcW w:w="1417" w:type="dxa"/>
            <w:shd w:val="clear" w:color="auto" w:fill="auto"/>
          </w:tcPr>
          <w:p w14:paraId="1300741C" w14:textId="77777777" w:rsidR="0097105C" w:rsidRPr="00627AB8" w:rsidRDefault="0097105C" w:rsidP="00FB18E3">
            <w:pPr>
              <w:tabs>
                <w:tab w:val="left" w:pos="1134"/>
              </w:tabs>
              <w:spacing w:after="0" w:line="240" w:lineRule="auto"/>
              <w:jc w:val="center"/>
              <w:rPr>
                <w:rFonts w:ascii="Times New Roman" w:eastAsia="Calibri" w:hAnsi="Times New Roman" w:cs="Times New Roman"/>
              </w:rPr>
            </w:pPr>
            <w:r w:rsidRPr="00627AB8">
              <w:rPr>
                <w:rFonts w:ascii="Times New Roman" w:eastAsia="Calibri" w:hAnsi="Times New Roman" w:cs="Times New Roman"/>
              </w:rPr>
              <w:t>было</w:t>
            </w:r>
          </w:p>
        </w:tc>
        <w:tc>
          <w:tcPr>
            <w:tcW w:w="1560" w:type="dxa"/>
            <w:shd w:val="clear" w:color="auto" w:fill="auto"/>
          </w:tcPr>
          <w:p w14:paraId="137304B5" w14:textId="77777777" w:rsidR="0097105C" w:rsidRPr="00627AB8" w:rsidRDefault="0097105C" w:rsidP="00FB18E3">
            <w:pPr>
              <w:tabs>
                <w:tab w:val="left" w:pos="1134"/>
              </w:tabs>
              <w:spacing w:after="0" w:line="240" w:lineRule="auto"/>
              <w:jc w:val="center"/>
              <w:rPr>
                <w:rFonts w:ascii="Times New Roman" w:eastAsia="Calibri" w:hAnsi="Times New Roman" w:cs="Times New Roman"/>
              </w:rPr>
            </w:pPr>
            <w:r w:rsidRPr="00627AB8">
              <w:rPr>
                <w:rFonts w:ascii="Times New Roman" w:eastAsia="Calibri" w:hAnsi="Times New Roman" w:cs="Times New Roman"/>
              </w:rPr>
              <w:t>предложено</w:t>
            </w:r>
          </w:p>
        </w:tc>
      </w:tr>
      <w:tr w:rsidR="00627AB8" w:rsidRPr="00627AB8" w14:paraId="64688BEF" w14:textId="77777777" w:rsidTr="00FB18E3">
        <w:trPr>
          <w:trHeight w:val="333"/>
        </w:trPr>
        <w:tc>
          <w:tcPr>
            <w:tcW w:w="6379" w:type="dxa"/>
            <w:shd w:val="clear" w:color="auto" w:fill="auto"/>
          </w:tcPr>
          <w:p w14:paraId="0BF9616E" w14:textId="77777777" w:rsidR="0097105C" w:rsidRPr="00627AB8" w:rsidRDefault="0097105C" w:rsidP="00FB18E3">
            <w:pPr>
              <w:tabs>
                <w:tab w:val="left" w:pos="1134"/>
              </w:tabs>
              <w:spacing w:after="0" w:line="240" w:lineRule="auto"/>
              <w:jc w:val="both"/>
              <w:rPr>
                <w:rFonts w:ascii="Times New Roman" w:eastAsia="Calibri" w:hAnsi="Times New Roman" w:cs="Times New Roman"/>
                <w:sz w:val="24"/>
                <w:szCs w:val="24"/>
              </w:rPr>
            </w:pPr>
            <w:r w:rsidRPr="00627AB8">
              <w:rPr>
                <w:rFonts w:ascii="Times New Roman" w:eastAsia="Calibri" w:hAnsi="Times New Roman" w:cs="Times New Roman"/>
                <w:sz w:val="24"/>
                <w:szCs w:val="24"/>
              </w:rPr>
              <w:t>Численность прошедших переобучение, повысивших квалификацию работников предприятий в целях поддержки занятости и повышения эффективности рынка труда</w:t>
            </w:r>
          </w:p>
        </w:tc>
        <w:tc>
          <w:tcPr>
            <w:tcW w:w="1417" w:type="dxa"/>
            <w:shd w:val="clear" w:color="auto" w:fill="auto"/>
            <w:vAlign w:val="center"/>
          </w:tcPr>
          <w:p w14:paraId="791B6E75" w14:textId="77777777" w:rsidR="0097105C" w:rsidRPr="00627AB8" w:rsidRDefault="0097105C" w:rsidP="00FB18E3">
            <w:pPr>
              <w:tabs>
                <w:tab w:val="left" w:pos="1134"/>
              </w:tabs>
              <w:spacing w:after="0" w:line="240" w:lineRule="auto"/>
              <w:jc w:val="center"/>
              <w:rPr>
                <w:rFonts w:ascii="Times New Roman" w:eastAsia="Calibri" w:hAnsi="Times New Roman" w:cs="Times New Roman"/>
              </w:rPr>
            </w:pPr>
            <w:r w:rsidRPr="00627AB8">
              <w:rPr>
                <w:rFonts w:ascii="Times New Roman" w:eastAsia="Calibri" w:hAnsi="Times New Roman" w:cs="Times New Roman"/>
              </w:rPr>
              <w:t>310</w:t>
            </w:r>
          </w:p>
        </w:tc>
        <w:tc>
          <w:tcPr>
            <w:tcW w:w="1560" w:type="dxa"/>
            <w:shd w:val="clear" w:color="auto" w:fill="auto"/>
            <w:vAlign w:val="center"/>
          </w:tcPr>
          <w:p w14:paraId="2C6972DE" w14:textId="77777777" w:rsidR="0097105C" w:rsidRPr="00627AB8" w:rsidRDefault="0097105C" w:rsidP="00FB18E3">
            <w:pPr>
              <w:tabs>
                <w:tab w:val="left" w:pos="1134"/>
              </w:tabs>
              <w:spacing w:after="0" w:line="240" w:lineRule="auto"/>
              <w:jc w:val="center"/>
              <w:rPr>
                <w:rFonts w:ascii="Times New Roman" w:eastAsia="Calibri" w:hAnsi="Times New Roman" w:cs="Times New Roman"/>
                <w:b/>
              </w:rPr>
            </w:pPr>
            <w:r w:rsidRPr="00627AB8">
              <w:rPr>
                <w:rFonts w:ascii="Times New Roman" w:eastAsia="Calibri" w:hAnsi="Times New Roman" w:cs="Times New Roman"/>
                <w:b/>
              </w:rPr>
              <w:t>34</w:t>
            </w:r>
          </w:p>
        </w:tc>
      </w:tr>
    </w:tbl>
    <w:p w14:paraId="6F9606FC" w14:textId="4F419C8D" w:rsidR="0097105C" w:rsidRPr="00627AB8" w:rsidRDefault="0097105C" w:rsidP="0097105C">
      <w:pPr>
        <w:tabs>
          <w:tab w:val="left" w:pos="851"/>
          <w:tab w:val="left" w:pos="993"/>
        </w:tabs>
        <w:autoSpaceDE w:val="0"/>
        <w:autoSpaceDN w:val="0"/>
        <w:adjustRightInd w:val="0"/>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Численность участников мероприятия по </w:t>
      </w:r>
      <w:proofErr w:type="spellStart"/>
      <w:r w:rsidRPr="00627AB8">
        <w:rPr>
          <w:rFonts w:ascii="Times New Roman" w:eastAsia="Times New Roman" w:hAnsi="Times New Roman" w:cs="Times New Roman"/>
          <w:sz w:val="28"/>
          <w:szCs w:val="28"/>
        </w:rPr>
        <w:t>профобучению</w:t>
      </w:r>
      <w:proofErr w:type="spellEnd"/>
      <w:r w:rsidRPr="00627AB8">
        <w:rPr>
          <w:rFonts w:ascii="Times New Roman" w:eastAsia="Times New Roman" w:hAnsi="Times New Roman" w:cs="Times New Roman"/>
          <w:sz w:val="28"/>
          <w:szCs w:val="28"/>
        </w:rPr>
        <w:t xml:space="preserve"> будет уменьшена (до 34 человек) после внесения Минтрудом России изменений в паспорт федерального проекта «Поддержка занятости и повышение эффективности рынка труда для обеспечения роста производительности труда» и заключения дополнительного соглашения к Соглашению о реализации регионального проекта «Поддержка занятости и повышение эффективности рынка труда для обеспечения роста производительности труда» на территории автоном</w:t>
      </w:r>
      <w:r w:rsidR="009B184B" w:rsidRPr="00627AB8">
        <w:rPr>
          <w:rFonts w:ascii="Times New Roman" w:eastAsia="Times New Roman" w:hAnsi="Times New Roman" w:cs="Times New Roman"/>
          <w:sz w:val="28"/>
          <w:szCs w:val="28"/>
        </w:rPr>
        <w:t>ного округа от 11.12.2019</w:t>
      </w:r>
      <w:r w:rsidRPr="00627AB8">
        <w:rPr>
          <w:rFonts w:ascii="Times New Roman" w:eastAsia="Times New Roman" w:hAnsi="Times New Roman" w:cs="Times New Roman"/>
          <w:sz w:val="28"/>
          <w:szCs w:val="28"/>
        </w:rPr>
        <w:t>.</w:t>
      </w:r>
    </w:p>
    <w:p w14:paraId="6996F75E" w14:textId="77777777" w:rsidR="0097105C" w:rsidRPr="00627AB8" w:rsidRDefault="0097105C" w:rsidP="0097105C">
      <w:pPr>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До настоящего времени проект дополнительного соглашения с уточненным значением вышеуказанного показателя в подсистеме ГИИС «Электронный бюджет» не размещен.</w:t>
      </w:r>
    </w:p>
    <w:p w14:paraId="5F9CBADF" w14:textId="77777777" w:rsidR="0097105C" w:rsidRPr="00627AB8" w:rsidRDefault="0097105C" w:rsidP="0097105C">
      <w:pPr>
        <w:shd w:val="clear" w:color="auto" w:fill="FFFFFF"/>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По состоянию на 1 сентября 2020 года:</w:t>
      </w:r>
    </w:p>
    <w:p w14:paraId="1AB9E22B" w14:textId="77777777" w:rsidR="0097105C" w:rsidRPr="00627AB8" w:rsidRDefault="0097105C" w:rsidP="0097105C">
      <w:pPr>
        <w:shd w:val="clear" w:color="auto" w:fill="FFFFFF"/>
        <w:spacing w:after="0"/>
        <w:ind w:left="34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приступили к обучению 25 работников (8,1% от плана, 310 чел.), из них:</w:t>
      </w:r>
    </w:p>
    <w:p w14:paraId="68264756" w14:textId="77777777" w:rsidR="0097105C" w:rsidRPr="00627AB8" w:rsidRDefault="0097105C" w:rsidP="0097105C">
      <w:pPr>
        <w:shd w:val="clear" w:color="auto" w:fill="FFFFFF"/>
        <w:spacing w:after="0"/>
        <w:ind w:left="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24 работника ООО «</w:t>
      </w:r>
      <w:proofErr w:type="spellStart"/>
      <w:r w:rsidRPr="00627AB8">
        <w:rPr>
          <w:rFonts w:ascii="Times New Roman" w:eastAsia="Times New Roman" w:hAnsi="Times New Roman" w:cs="Times New Roman"/>
          <w:sz w:val="28"/>
          <w:szCs w:val="28"/>
        </w:rPr>
        <w:t>Сургутмебель</w:t>
      </w:r>
      <w:proofErr w:type="spellEnd"/>
      <w:r w:rsidRPr="00627AB8">
        <w:rPr>
          <w:rFonts w:ascii="Times New Roman" w:eastAsia="Times New Roman" w:hAnsi="Times New Roman" w:cs="Times New Roman"/>
          <w:sz w:val="28"/>
          <w:szCs w:val="28"/>
        </w:rPr>
        <w:t>»;</w:t>
      </w:r>
    </w:p>
    <w:p w14:paraId="1F8BA588" w14:textId="77777777" w:rsidR="0097105C" w:rsidRPr="00627AB8" w:rsidRDefault="0097105C" w:rsidP="0097105C">
      <w:pPr>
        <w:shd w:val="clear" w:color="auto" w:fill="FFFFFF"/>
        <w:spacing w:after="0"/>
        <w:ind w:left="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1 работник АО «ГК «</w:t>
      </w:r>
      <w:proofErr w:type="spellStart"/>
      <w:r w:rsidRPr="00627AB8">
        <w:rPr>
          <w:rFonts w:ascii="Times New Roman" w:eastAsia="Times New Roman" w:hAnsi="Times New Roman" w:cs="Times New Roman"/>
          <w:sz w:val="28"/>
          <w:szCs w:val="28"/>
        </w:rPr>
        <w:t>Северавтодор</w:t>
      </w:r>
      <w:proofErr w:type="spellEnd"/>
      <w:r w:rsidRPr="00627AB8">
        <w:rPr>
          <w:rFonts w:ascii="Times New Roman" w:eastAsia="Times New Roman" w:hAnsi="Times New Roman" w:cs="Times New Roman"/>
          <w:sz w:val="28"/>
          <w:szCs w:val="28"/>
        </w:rPr>
        <w:t xml:space="preserve">»; </w:t>
      </w:r>
    </w:p>
    <w:p w14:paraId="4B5A0C7A" w14:textId="77777777" w:rsidR="0097105C" w:rsidRPr="00627AB8" w:rsidRDefault="0097105C" w:rsidP="0097105C">
      <w:pPr>
        <w:shd w:val="clear" w:color="auto" w:fill="FFFFFF"/>
        <w:spacing w:after="0"/>
        <w:ind w:left="34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завершили обучение 24 работника ООО «</w:t>
      </w:r>
      <w:proofErr w:type="spellStart"/>
      <w:r w:rsidRPr="00627AB8">
        <w:rPr>
          <w:rFonts w:ascii="Times New Roman" w:eastAsia="Times New Roman" w:hAnsi="Times New Roman" w:cs="Times New Roman"/>
          <w:sz w:val="28"/>
          <w:szCs w:val="28"/>
        </w:rPr>
        <w:t>Сургутмебель</w:t>
      </w:r>
      <w:proofErr w:type="spellEnd"/>
      <w:r w:rsidRPr="00627AB8">
        <w:rPr>
          <w:rFonts w:ascii="Times New Roman" w:eastAsia="Times New Roman" w:hAnsi="Times New Roman" w:cs="Times New Roman"/>
          <w:sz w:val="28"/>
          <w:szCs w:val="28"/>
        </w:rPr>
        <w:t>» (7,7% от плана, 310 чел.) (18 чел.  – переподготовка, 6 чел. – повышение квалификации).</w:t>
      </w:r>
    </w:p>
    <w:p w14:paraId="589D7564" w14:textId="77777777" w:rsidR="0097105C" w:rsidRPr="00627AB8" w:rsidRDefault="0097105C" w:rsidP="0097105C">
      <w:pPr>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Доля работников, продолжающих осуществлять трудовую деятельность, из числа работников, прошедших переобучение или повысивших квалификацию, составляет – 100 % (24 чел. прошли обучение, все осуществляют трудовую деятельность).</w:t>
      </w:r>
    </w:p>
    <w:p w14:paraId="2BAD6BB3" w14:textId="77777777" w:rsidR="0097105C" w:rsidRPr="00627AB8" w:rsidRDefault="0097105C" w:rsidP="0097105C">
      <w:pPr>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Прошедшие обучение работники повысили компетентность, получили возможность работать на специальном оборудовании по современным технологиям, востребованность на рабочем месте. Предприятие при государственной поддержке в обучении работников получило возможность осуществлять наиболее эффективные и высокопроизводительные работы.</w:t>
      </w:r>
    </w:p>
    <w:p w14:paraId="37097ADC" w14:textId="77777777" w:rsidR="0097105C" w:rsidRPr="00627AB8" w:rsidRDefault="0097105C" w:rsidP="0097105C">
      <w:pPr>
        <w:spacing w:after="0" w:line="240" w:lineRule="auto"/>
        <w:jc w:val="center"/>
        <w:rPr>
          <w:rFonts w:ascii="Times New Roman" w:eastAsia="Times New Roman" w:hAnsi="Times New Roman" w:cs="Times New Roman"/>
          <w:b/>
          <w:sz w:val="24"/>
          <w:szCs w:val="24"/>
        </w:rPr>
      </w:pPr>
      <w:r w:rsidRPr="00627AB8">
        <w:rPr>
          <w:rFonts w:ascii="Times New Roman" w:eastAsia="Times New Roman" w:hAnsi="Times New Roman" w:cs="Times New Roman"/>
          <w:b/>
          <w:sz w:val="24"/>
          <w:szCs w:val="24"/>
        </w:rPr>
        <w:t>Достижение целевых показателей</w:t>
      </w:r>
      <w:r w:rsidRPr="00627AB8">
        <w:rPr>
          <w:rFonts w:ascii="Times New Roman" w:eastAsia="Times New Roman" w:hAnsi="Times New Roman" w:cs="Times New Roman"/>
          <w:sz w:val="24"/>
          <w:szCs w:val="24"/>
        </w:rPr>
        <w:t xml:space="preserve"> </w:t>
      </w:r>
      <w:r w:rsidRPr="00627AB8">
        <w:rPr>
          <w:rFonts w:ascii="Times New Roman" w:eastAsia="Times New Roman" w:hAnsi="Times New Roman" w:cs="Times New Roman"/>
          <w:b/>
          <w:sz w:val="24"/>
          <w:szCs w:val="24"/>
        </w:rPr>
        <w:t xml:space="preserve">регионального проекта </w:t>
      </w:r>
    </w:p>
    <w:p w14:paraId="01BB12AE" w14:textId="77777777" w:rsidR="0097105C" w:rsidRPr="00627AB8" w:rsidRDefault="0097105C" w:rsidP="0097105C">
      <w:pPr>
        <w:spacing w:after="0" w:line="240" w:lineRule="auto"/>
        <w:jc w:val="center"/>
        <w:rPr>
          <w:rFonts w:ascii="Times New Roman" w:eastAsia="Times New Roman" w:hAnsi="Times New Roman" w:cs="Times New Roman"/>
          <w:b/>
          <w:sz w:val="24"/>
          <w:szCs w:val="24"/>
        </w:rPr>
      </w:pPr>
      <w:r w:rsidRPr="00627AB8">
        <w:rPr>
          <w:rFonts w:ascii="Times New Roman" w:eastAsia="Times New Roman" w:hAnsi="Times New Roman" w:cs="Times New Roman"/>
          <w:b/>
          <w:sz w:val="24"/>
          <w:szCs w:val="24"/>
        </w:rPr>
        <w:t>в 2020 году</w:t>
      </w:r>
    </w:p>
    <w:p w14:paraId="00C85F01" w14:textId="77777777" w:rsidR="0097105C" w:rsidRPr="00627AB8" w:rsidRDefault="0097105C" w:rsidP="0097105C">
      <w:pPr>
        <w:spacing w:after="0" w:line="240" w:lineRule="auto"/>
        <w:jc w:val="center"/>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25"/>
        <w:gridCol w:w="2346"/>
        <w:gridCol w:w="2816"/>
      </w:tblGrid>
      <w:tr w:rsidR="00627AB8" w:rsidRPr="00627AB8" w14:paraId="1666FA2D" w14:textId="77777777" w:rsidTr="00FB18E3">
        <w:trPr>
          <w:trHeight w:val="730"/>
        </w:trPr>
        <w:tc>
          <w:tcPr>
            <w:tcW w:w="4225" w:type="dxa"/>
            <w:shd w:val="clear" w:color="auto" w:fill="auto"/>
            <w:vAlign w:val="center"/>
          </w:tcPr>
          <w:p w14:paraId="21F148EA" w14:textId="77777777" w:rsidR="0097105C" w:rsidRPr="00627AB8" w:rsidRDefault="0097105C" w:rsidP="00FB18E3">
            <w:pPr>
              <w:spacing w:after="0" w:line="240" w:lineRule="auto"/>
              <w:jc w:val="center"/>
              <w:rPr>
                <w:rFonts w:ascii="Times New Roman" w:eastAsia="Calibri" w:hAnsi="Times New Roman" w:cs="Times New Roman"/>
                <w:b/>
                <w:sz w:val="24"/>
                <w:szCs w:val="24"/>
              </w:rPr>
            </w:pPr>
            <w:r w:rsidRPr="00627AB8">
              <w:rPr>
                <w:rFonts w:ascii="Times New Roman" w:eastAsia="Calibri" w:hAnsi="Times New Roman" w:cs="Times New Roman"/>
                <w:b/>
                <w:sz w:val="24"/>
                <w:szCs w:val="24"/>
              </w:rPr>
              <w:t>Наименование</w:t>
            </w:r>
          </w:p>
          <w:p w14:paraId="4086EF2D" w14:textId="77777777" w:rsidR="0097105C" w:rsidRPr="00627AB8" w:rsidRDefault="0097105C" w:rsidP="00FB18E3">
            <w:pPr>
              <w:spacing w:after="0" w:line="240" w:lineRule="auto"/>
              <w:jc w:val="center"/>
              <w:rPr>
                <w:rFonts w:ascii="Times New Roman" w:eastAsia="Calibri" w:hAnsi="Times New Roman" w:cs="Times New Roman"/>
                <w:b/>
                <w:sz w:val="24"/>
                <w:szCs w:val="24"/>
              </w:rPr>
            </w:pPr>
            <w:r w:rsidRPr="00627AB8">
              <w:rPr>
                <w:rFonts w:ascii="Times New Roman" w:eastAsia="Calibri" w:hAnsi="Times New Roman" w:cs="Times New Roman"/>
                <w:b/>
                <w:sz w:val="24"/>
                <w:szCs w:val="24"/>
              </w:rPr>
              <w:t>показателя</w:t>
            </w:r>
          </w:p>
        </w:tc>
        <w:tc>
          <w:tcPr>
            <w:tcW w:w="2346" w:type="dxa"/>
            <w:shd w:val="clear" w:color="auto" w:fill="auto"/>
            <w:vAlign w:val="center"/>
          </w:tcPr>
          <w:p w14:paraId="1392648F" w14:textId="77777777" w:rsidR="0097105C" w:rsidRPr="00627AB8" w:rsidRDefault="0097105C" w:rsidP="00FB18E3">
            <w:pPr>
              <w:spacing w:after="0" w:line="240" w:lineRule="auto"/>
              <w:jc w:val="center"/>
              <w:rPr>
                <w:rFonts w:ascii="Times New Roman" w:eastAsia="Calibri" w:hAnsi="Times New Roman" w:cs="Times New Roman"/>
                <w:b/>
                <w:sz w:val="24"/>
                <w:szCs w:val="24"/>
              </w:rPr>
            </w:pPr>
            <w:r w:rsidRPr="00627AB8">
              <w:rPr>
                <w:rFonts w:ascii="Times New Roman" w:eastAsia="Calibri" w:hAnsi="Times New Roman" w:cs="Times New Roman"/>
                <w:b/>
                <w:sz w:val="24"/>
                <w:szCs w:val="24"/>
              </w:rPr>
              <w:t>План на 2020 год</w:t>
            </w:r>
          </w:p>
        </w:tc>
        <w:tc>
          <w:tcPr>
            <w:tcW w:w="2816" w:type="dxa"/>
            <w:shd w:val="clear" w:color="auto" w:fill="auto"/>
            <w:vAlign w:val="center"/>
          </w:tcPr>
          <w:p w14:paraId="72287D97" w14:textId="77777777" w:rsidR="0097105C" w:rsidRPr="00627AB8" w:rsidRDefault="0097105C" w:rsidP="00FB18E3">
            <w:pPr>
              <w:spacing w:after="0" w:line="240" w:lineRule="auto"/>
              <w:jc w:val="center"/>
              <w:rPr>
                <w:rFonts w:ascii="Times New Roman" w:eastAsia="Calibri" w:hAnsi="Times New Roman" w:cs="Times New Roman"/>
                <w:b/>
                <w:sz w:val="24"/>
                <w:szCs w:val="24"/>
              </w:rPr>
            </w:pPr>
            <w:r w:rsidRPr="00627AB8">
              <w:rPr>
                <w:rFonts w:ascii="Times New Roman" w:eastAsia="Calibri" w:hAnsi="Times New Roman" w:cs="Times New Roman"/>
                <w:b/>
                <w:sz w:val="24"/>
                <w:szCs w:val="24"/>
              </w:rPr>
              <w:t>Фактическое достижение на 01.09.2020</w:t>
            </w:r>
          </w:p>
        </w:tc>
      </w:tr>
      <w:tr w:rsidR="00627AB8" w:rsidRPr="00627AB8" w14:paraId="16F983FF" w14:textId="77777777" w:rsidTr="00FB18E3">
        <w:trPr>
          <w:trHeight w:val="1804"/>
        </w:trPr>
        <w:tc>
          <w:tcPr>
            <w:tcW w:w="4225" w:type="dxa"/>
            <w:shd w:val="clear" w:color="auto" w:fill="auto"/>
            <w:vAlign w:val="center"/>
          </w:tcPr>
          <w:p w14:paraId="07984E9E" w14:textId="77777777" w:rsidR="0097105C" w:rsidRPr="00627AB8" w:rsidRDefault="0097105C" w:rsidP="00FB18E3">
            <w:pPr>
              <w:spacing w:after="0" w:line="240" w:lineRule="auto"/>
              <w:jc w:val="center"/>
              <w:rPr>
                <w:rFonts w:ascii="Times New Roman" w:eastAsia="Calibri" w:hAnsi="Times New Roman" w:cs="Times New Roman"/>
                <w:sz w:val="24"/>
                <w:szCs w:val="24"/>
              </w:rPr>
            </w:pPr>
            <w:r w:rsidRPr="00627AB8">
              <w:rPr>
                <w:rFonts w:ascii="Times New Roman" w:eastAsia="Calibri" w:hAnsi="Times New Roman" w:cs="Times New Roman"/>
                <w:sz w:val="24"/>
                <w:szCs w:val="24"/>
              </w:rPr>
              <w:lastRenderedPageBreak/>
              <w:t xml:space="preserve">Численность работников предприятий, прошедших переобучение, повысивших квалификацию в целях повышения производительности труда по всем субъектам Российской Федерации - 100,4 </w:t>
            </w:r>
            <w:proofErr w:type="spellStart"/>
            <w:r w:rsidRPr="00627AB8">
              <w:rPr>
                <w:rFonts w:ascii="Times New Roman" w:eastAsia="Calibri" w:hAnsi="Times New Roman" w:cs="Times New Roman"/>
                <w:sz w:val="24"/>
                <w:szCs w:val="24"/>
              </w:rPr>
              <w:t>тыс.человек</w:t>
            </w:r>
            <w:proofErr w:type="spellEnd"/>
            <w:r w:rsidRPr="00627AB8">
              <w:rPr>
                <w:rFonts w:ascii="Times New Roman" w:eastAsia="Calibri" w:hAnsi="Times New Roman" w:cs="Times New Roman"/>
                <w:sz w:val="24"/>
                <w:szCs w:val="24"/>
              </w:rPr>
              <w:t xml:space="preserve"> к концу 2024 года</w:t>
            </w:r>
          </w:p>
        </w:tc>
        <w:tc>
          <w:tcPr>
            <w:tcW w:w="2346" w:type="dxa"/>
            <w:shd w:val="clear" w:color="auto" w:fill="auto"/>
            <w:vAlign w:val="center"/>
          </w:tcPr>
          <w:p w14:paraId="790CB4B3" w14:textId="77777777" w:rsidR="0097105C" w:rsidRPr="00627AB8" w:rsidRDefault="0097105C" w:rsidP="00FB18E3">
            <w:pPr>
              <w:spacing w:after="0" w:line="240" w:lineRule="auto"/>
              <w:jc w:val="center"/>
              <w:rPr>
                <w:rFonts w:ascii="Times New Roman" w:eastAsia="Calibri" w:hAnsi="Times New Roman" w:cs="Times New Roman"/>
                <w:sz w:val="24"/>
                <w:szCs w:val="24"/>
              </w:rPr>
            </w:pPr>
            <w:r w:rsidRPr="00627AB8">
              <w:rPr>
                <w:rFonts w:ascii="Times New Roman" w:eastAsia="Calibri" w:hAnsi="Times New Roman" w:cs="Times New Roman"/>
                <w:sz w:val="24"/>
                <w:szCs w:val="24"/>
              </w:rPr>
              <w:t>310 (пересматривается)</w:t>
            </w:r>
          </w:p>
        </w:tc>
        <w:tc>
          <w:tcPr>
            <w:tcW w:w="2816" w:type="dxa"/>
            <w:shd w:val="clear" w:color="auto" w:fill="auto"/>
            <w:vAlign w:val="center"/>
          </w:tcPr>
          <w:p w14:paraId="777D24CB" w14:textId="77777777" w:rsidR="0097105C" w:rsidRPr="00627AB8" w:rsidRDefault="0097105C" w:rsidP="00FB18E3">
            <w:pPr>
              <w:spacing w:after="0" w:line="240" w:lineRule="auto"/>
              <w:jc w:val="center"/>
              <w:rPr>
                <w:rFonts w:ascii="Times New Roman" w:eastAsia="Calibri" w:hAnsi="Times New Roman" w:cs="Times New Roman"/>
                <w:sz w:val="24"/>
                <w:szCs w:val="24"/>
              </w:rPr>
            </w:pPr>
            <w:r w:rsidRPr="00627AB8">
              <w:rPr>
                <w:rFonts w:ascii="Times New Roman" w:eastAsia="Calibri" w:hAnsi="Times New Roman" w:cs="Times New Roman"/>
                <w:sz w:val="24"/>
                <w:szCs w:val="24"/>
              </w:rPr>
              <w:t>24</w:t>
            </w:r>
          </w:p>
        </w:tc>
      </w:tr>
      <w:tr w:rsidR="0097105C" w:rsidRPr="00627AB8" w14:paraId="6D9A4736" w14:textId="77777777" w:rsidTr="00FB18E3">
        <w:trPr>
          <w:trHeight w:val="996"/>
        </w:trPr>
        <w:tc>
          <w:tcPr>
            <w:tcW w:w="4225" w:type="dxa"/>
            <w:shd w:val="clear" w:color="auto" w:fill="auto"/>
            <w:vAlign w:val="center"/>
          </w:tcPr>
          <w:p w14:paraId="7D499809" w14:textId="77777777" w:rsidR="0097105C" w:rsidRPr="00627AB8" w:rsidRDefault="0097105C" w:rsidP="00FB18E3">
            <w:pPr>
              <w:spacing w:after="0" w:line="240" w:lineRule="auto"/>
              <w:jc w:val="center"/>
              <w:rPr>
                <w:rFonts w:ascii="Times New Roman" w:eastAsia="Calibri" w:hAnsi="Times New Roman" w:cs="Times New Roman"/>
                <w:sz w:val="24"/>
                <w:szCs w:val="24"/>
              </w:rPr>
            </w:pPr>
            <w:r w:rsidRPr="00627AB8">
              <w:rPr>
                <w:rFonts w:ascii="Times New Roman" w:eastAsia="Calibri" w:hAnsi="Times New Roman" w:cs="Times New Roman"/>
                <w:sz w:val="24"/>
                <w:szCs w:val="24"/>
              </w:rPr>
              <w:t>Количество субъектов Российской Федерации - участников федерального проекта - 85 к концу 2024 года</w:t>
            </w:r>
          </w:p>
        </w:tc>
        <w:tc>
          <w:tcPr>
            <w:tcW w:w="2346" w:type="dxa"/>
            <w:shd w:val="clear" w:color="auto" w:fill="auto"/>
            <w:vAlign w:val="center"/>
          </w:tcPr>
          <w:p w14:paraId="0B5A9FA3" w14:textId="77777777" w:rsidR="0097105C" w:rsidRPr="00627AB8" w:rsidRDefault="0097105C" w:rsidP="00FB18E3">
            <w:pPr>
              <w:spacing w:after="0" w:line="240" w:lineRule="auto"/>
              <w:jc w:val="center"/>
              <w:rPr>
                <w:rFonts w:ascii="Times New Roman" w:eastAsia="Calibri" w:hAnsi="Times New Roman" w:cs="Times New Roman"/>
                <w:sz w:val="24"/>
                <w:szCs w:val="24"/>
              </w:rPr>
            </w:pPr>
            <w:r w:rsidRPr="00627AB8">
              <w:rPr>
                <w:rFonts w:ascii="Times New Roman" w:eastAsia="Calibri" w:hAnsi="Times New Roman" w:cs="Times New Roman"/>
                <w:sz w:val="24"/>
                <w:szCs w:val="24"/>
              </w:rPr>
              <w:t>1</w:t>
            </w:r>
          </w:p>
        </w:tc>
        <w:tc>
          <w:tcPr>
            <w:tcW w:w="2816" w:type="dxa"/>
            <w:shd w:val="clear" w:color="auto" w:fill="auto"/>
            <w:vAlign w:val="center"/>
          </w:tcPr>
          <w:p w14:paraId="2EAAE830" w14:textId="77777777" w:rsidR="0097105C" w:rsidRPr="00627AB8" w:rsidRDefault="0097105C" w:rsidP="00FB18E3">
            <w:pPr>
              <w:spacing w:after="0" w:line="240" w:lineRule="auto"/>
              <w:jc w:val="center"/>
              <w:rPr>
                <w:rFonts w:ascii="Times New Roman" w:eastAsia="Calibri" w:hAnsi="Times New Roman" w:cs="Times New Roman"/>
                <w:sz w:val="24"/>
                <w:szCs w:val="24"/>
              </w:rPr>
            </w:pPr>
            <w:r w:rsidRPr="00627AB8">
              <w:rPr>
                <w:rFonts w:ascii="Times New Roman" w:eastAsia="Calibri" w:hAnsi="Times New Roman" w:cs="Times New Roman"/>
                <w:sz w:val="24"/>
                <w:szCs w:val="24"/>
              </w:rPr>
              <w:t>1</w:t>
            </w:r>
          </w:p>
        </w:tc>
      </w:tr>
    </w:tbl>
    <w:p w14:paraId="6D5F7BA5" w14:textId="77777777" w:rsidR="003605B6" w:rsidRPr="008619F7" w:rsidRDefault="003605B6" w:rsidP="0023580C">
      <w:pPr>
        <w:autoSpaceDE w:val="0"/>
        <w:autoSpaceDN w:val="0"/>
        <w:adjustRightInd w:val="0"/>
        <w:spacing w:after="0" w:line="240" w:lineRule="auto"/>
        <w:ind w:firstLine="708"/>
        <w:jc w:val="both"/>
        <w:rPr>
          <w:rFonts w:ascii="Times New Roman" w:hAnsi="Times New Roman" w:cs="Times New Roman"/>
          <w:b/>
          <w:bCs/>
          <w:i/>
          <w:color w:val="FF0000"/>
          <w:sz w:val="28"/>
          <w:szCs w:val="28"/>
        </w:rPr>
      </w:pPr>
    </w:p>
    <w:p w14:paraId="285743BE" w14:textId="65B90C23" w:rsidR="005810CF" w:rsidRPr="008619F7" w:rsidRDefault="003E2A8A" w:rsidP="00C42C83">
      <w:pPr>
        <w:pStyle w:val="a3"/>
        <w:spacing w:after="240" w:line="240" w:lineRule="auto"/>
        <w:ind w:left="0"/>
        <w:jc w:val="both"/>
        <w:rPr>
          <w:rFonts w:ascii="Times New Roman" w:hAnsi="Times New Roman" w:cs="Times New Roman"/>
          <w:b/>
          <w:bCs/>
          <w:color w:val="FF0000"/>
          <w:sz w:val="28"/>
          <w:szCs w:val="28"/>
        </w:rPr>
      </w:pPr>
      <w:r>
        <w:rPr>
          <w:rFonts w:ascii="Times New Roman" w:eastAsia="Times New Roman" w:hAnsi="Times New Roman" w:cs="Times New Roman"/>
          <w:color w:val="FF0000"/>
          <w:sz w:val="28"/>
          <w:szCs w:val="28"/>
          <w:lang w:eastAsia="ru-RU"/>
        </w:rPr>
        <w:tab/>
      </w:r>
      <w:r w:rsidR="005810CF" w:rsidRPr="00890701">
        <w:rPr>
          <w:rFonts w:ascii="Times New Roman" w:hAnsi="Times New Roman" w:cs="Times New Roman"/>
          <w:b/>
          <w:bCs/>
          <w:color w:val="000000" w:themeColor="text1"/>
          <w:sz w:val="28"/>
          <w:szCs w:val="28"/>
        </w:rPr>
        <w:t>Портфель проектов</w:t>
      </w:r>
      <w:r w:rsidR="005810CF" w:rsidRPr="00890701">
        <w:rPr>
          <w:rFonts w:ascii="Times New Roman" w:hAnsi="Times New Roman" w:cs="Times New Roman"/>
          <w:color w:val="000000" w:themeColor="text1"/>
          <w:sz w:val="28"/>
          <w:szCs w:val="28"/>
        </w:rPr>
        <w:t xml:space="preserve"> </w:t>
      </w:r>
      <w:r w:rsidR="005810CF" w:rsidRPr="00890701">
        <w:rPr>
          <w:rFonts w:ascii="Times New Roman" w:hAnsi="Times New Roman" w:cs="Times New Roman"/>
          <w:b/>
          <w:bCs/>
          <w:color w:val="000000" w:themeColor="text1"/>
          <w:sz w:val="28"/>
          <w:szCs w:val="28"/>
        </w:rPr>
        <w:t>«Малое и среднее предпринимательство»</w:t>
      </w:r>
    </w:p>
    <w:p w14:paraId="3391330A" w14:textId="77777777" w:rsidR="005A1A96" w:rsidRPr="00627AB8" w:rsidRDefault="005A1A96" w:rsidP="00C42C83">
      <w:pPr>
        <w:autoSpaceDE w:val="0"/>
        <w:autoSpaceDN w:val="0"/>
        <w:adjustRightInd w:val="0"/>
        <w:spacing w:after="0" w:line="240" w:lineRule="auto"/>
        <w:ind w:firstLine="708"/>
        <w:jc w:val="center"/>
        <w:rPr>
          <w:rFonts w:ascii="Times New Roman" w:hAnsi="Times New Roman" w:cs="Times New Roman"/>
          <w:b/>
          <w:bCs/>
          <w:sz w:val="28"/>
          <w:szCs w:val="28"/>
        </w:rPr>
      </w:pPr>
    </w:p>
    <w:p w14:paraId="587CAA54" w14:textId="4DAEEE11" w:rsidR="00B329C3" w:rsidRPr="00627AB8" w:rsidRDefault="00B329C3" w:rsidP="00C42C83">
      <w:pPr>
        <w:spacing w:after="0" w:line="240" w:lineRule="auto"/>
        <w:ind w:firstLine="708"/>
        <w:contextualSpacing/>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На территории автономного округа реализуется национальный проект «Малое и среднее предпринимательство и поддержка индивидуальной предпринимательской инициативы», который включает в себя пять региональных проектов:</w:t>
      </w:r>
    </w:p>
    <w:p w14:paraId="419F3F8B" w14:textId="77777777" w:rsidR="00B329C3" w:rsidRPr="00890701" w:rsidRDefault="00B329C3" w:rsidP="00C42C83">
      <w:pPr>
        <w:pStyle w:val="a3"/>
        <w:numPr>
          <w:ilvl w:val="0"/>
          <w:numId w:val="10"/>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890701">
        <w:rPr>
          <w:rFonts w:ascii="Times New Roman" w:eastAsia="Times New Roman" w:hAnsi="Times New Roman" w:cs="Times New Roman"/>
          <w:sz w:val="28"/>
          <w:szCs w:val="28"/>
          <w:lang w:eastAsia="ru-RU"/>
        </w:rPr>
        <w:t>«Акселерация субъектов малого и среднего предпринимательства».</w:t>
      </w:r>
    </w:p>
    <w:p w14:paraId="155587F9" w14:textId="77777777" w:rsidR="00B329C3" w:rsidRPr="00890701" w:rsidRDefault="00B329C3" w:rsidP="00C42C83">
      <w:pPr>
        <w:pStyle w:val="a3"/>
        <w:numPr>
          <w:ilvl w:val="0"/>
          <w:numId w:val="10"/>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890701">
        <w:rPr>
          <w:rFonts w:ascii="Times New Roman" w:eastAsia="Times New Roman" w:hAnsi="Times New Roman" w:cs="Times New Roman"/>
          <w:sz w:val="28"/>
          <w:szCs w:val="28"/>
          <w:lang w:eastAsia="ru-RU"/>
        </w:rPr>
        <w:t>«Популяризация предпринимательства».</w:t>
      </w:r>
    </w:p>
    <w:p w14:paraId="0D4E1215" w14:textId="77777777" w:rsidR="00B329C3" w:rsidRPr="00627AB8" w:rsidRDefault="00B329C3" w:rsidP="00C42C83">
      <w:pPr>
        <w:pStyle w:val="a3"/>
        <w:numPr>
          <w:ilvl w:val="0"/>
          <w:numId w:val="10"/>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890701">
        <w:rPr>
          <w:rFonts w:ascii="Times New Roman" w:eastAsia="Times New Roman" w:hAnsi="Times New Roman" w:cs="Times New Roman"/>
          <w:sz w:val="28"/>
          <w:szCs w:val="28"/>
          <w:lang w:eastAsia="ru-RU"/>
        </w:rPr>
        <w:t>«Расширение доступа</w:t>
      </w:r>
      <w:r w:rsidRPr="00627AB8">
        <w:rPr>
          <w:rFonts w:ascii="Times New Roman" w:eastAsia="Times New Roman" w:hAnsi="Times New Roman" w:cs="Times New Roman"/>
          <w:sz w:val="28"/>
          <w:szCs w:val="28"/>
          <w:lang w:eastAsia="ru-RU"/>
        </w:rPr>
        <w:t xml:space="preserve"> субъектов МСП к финансовой поддержке, в том числе к льготному финансированию».</w:t>
      </w:r>
    </w:p>
    <w:p w14:paraId="07187311" w14:textId="77777777" w:rsidR="00B329C3" w:rsidRPr="00627AB8" w:rsidRDefault="00B329C3" w:rsidP="00C42C83">
      <w:pPr>
        <w:pStyle w:val="a3"/>
        <w:numPr>
          <w:ilvl w:val="0"/>
          <w:numId w:val="10"/>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627AB8">
        <w:rPr>
          <w:rFonts w:ascii="Times New Roman" w:eastAsia="Times New Roman" w:hAnsi="Times New Roman" w:cs="Times New Roman"/>
          <w:sz w:val="28"/>
          <w:szCs w:val="28"/>
          <w:lang w:eastAsia="ru-RU"/>
        </w:rPr>
        <w:t>«Улучшение условий ведения предпринимательской деятельности».</w:t>
      </w:r>
    </w:p>
    <w:p w14:paraId="500318EF" w14:textId="77777777" w:rsidR="00B329C3" w:rsidRPr="00627AB8" w:rsidRDefault="00B329C3" w:rsidP="00C42C83">
      <w:pPr>
        <w:pStyle w:val="a3"/>
        <w:numPr>
          <w:ilvl w:val="0"/>
          <w:numId w:val="10"/>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627AB8">
        <w:rPr>
          <w:rFonts w:ascii="Times New Roman" w:eastAsia="Times New Roman" w:hAnsi="Times New Roman" w:cs="Times New Roman"/>
          <w:sz w:val="28"/>
          <w:szCs w:val="28"/>
          <w:lang w:eastAsia="ru-RU"/>
        </w:rPr>
        <w:t>«Создание системы поддержки фермеров и развитие сельской кооперации».</w:t>
      </w:r>
    </w:p>
    <w:p w14:paraId="21E066C9" w14:textId="77777777" w:rsidR="00B329C3" w:rsidRPr="00627AB8" w:rsidRDefault="00B329C3" w:rsidP="00C42C83">
      <w:pPr>
        <w:spacing w:after="0" w:line="240" w:lineRule="auto"/>
        <w:ind w:firstLine="709"/>
        <w:jc w:val="both"/>
        <w:outlineLvl w:val="0"/>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Указанные региональные проекты интегрированы в:</w:t>
      </w:r>
    </w:p>
    <w:p w14:paraId="38D3FE51" w14:textId="67FE9363" w:rsidR="00B329C3" w:rsidRPr="00627AB8" w:rsidRDefault="00B329C3" w:rsidP="00C42C83">
      <w:pPr>
        <w:spacing w:after="0" w:line="240" w:lineRule="auto"/>
        <w:ind w:firstLine="708"/>
        <w:contextualSpacing/>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1. Государственную программу автономного округа «Развитие экономического потенциала», утвержденную постановлением Правительства </w:t>
      </w:r>
      <w:r w:rsidR="005A1A96" w:rsidRPr="00627AB8">
        <w:rPr>
          <w:rFonts w:ascii="Times New Roman" w:eastAsia="Times New Roman" w:hAnsi="Times New Roman" w:cs="Times New Roman"/>
          <w:sz w:val="28"/>
          <w:szCs w:val="28"/>
        </w:rPr>
        <w:t xml:space="preserve">автономного округа </w:t>
      </w:r>
      <w:r w:rsidRPr="00627AB8">
        <w:rPr>
          <w:rFonts w:ascii="Times New Roman" w:eastAsia="Times New Roman" w:hAnsi="Times New Roman" w:cs="Times New Roman"/>
          <w:sz w:val="28"/>
          <w:szCs w:val="28"/>
        </w:rPr>
        <w:t>от 05.10.2018 № 336-п;</w:t>
      </w:r>
    </w:p>
    <w:p w14:paraId="37D04656" w14:textId="1DA8B4C4" w:rsidR="00B329C3" w:rsidRPr="00627AB8" w:rsidRDefault="00B329C3" w:rsidP="00C42C83">
      <w:pPr>
        <w:spacing w:after="0" w:line="240" w:lineRule="auto"/>
        <w:ind w:firstLine="708"/>
        <w:contextualSpacing/>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2. Государственную программу автономного округа «Развитие агропромышленного комплекса», утвержденную постановлением Правительства </w:t>
      </w:r>
      <w:r w:rsidR="005A1A96" w:rsidRPr="00627AB8">
        <w:rPr>
          <w:rFonts w:ascii="Times New Roman" w:eastAsia="Times New Roman" w:hAnsi="Times New Roman" w:cs="Times New Roman"/>
          <w:sz w:val="28"/>
          <w:szCs w:val="28"/>
        </w:rPr>
        <w:t xml:space="preserve">автономного округа </w:t>
      </w:r>
      <w:r w:rsidRPr="00627AB8">
        <w:rPr>
          <w:rFonts w:ascii="Times New Roman" w:eastAsia="Times New Roman" w:hAnsi="Times New Roman" w:cs="Times New Roman"/>
          <w:sz w:val="28"/>
          <w:szCs w:val="28"/>
        </w:rPr>
        <w:t>от 05.10.2018 № 344-п;</w:t>
      </w:r>
    </w:p>
    <w:p w14:paraId="4C273412" w14:textId="5DF9831E" w:rsidR="00B329C3" w:rsidRDefault="00B329C3" w:rsidP="00C42C83">
      <w:pPr>
        <w:spacing w:after="0" w:line="240" w:lineRule="auto"/>
        <w:ind w:firstLine="708"/>
        <w:contextualSpacing/>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3. Государственную программу автономного округа «Развитие промышленности и туризма» утвержденную постановлением Правительства автономного округа от 05.10.2018 № 357-п.</w:t>
      </w:r>
    </w:p>
    <w:p w14:paraId="73A5722D" w14:textId="2E268A7A" w:rsidR="00167E78" w:rsidRDefault="00167E78" w:rsidP="00C42C83">
      <w:pPr>
        <w:pStyle w:val="ConsPlusTitle"/>
        <w:spacing w:after="200"/>
        <w:ind w:firstLine="709"/>
        <w:contextualSpacing/>
        <w:jc w:val="both"/>
      </w:pPr>
      <w:r>
        <w:rPr>
          <w:b w:val="0"/>
          <w:bCs w:val="0"/>
        </w:rPr>
        <w:t>В 2020 году на реализацию мероприятий региональных проектов, входящих в состав национального проекта, предусмотрено 814,6 млн. руб., в том числе:</w:t>
      </w:r>
    </w:p>
    <w:p w14:paraId="2D1A19DE" w14:textId="3A30EEF7" w:rsidR="00167E78" w:rsidRDefault="00167E78" w:rsidP="00C42C83">
      <w:pPr>
        <w:pStyle w:val="ConsPlusTitle"/>
        <w:spacing w:after="200"/>
        <w:ind w:firstLine="709"/>
        <w:contextualSpacing/>
        <w:jc w:val="both"/>
      </w:pPr>
      <w:r>
        <w:rPr>
          <w:b w:val="0"/>
          <w:bCs w:val="0"/>
        </w:rPr>
        <w:t>213,8 млн. руб. из средств федерального бюджета;</w:t>
      </w:r>
    </w:p>
    <w:p w14:paraId="5D5F1451" w14:textId="77777777" w:rsidR="00167E78" w:rsidRDefault="00167E78" w:rsidP="00C42C83">
      <w:pPr>
        <w:pStyle w:val="ConsPlusTitle"/>
        <w:spacing w:after="200"/>
        <w:ind w:firstLine="709"/>
        <w:contextualSpacing/>
        <w:jc w:val="both"/>
      </w:pPr>
      <w:r>
        <w:rPr>
          <w:b w:val="0"/>
          <w:bCs w:val="0"/>
        </w:rPr>
        <w:t>515,6 млн. руб. из средств бюджета автономного округа;</w:t>
      </w:r>
    </w:p>
    <w:p w14:paraId="239B49E2" w14:textId="2448E289" w:rsidR="00167E78" w:rsidRDefault="00167E78" w:rsidP="00C42C83">
      <w:pPr>
        <w:pStyle w:val="ConsPlusTitle"/>
        <w:spacing w:after="200"/>
        <w:ind w:firstLine="709"/>
        <w:contextualSpacing/>
        <w:jc w:val="both"/>
      </w:pPr>
      <w:r>
        <w:rPr>
          <w:b w:val="0"/>
          <w:bCs w:val="0"/>
        </w:rPr>
        <w:t>85,2 млн. руб. из средств местного бюджета;</w:t>
      </w:r>
    </w:p>
    <w:p w14:paraId="794790B0" w14:textId="77777777" w:rsidR="00167E78" w:rsidRDefault="00167E78" w:rsidP="00C42C83">
      <w:pPr>
        <w:spacing w:after="0" w:line="240" w:lineRule="auto"/>
        <w:ind w:firstLine="708"/>
        <w:contextualSpacing/>
        <w:jc w:val="both"/>
      </w:pPr>
      <w:r>
        <w:rPr>
          <w:rFonts w:ascii="Times New Roman" w:hAnsi="Times New Roman" w:cs="Times New Roman"/>
          <w:sz w:val="28"/>
          <w:szCs w:val="28"/>
        </w:rPr>
        <w:t>Исполнение расходных обязательств по состоянию на 01.09.2020 в разрезе региональных проектов:</w:t>
      </w:r>
    </w:p>
    <w:p w14:paraId="4986A93F" w14:textId="17E84D3A" w:rsidR="00167E78" w:rsidRDefault="00167E78" w:rsidP="00C42C83">
      <w:pPr>
        <w:pStyle w:val="a3"/>
        <w:numPr>
          <w:ilvl w:val="0"/>
          <w:numId w:val="34"/>
        </w:numPr>
        <w:spacing w:after="0" w:line="240" w:lineRule="auto"/>
        <w:ind w:left="0" w:firstLine="709"/>
        <w:jc w:val="both"/>
      </w:pPr>
      <w:r>
        <w:rPr>
          <w:rFonts w:ascii="Times New Roman" w:hAnsi="Times New Roman" w:cs="Times New Roman"/>
          <w:sz w:val="28"/>
          <w:szCs w:val="28"/>
        </w:rPr>
        <w:t>«Акселерация субъектов малого и среднего предпринимательства» - 58 млн. рублей (или 15,7%);</w:t>
      </w:r>
    </w:p>
    <w:p w14:paraId="4E17B2B9" w14:textId="3FA2D6E7" w:rsidR="00167E78" w:rsidRDefault="00167E78" w:rsidP="00C42C83">
      <w:pPr>
        <w:pStyle w:val="a3"/>
        <w:numPr>
          <w:ilvl w:val="0"/>
          <w:numId w:val="34"/>
        </w:numPr>
        <w:spacing w:after="0" w:line="240" w:lineRule="auto"/>
        <w:ind w:left="0" w:firstLine="709"/>
        <w:jc w:val="both"/>
      </w:pPr>
      <w:r>
        <w:rPr>
          <w:rFonts w:ascii="Times New Roman" w:hAnsi="Times New Roman" w:cs="Times New Roman"/>
          <w:sz w:val="28"/>
          <w:szCs w:val="28"/>
        </w:rPr>
        <w:lastRenderedPageBreak/>
        <w:t>«Популяризация предпринимательства» - 3,4 млн. рублей (или 17,1%);</w:t>
      </w:r>
    </w:p>
    <w:p w14:paraId="7E303F11" w14:textId="5DA81746" w:rsidR="00167E78" w:rsidRDefault="00167E78" w:rsidP="00C42C83">
      <w:pPr>
        <w:pStyle w:val="a3"/>
        <w:numPr>
          <w:ilvl w:val="0"/>
          <w:numId w:val="34"/>
        </w:numPr>
        <w:spacing w:after="0" w:line="240" w:lineRule="auto"/>
        <w:ind w:left="0" w:firstLine="709"/>
        <w:jc w:val="both"/>
      </w:pPr>
      <w:r>
        <w:rPr>
          <w:rFonts w:ascii="Times New Roman" w:hAnsi="Times New Roman" w:cs="Times New Roman"/>
          <w:sz w:val="28"/>
          <w:szCs w:val="28"/>
        </w:rPr>
        <w:t>«Расширение доступа субъектов МСП к финансовой поддержке, в том числе к льг</w:t>
      </w:r>
      <w:r w:rsidR="001A608D">
        <w:rPr>
          <w:rFonts w:ascii="Times New Roman" w:hAnsi="Times New Roman" w:cs="Times New Roman"/>
          <w:sz w:val="28"/>
          <w:szCs w:val="28"/>
        </w:rPr>
        <w:t>отному финансированию» - 230,8 млн. рублей (или 75,6</w:t>
      </w:r>
      <w:r>
        <w:rPr>
          <w:rFonts w:ascii="Times New Roman" w:hAnsi="Times New Roman" w:cs="Times New Roman"/>
          <w:sz w:val="28"/>
          <w:szCs w:val="28"/>
        </w:rPr>
        <w:t>%);</w:t>
      </w:r>
    </w:p>
    <w:p w14:paraId="1BF0638B" w14:textId="343FF4F0" w:rsidR="00167E78" w:rsidRDefault="00167E78" w:rsidP="00C42C83">
      <w:pPr>
        <w:pStyle w:val="a3"/>
        <w:numPr>
          <w:ilvl w:val="0"/>
          <w:numId w:val="34"/>
        </w:numPr>
        <w:spacing w:after="0" w:line="240" w:lineRule="auto"/>
        <w:ind w:left="0" w:firstLine="709"/>
        <w:jc w:val="both"/>
      </w:pPr>
      <w:r>
        <w:rPr>
          <w:rFonts w:ascii="Times New Roman" w:hAnsi="Times New Roman" w:cs="Times New Roman"/>
          <w:sz w:val="28"/>
          <w:szCs w:val="28"/>
        </w:rPr>
        <w:t>«Улучшение условий ведения предприни</w:t>
      </w:r>
      <w:r w:rsidR="001A608D">
        <w:rPr>
          <w:rFonts w:ascii="Times New Roman" w:hAnsi="Times New Roman" w:cs="Times New Roman"/>
          <w:sz w:val="28"/>
          <w:szCs w:val="28"/>
        </w:rPr>
        <w:t>мательской деятельности» - 0,2</w:t>
      </w:r>
      <w:r>
        <w:rPr>
          <w:rFonts w:ascii="Times New Roman" w:hAnsi="Times New Roman" w:cs="Times New Roman"/>
          <w:sz w:val="28"/>
          <w:szCs w:val="28"/>
        </w:rPr>
        <w:t xml:space="preserve"> млн. рублей (или 34,8%);</w:t>
      </w:r>
    </w:p>
    <w:p w14:paraId="7027826A" w14:textId="77777777" w:rsidR="00167E78" w:rsidRPr="001A608D" w:rsidRDefault="00167E78" w:rsidP="00C42C83">
      <w:pPr>
        <w:pStyle w:val="a3"/>
        <w:numPr>
          <w:ilvl w:val="0"/>
          <w:numId w:val="34"/>
        </w:numPr>
        <w:spacing w:after="0" w:line="240" w:lineRule="auto"/>
        <w:ind w:left="0" w:firstLine="709"/>
        <w:jc w:val="both"/>
      </w:pPr>
      <w:r>
        <w:rPr>
          <w:rFonts w:ascii="Times New Roman" w:hAnsi="Times New Roman" w:cs="Times New Roman"/>
          <w:sz w:val="28"/>
          <w:szCs w:val="28"/>
        </w:rPr>
        <w:t>«Создание системы  поддержки фермеров и развитие сельской кооперации» - 0,0 млн. рублей (или 0%).</w:t>
      </w:r>
    </w:p>
    <w:p w14:paraId="1D071010" w14:textId="77777777" w:rsidR="001A608D" w:rsidRDefault="001A608D" w:rsidP="00C42C83">
      <w:pPr>
        <w:pStyle w:val="a3"/>
        <w:spacing w:after="0" w:line="240" w:lineRule="auto"/>
        <w:ind w:left="709"/>
        <w:jc w:val="both"/>
      </w:pPr>
    </w:p>
    <w:p w14:paraId="7F314A43" w14:textId="77777777" w:rsidR="001A608D" w:rsidRDefault="001A608D" w:rsidP="00C42C83">
      <w:pPr>
        <w:spacing w:after="0" w:line="240" w:lineRule="auto"/>
        <w:ind w:firstLine="708"/>
        <w:contextualSpacing/>
        <w:jc w:val="center"/>
      </w:pPr>
      <w:r>
        <w:rPr>
          <w:rFonts w:ascii="Times New Roman" w:eastAsia="Calibri" w:hAnsi="Times New Roman" w:cs="Times New Roman"/>
          <w:b/>
          <w:sz w:val="28"/>
          <w:szCs w:val="28"/>
        </w:rPr>
        <w:t>О достижении показателей по региональным проектам, входящим в состав национального проекта «Малое и среднее предпринимательство и поддержка индивидуальной предпринимательской инициативы»</w:t>
      </w:r>
    </w:p>
    <w:p w14:paraId="20FAF5C3" w14:textId="77777777" w:rsidR="001A608D" w:rsidRDefault="001A608D" w:rsidP="00C42C83">
      <w:pPr>
        <w:spacing w:after="0" w:line="240" w:lineRule="auto"/>
        <w:ind w:firstLine="708"/>
        <w:contextualSpacing/>
        <w:jc w:val="center"/>
      </w:pPr>
      <w:r>
        <w:rPr>
          <w:rFonts w:ascii="Times New Roman" w:eastAsia="Calibri" w:hAnsi="Times New Roman" w:cs="Times New Roman"/>
          <w:b/>
          <w:sz w:val="28"/>
          <w:szCs w:val="28"/>
        </w:rPr>
        <w:t>на 01.09.2020 (план на 2020 год)</w:t>
      </w:r>
    </w:p>
    <w:p w14:paraId="56B2F269" w14:textId="77777777" w:rsidR="001A608D" w:rsidRDefault="001A608D" w:rsidP="00C42C83">
      <w:pPr>
        <w:tabs>
          <w:tab w:val="left" w:pos="851"/>
        </w:tabs>
        <w:jc w:val="both"/>
        <w:rPr>
          <w:rFonts w:ascii="Times New Roman" w:eastAsia="Times New Roman" w:hAnsi="Times New Roman" w:cs="Times New Roman"/>
          <w:b/>
          <w:color w:val="000000"/>
          <w:sz w:val="28"/>
          <w:szCs w:val="28"/>
        </w:rPr>
      </w:pPr>
    </w:p>
    <w:tbl>
      <w:tblPr>
        <w:tblStyle w:val="a5"/>
        <w:tblW w:w="9464" w:type="dxa"/>
        <w:tblLook w:val="04A0" w:firstRow="1" w:lastRow="0" w:firstColumn="1" w:lastColumn="0" w:noHBand="0" w:noVBand="1"/>
      </w:tblPr>
      <w:tblGrid>
        <w:gridCol w:w="587"/>
        <w:gridCol w:w="3510"/>
        <w:gridCol w:w="852"/>
        <w:gridCol w:w="1116"/>
        <w:gridCol w:w="833"/>
        <w:gridCol w:w="1572"/>
        <w:gridCol w:w="994"/>
      </w:tblGrid>
      <w:tr w:rsidR="001A608D" w14:paraId="133CD9EC" w14:textId="77777777" w:rsidTr="00131090">
        <w:trPr>
          <w:trHeight w:val="654"/>
        </w:trPr>
        <w:tc>
          <w:tcPr>
            <w:tcW w:w="631" w:type="dxa"/>
            <w:vMerge w:val="restart"/>
            <w:shd w:val="clear" w:color="auto" w:fill="auto"/>
          </w:tcPr>
          <w:p w14:paraId="2A0A854E" w14:textId="77777777" w:rsidR="001A608D" w:rsidRDefault="001A608D" w:rsidP="00C42C83">
            <w:pPr>
              <w:tabs>
                <w:tab w:val="left" w:pos="851"/>
              </w:tabs>
              <w:jc w:val="both"/>
              <w:rPr>
                <w:rFonts w:ascii="Times New Roman" w:eastAsia="Times New Roman" w:hAnsi="Times New Roman"/>
                <w:b/>
                <w:color w:val="000000"/>
              </w:rPr>
            </w:pPr>
            <w:r>
              <w:rPr>
                <w:rFonts w:ascii="Times New Roman" w:eastAsia="Times New Roman" w:hAnsi="Times New Roman"/>
                <w:b/>
                <w:color w:val="000000"/>
              </w:rPr>
              <w:t>№ п/п</w:t>
            </w:r>
          </w:p>
        </w:tc>
        <w:tc>
          <w:tcPr>
            <w:tcW w:w="4327" w:type="dxa"/>
            <w:vMerge w:val="restart"/>
            <w:shd w:val="clear" w:color="auto" w:fill="auto"/>
          </w:tcPr>
          <w:p w14:paraId="70A8CF09" w14:textId="77777777" w:rsidR="001A608D" w:rsidRDefault="001A608D" w:rsidP="00C42C83">
            <w:pPr>
              <w:tabs>
                <w:tab w:val="left" w:pos="851"/>
              </w:tabs>
              <w:jc w:val="both"/>
              <w:rPr>
                <w:rFonts w:ascii="Times New Roman" w:eastAsia="Times New Roman" w:hAnsi="Times New Roman"/>
                <w:b/>
                <w:color w:val="000000"/>
              </w:rPr>
            </w:pPr>
            <w:proofErr w:type="spellStart"/>
            <w:r>
              <w:rPr>
                <w:rFonts w:ascii="Times New Roman" w:eastAsia="Times New Roman" w:hAnsi="Times New Roman"/>
                <w:b/>
                <w:color w:val="000000"/>
              </w:rPr>
              <w:t>Нименование</w:t>
            </w:r>
            <w:proofErr w:type="spellEnd"/>
            <w:r>
              <w:rPr>
                <w:rFonts w:ascii="Times New Roman" w:eastAsia="Times New Roman" w:hAnsi="Times New Roman"/>
                <w:b/>
                <w:color w:val="000000"/>
              </w:rPr>
              <w:t xml:space="preserve"> </w:t>
            </w:r>
            <w:proofErr w:type="spellStart"/>
            <w:r>
              <w:rPr>
                <w:rFonts w:ascii="Times New Roman" w:eastAsia="Times New Roman" w:hAnsi="Times New Roman"/>
                <w:b/>
                <w:color w:val="000000"/>
              </w:rPr>
              <w:t>регинального</w:t>
            </w:r>
            <w:proofErr w:type="spellEnd"/>
            <w:r>
              <w:rPr>
                <w:rFonts w:ascii="Times New Roman" w:eastAsia="Times New Roman" w:hAnsi="Times New Roman"/>
                <w:b/>
                <w:color w:val="000000"/>
              </w:rPr>
              <w:t xml:space="preserve"> проекта / показателя</w:t>
            </w:r>
          </w:p>
        </w:tc>
        <w:tc>
          <w:tcPr>
            <w:tcW w:w="4505" w:type="dxa"/>
            <w:gridSpan w:val="5"/>
            <w:shd w:val="clear" w:color="auto" w:fill="auto"/>
          </w:tcPr>
          <w:p w14:paraId="171B73F9" w14:textId="77777777" w:rsidR="001A608D" w:rsidRDefault="001A608D" w:rsidP="00C42C83">
            <w:pPr>
              <w:tabs>
                <w:tab w:val="left" w:pos="600"/>
              </w:tabs>
              <w:jc w:val="both"/>
              <w:rPr>
                <w:rFonts w:ascii="Times New Roman" w:eastAsia="Times New Roman" w:hAnsi="Times New Roman"/>
                <w:b/>
                <w:color w:val="000000"/>
              </w:rPr>
            </w:pPr>
            <w:r>
              <w:rPr>
                <w:rFonts w:ascii="Times New Roman" w:eastAsia="Times New Roman" w:hAnsi="Times New Roman"/>
                <w:b/>
                <w:color w:val="000000"/>
              </w:rPr>
              <w:t>Период реализации регионального проекта, год</w:t>
            </w:r>
          </w:p>
        </w:tc>
      </w:tr>
      <w:tr w:rsidR="001A608D" w14:paraId="7C062879" w14:textId="77777777" w:rsidTr="00131090">
        <w:trPr>
          <w:trHeight w:val="495"/>
        </w:trPr>
        <w:tc>
          <w:tcPr>
            <w:tcW w:w="631" w:type="dxa"/>
            <w:vMerge/>
            <w:shd w:val="clear" w:color="auto" w:fill="auto"/>
          </w:tcPr>
          <w:p w14:paraId="2080EAA2" w14:textId="77777777" w:rsidR="001A608D" w:rsidRDefault="001A608D" w:rsidP="00C42C83">
            <w:pPr>
              <w:tabs>
                <w:tab w:val="left" w:pos="851"/>
              </w:tabs>
              <w:jc w:val="both"/>
              <w:rPr>
                <w:rFonts w:ascii="Times New Roman" w:eastAsia="Times New Roman" w:hAnsi="Times New Roman"/>
                <w:b/>
                <w:color w:val="000000"/>
              </w:rPr>
            </w:pPr>
          </w:p>
        </w:tc>
        <w:tc>
          <w:tcPr>
            <w:tcW w:w="4327" w:type="dxa"/>
            <w:vMerge/>
            <w:shd w:val="clear" w:color="auto" w:fill="auto"/>
          </w:tcPr>
          <w:p w14:paraId="0CB60FAA" w14:textId="77777777" w:rsidR="001A608D" w:rsidRDefault="001A608D" w:rsidP="00C42C83">
            <w:pPr>
              <w:tabs>
                <w:tab w:val="left" w:pos="851"/>
              </w:tabs>
              <w:jc w:val="both"/>
              <w:rPr>
                <w:rFonts w:ascii="Times New Roman" w:eastAsia="Times New Roman" w:hAnsi="Times New Roman"/>
                <w:b/>
                <w:color w:val="000000"/>
              </w:rPr>
            </w:pPr>
          </w:p>
        </w:tc>
        <w:tc>
          <w:tcPr>
            <w:tcW w:w="2313" w:type="dxa"/>
            <w:gridSpan w:val="3"/>
            <w:shd w:val="clear" w:color="auto" w:fill="auto"/>
          </w:tcPr>
          <w:p w14:paraId="3F8392D2" w14:textId="77777777" w:rsidR="001A608D" w:rsidRDefault="001A608D" w:rsidP="00C42C83">
            <w:pPr>
              <w:tabs>
                <w:tab w:val="left" w:pos="851"/>
              </w:tabs>
              <w:jc w:val="center"/>
            </w:pPr>
            <w:r>
              <w:rPr>
                <w:rFonts w:ascii="Times New Roman" w:eastAsia="Times New Roman" w:hAnsi="Times New Roman"/>
                <w:b/>
                <w:color w:val="000000"/>
              </w:rPr>
              <w:t>2020 год</w:t>
            </w:r>
          </w:p>
        </w:tc>
        <w:tc>
          <w:tcPr>
            <w:tcW w:w="1061" w:type="dxa"/>
            <w:vMerge w:val="restart"/>
            <w:shd w:val="clear" w:color="auto" w:fill="auto"/>
          </w:tcPr>
          <w:p w14:paraId="35A4669E" w14:textId="77777777" w:rsidR="001A608D" w:rsidRDefault="001A608D" w:rsidP="00C42C83">
            <w:pPr>
              <w:tabs>
                <w:tab w:val="left" w:pos="851"/>
              </w:tabs>
              <w:jc w:val="both"/>
            </w:pPr>
            <w:r>
              <w:rPr>
                <w:rFonts w:ascii="Times New Roman" w:eastAsia="Times New Roman" w:hAnsi="Times New Roman"/>
                <w:b/>
                <w:color w:val="000000"/>
              </w:rPr>
              <w:t>2019 год, план/факт</w:t>
            </w:r>
          </w:p>
        </w:tc>
        <w:tc>
          <w:tcPr>
            <w:tcW w:w="1131" w:type="dxa"/>
            <w:vMerge w:val="restart"/>
            <w:shd w:val="clear" w:color="auto" w:fill="auto"/>
          </w:tcPr>
          <w:p w14:paraId="7F019D8D" w14:textId="77777777" w:rsidR="001A608D" w:rsidRDefault="001A608D" w:rsidP="00C42C83">
            <w:pPr>
              <w:tabs>
                <w:tab w:val="left" w:pos="851"/>
              </w:tabs>
              <w:jc w:val="both"/>
              <w:rPr>
                <w:rFonts w:ascii="Times New Roman" w:eastAsia="Times New Roman" w:hAnsi="Times New Roman"/>
                <w:b/>
                <w:color w:val="000000"/>
              </w:rPr>
            </w:pPr>
            <w:r>
              <w:rPr>
                <w:rFonts w:ascii="Times New Roman" w:eastAsia="Times New Roman" w:hAnsi="Times New Roman"/>
                <w:b/>
                <w:color w:val="000000"/>
              </w:rPr>
              <w:t>План 2024 год</w:t>
            </w:r>
          </w:p>
        </w:tc>
      </w:tr>
      <w:tr w:rsidR="001A608D" w14:paraId="6151814F" w14:textId="77777777" w:rsidTr="00131090">
        <w:trPr>
          <w:trHeight w:val="675"/>
        </w:trPr>
        <w:tc>
          <w:tcPr>
            <w:tcW w:w="631" w:type="dxa"/>
            <w:vMerge/>
            <w:shd w:val="clear" w:color="auto" w:fill="auto"/>
          </w:tcPr>
          <w:p w14:paraId="134BACB6" w14:textId="77777777" w:rsidR="001A608D" w:rsidRDefault="001A608D" w:rsidP="00C42C83">
            <w:pPr>
              <w:tabs>
                <w:tab w:val="left" w:pos="851"/>
              </w:tabs>
              <w:jc w:val="both"/>
              <w:rPr>
                <w:rFonts w:ascii="Times New Roman" w:eastAsia="Times New Roman" w:hAnsi="Times New Roman"/>
                <w:b/>
                <w:color w:val="000000"/>
              </w:rPr>
            </w:pPr>
          </w:p>
        </w:tc>
        <w:tc>
          <w:tcPr>
            <w:tcW w:w="4327" w:type="dxa"/>
            <w:vMerge/>
            <w:shd w:val="clear" w:color="auto" w:fill="auto"/>
          </w:tcPr>
          <w:p w14:paraId="592D743E" w14:textId="77777777" w:rsidR="001A608D" w:rsidRDefault="001A608D" w:rsidP="00C42C83">
            <w:pPr>
              <w:tabs>
                <w:tab w:val="left" w:pos="851"/>
              </w:tabs>
              <w:jc w:val="both"/>
              <w:rPr>
                <w:rFonts w:ascii="Times New Roman" w:eastAsia="Times New Roman" w:hAnsi="Times New Roman"/>
                <w:b/>
                <w:color w:val="000000"/>
              </w:rPr>
            </w:pPr>
          </w:p>
        </w:tc>
        <w:tc>
          <w:tcPr>
            <w:tcW w:w="904" w:type="dxa"/>
            <w:shd w:val="clear" w:color="auto" w:fill="auto"/>
          </w:tcPr>
          <w:p w14:paraId="3FD15C38" w14:textId="77777777" w:rsidR="001A608D" w:rsidRDefault="001A608D" w:rsidP="00C42C83">
            <w:pPr>
              <w:tabs>
                <w:tab w:val="left" w:pos="851"/>
              </w:tabs>
              <w:jc w:val="both"/>
            </w:pPr>
            <w:r>
              <w:rPr>
                <w:rFonts w:ascii="Times New Roman" w:eastAsia="Times New Roman" w:hAnsi="Times New Roman"/>
                <w:b/>
                <w:color w:val="000000"/>
              </w:rPr>
              <w:t>План</w:t>
            </w:r>
          </w:p>
        </w:tc>
        <w:tc>
          <w:tcPr>
            <w:tcW w:w="767" w:type="dxa"/>
            <w:shd w:val="clear" w:color="auto" w:fill="auto"/>
          </w:tcPr>
          <w:p w14:paraId="5DCBA72F" w14:textId="77777777" w:rsidR="001A608D" w:rsidRDefault="001A608D" w:rsidP="00C42C83">
            <w:pPr>
              <w:tabs>
                <w:tab w:val="left" w:pos="851"/>
              </w:tabs>
              <w:jc w:val="both"/>
            </w:pPr>
            <w:r>
              <w:rPr>
                <w:rFonts w:ascii="Times New Roman" w:eastAsia="Times New Roman" w:hAnsi="Times New Roman"/>
                <w:b/>
                <w:color w:val="000000"/>
              </w:rPr>
              <w:t>Факт на 01.09.2020</w:t>
            </w:r>
          </w:p>
        </w:tc>
        <w:tc>
          <w:tcPr>
            <w:tcW w:w="642" w:type="dxa"/>
            <w:shd w:val="clear" w:color="auto" w:fill="auto"/>
          </w:tcPr>
          <w:p w14:paraId="68D9A3EB" w14:textId="77777777" w:rsidR="001A608D" w:rsidRDefault="001A608D" w:rsidP="00C42C83">
            <w:pPr>
              <w:tabs>
                <w:tab w:val="left" w:pos="851"/>
              </w:tabs>
              <w:jc w:val="both"/>
            </w:pPr>
            <w:r>
              <w:rPr>
                <w:rFonts w:ascii="Times New Roman" w:eastAsia="Times New Roman" w:hAnsi="Times New Roman"/>
                <w:b/>
                <w:color w:val="000000"/>
              </w:rPr>
              <w:t>%</w:t>
            </w:r>
          </w:p>
        </w:tc>
        <w:tc>
          <w:tcPr>
            <w:tcW w:w="1061" w:type="dxa"/>
            <w:vMerge/>
            <w:shd w:val="clear" w:color="auto" w:fill="auto"/>
          </w:tcPr>
          <w:p w14:paraId="00725327" w14:textId="77777777" w:rsidR="001A608D" w:rsidRDefault="001A608D" w:rsidP="00C42C83">
            <w:pPr>
              <w:tabs>
                <w:tab w:val="left" w:pos="851"/>
              </w:tabs>
              <w:jc w:val="both"/>
              <w:rPr>
                <w:rFonts w:ascii="Times New Roman" w:eastAsia="Times New Roman" w:hAnsi="Times New Roman"/>
                <w:b/>
                <w:color w:val="000000"/>
              </w:rPr>
            </w:pPr>
          </w:p>
        </w:tc>
        <w:tc>
          <w:tcPr>
            <w:tcW w:w="1131" w:type="dxa"/>
            <w:vMerge/>
            <w:shd w:val="clear" w:color="auto" w:fill="auto"/>
          </w:tcPr>
          <w:p w14:paraId="3CECBE68" w14:textId="77777777" w:rsidR="001A608D" w:rsidRDefault="001A608D" w:rsidP="00C42C83">
            <w:pPr>
              <w:tabs>
                <w:tab w:val="left" w:pos="851"/>
              </w:tabs>
              <w:jc w:val="both"/>
              <w:rPr>
                <w:rFonts w:ascii="Times New Roman" w:eastAsia="Times New Roman" w:hAnsi="Times New Roman"/>
                <w:b/>
                <w:color w:val="000000"/>
              </w:rPr>
            </w:pPr>
          </w:p>
        </w:tc>
      </w:tr>
      <w:tr w:rsidR="001A608D" w14:paraId="73E19CDE" w14:textId="77777777" w:rsidTr="00131090">
        <w:trPr>
          <w:trHeight w:val="299"/>
        </w:trPr>
        <w:tc>
          <w:tcPr>
            <w:tcW w:w="9463" w:type="dxa"/>
            <w:gridSpan w:val="7"/>
            <w:shd w:val="clear" w:color="auto" w:fill="auto"/>
          </w:tcPr>
          <w:p w14:paraId="0EDA9DBA" w14:textId="77777777" w:rsidR="001A608D" w:rsidRDefault="001A608D" w:rsidP="00C42C83">
            <w:pPr>
              <w:pStyle w:val="a3"/>
              <w:numPr>
                <w:ilvl w:val="0"/>
                <w:numId w:val="35"/>
              </w:numPr>
              <w:tabs>
                <w:tab w:val="left" w:pos="851"/>
              </w:tabs>
              <w:spacing w:after="0" w:line="240" w:lineRule="auto"/>
              <w:jc w:val="both"/>
            </w:pPr>
            <w:r>
              <w:rPr>
                <w:rFonts w:ascii="Times New Roman" w:eastAsia="Times New Roman" w:hAnsi="Times New Roman"/>
                <w:b/>
                <w:color w:val="000000"/>
                <w:lang w:eastAsia="ru-RU"/>
              </w:rPr>
              <w:t>«Акселерация субъектов малого и среднего предпринимательства»</w:t>
            </w:r>
          </w:p>
        </w:tc>
      </w:tr>
      <w:tr w:rsidR="001A608D" w14:paraId="65D6A7E6" w14:textId="77777777" w:rsidTr="00131090">
        <w:trPr>
          <w:trHeight w:val="986"/>
        </w:trPr>
        <w:tc>
          <w:tcPr>
            <w:tcW w:w="631" w:type="dxa"/>
            <w:shd w:val="clear" w:color="auto" w:fill="auto"/>
          </w:tcPr>
          <w:p w14:paraId="314BE89C" w14:textId="77777777" w:rsidR="001A608D" w:rsidRDefault="001A608D" w:rsidP="00C42C83">
            <w:pPr>
              <w:tabs>
                <w:tab w:val="left" w:pos="851"/>
              </w:tabs>
              <w:jc w:val="both"/>
              <w:rPr>
                <w:rFonts w:ascii="Times New Roman" w:eastAsia="Times New Roman" w:hAnsi="Times New Roman"/>
                <w:color w:val="000000"/>
              </w:rPr>
            </w:pPr>
            <w:r>
              <w:rPr>
                <w:rFonts w:ascii="Times New Roman" w:eastAsia="Times New Roman" w:hAnsi="Times New Roman"/>
                <w:color w:val="000000"/>
              </w:rPr>
              <w:t>1.1.</w:t>
            </w:r>
          </w:p>
        </w:tc>
        <w:tc>
          <w:tcPr>
            <w:tcW w:w="4327" w:type="dxa"/>
            <w:shd w:val="clear" w:color="auto" w:fill="auto"/>
          </w:tcPr>
          <w:p w14:paraId="48277B2B" w14:textId="77777777" w:rsidR="001A608D" w:rsidRDefault="001A608D" w:rsidP="00C42C83">
            <w:pPr>
              <w:tabs>
                <w:tab w:val="left" w:pos="851"/>
              </w:tabs>
              <w:jc w:val="both"/>
              <w:rPr>
                <w:rFonts w:ascii="Times New Roman" w:eastAsia="Times New Roman" w:hAnsi="Times New Roman"/>
                <w:color w:val="000000"/>
              </w:rPr>
            </w:pPr>
            <w:r>
              <w:rPr>
                <w:rFonts w:ascii="Times New Roman" w:eastAsia="Times New Roman" w:hAnsi="Times New Roman"/>
                <w:color w:val="000000"/>
              </w:rPr>
              <w:t xml:space="preserve">Количество субъектов МСП и </w:t>
            </w:r>
            <w:proofErr w:type="spellStart"/>
            <w:r>
              <w:rPr>
                <w:rFonts w:ascii="Times New Roman" w:eastAsia="Times New Roman" w:hAnsi="Times New Roman"/>
                <w:color w:val="000000"/>
              </w:rPr>
              <w:t>самозанятых</w:t>
            </w:r>
            <w:proofErr w:type="spellEnd"/>
            <w:r>
              <w:rPr>
                <w:rFonts w:ascii="Times New Roman" w:eastAsia="Times New Roman" w:hAnsi="Times New Roman"/>
                <w:color w:val="000000"/>
              </w:rPr>
              <w:t xml:space="preserve"> граждан, получивших поддержку в рамках федерального проекта, тыс. единиц, нарастающим итогом</w:t>
            </w:r>
          </w:p>
        </w:tc>
        <w:tc>
          <w:tcPr>
            <w:tcW w:w="904" w:type="dxa"/>
            <w:shd w:val="clear" w:color="auto" w:fill="auto"/>
          </w:tcPr>
          <w:p w14:paraId="2DACF9F0" w14:textId="77777777" w:rsidR="001A608D" w:rsidRDefault="001A608D" w:rsidP="00C42C83">
            <w:pPr>
              <w:tabs>
                <w:tab w:val="left" w:pos="851"/>
              </w:tabs>
              <w:jc w:val="both"/>
            </w:pPr>
            <w:r>
              <w:rPr>
                <w:rFonts w:ascii="Times New Roman" w:eastAsia="Times New Roman" w:hAnsi="Times New Roman"/>
                <w:color w:val="000000"/>
              </w:rPr>
              <w:t>5,416</w:t>
            </w:r>
          </w:p>
        </w:tc>
        <w:tc>
          <w:tcPr>
            <w:tcW w:w="767" w:type="dxa"/>
            <w:shd w:val="clear" w:color="auto" w:fill="auto"/>
          </w:tcPr>
          <w:p w14:paraId="5FFD3371" w14:textId="77777777" w:rsidR="001A608D" w:rsidRDefault="001A608D" w:rsidP="00C42C83">
            <w:pPr>
              <w:tabs>
                <w:tab w:val="left" w:pos="851"/>
              </w:tabs>
              <w:jc w:val="both"/>
            </w:pPr>
            <w:r>
              <w:rPr>
                <w:rFonts w:ascii="Times New Roman" w:eastAsia="Times New Roman" w:hAnsi="Times New Roman"/>
                <w:color w:val="000000"/>
              </w:rPr>
              <w:t>18,054</w:t>
            </w:r>
          </w:p>
        </w:tc>
        <w:tc>
          <w:tcPr>
            <w:tcW w:w="642" w:type="dxa"/>
            <w:shd w:val="clear" w:color="auto" w:fill="auto"/>
          </w:tcPr>
          <w:p w14:paraId="0FAB6C4A" w14:textId="77777777" w:rsidR="001A608D" w:rsidRDefault="001A608D" w:rsidP="00C42C83">
            <w:pPr>
              <w:tabs>
                <w:tab w:val="left" w:pos="851"/>
              </w:tabs>
              <w:jc w:val="both"/>
              <w:rPr>
                <w:rFonts w:ascii="Times New Roman" w:hAnsi="Times New Roman"/>
              </w:rPr>
            </w:pPr>
            <w:r>
              <w:rPr>
                <w:rFonts w:ascii="Times New Roman" w:eastAsia="Times New Roman" w:hAnsi="Times New Roman"/>
                <w:color w:val="000000"/>
              </w:rPr>
              <w:t>333,4%</w:t>
            </w:r>
          </w:p>
        </w:tc>
        <w:tc>
          <w:tcPr>
            <w:tcW w:w="1061" w:type="dxa"/>
            <w:shd w:val="clear" w:color="auto" w:fill="auto"/>
          </w:tcPr>
          <w:p w14:paraId="3E661E7C" w14:textId="77777777" w:rsidR="001A608D" w:rsidRDefault="001A608D" w:rsidP="00C42C83">
            <w:pPr>
              <w:tabs>
                <w:tab w:val="left" w:pos="851"/>
              </w:tabs>
              <w:jc w:val="both"/>
              <w:rPr>
                <w:rFonts w:ascii="Times New Roman" w:eastAsia="Times New Roman" w:hAnsi="Times New Roman"/>
                <w:color w:val="000000"/>
              </w:rPr>
            </w:pPr>
            <w:r>
              <w:rPr>
                <w:rFonts w:ascii="Times New Roman" w:eastAsia="Times New Roman" w:hAnsi="Times New Roman"/>
                <w:color w:val="000000"/>
              </w:rPr>
              <w:t>3,823/8,845</w:t>
            </w:r>
          </w:p>
        </w:tc>
        <w:tc>
          <w:tcPr>
            <w:tcW w:w="1131" w:type="dxa"/>
            <w:shd w:val="clear" w:color="auto" w:fill="auto"/>
          </w:tcPr>
          <w:p w14:paraId="6EAC5F73" w14:textId="77777777" w:rsidR="001A608D" w:rsidRDefault="001A608D" w:rsidP="00C42C83">
            <w:pPr>
              <w:tabs>
                <w:tab w:val="left" w:pos="851"/>
              </w:tabs>
              <w:jc w:val="both"/>
              <w:rPr>
                <w:rFonts w:ascii="Times New Roman" w:eastAsia="Times New Roman" w:hAnsi="Times New Roman"/>
                <w:color w:val="000000"/>
              </w:rPr>
            </w:pPr>
            <w:r>
              <w:rPr>
                <w:rFonts w:ascii="Times New Roman" w:eastAsia="Times New Roman" w:hAnsi="Times New Roman"/>
                <w:color w:val="000000"/>
              </w:rPr>
              <w:t>15,571</w:t>
            </w:r>
          </w:p>
        </w:tc>
      </w:tr>
      <w:tr w:rsidR="001A608D" w14:paraId="0197614A" w14:textId="77777777" w:rsidTr="00131090">
        <w:trPr>
          <w:trHeight w:val="1112"/>
        </w:trPr>
        <w:tc>
          <w:tcPr>
            <w:tcW w:w="631" w:type="dxa"/>
            <w:shd w:val="clear" w:color="auto" w:fill="auto"/>
          </w:tcPr>
          <w:p w14:paraId="76F41CC2" w14:textId="77777777" w:rsidR="001A608D" w:rsidRDefault="001A608D" w:rsidP="00C42C83">
            <w:pPr>
              <w:tabs>
                <w:tab w:val="left" w:pos="851"/>
              </w:tabs>
              <w:jc w:val="both"/>
              <w:rPr>
                <w:rFonts w:ascii="Times New Roman" w:eastAsia="Times New Roman" w:hAnsi="Times New Roman"/>
                <w:color w:val="000000"/>
              </w:rPr>
            </w:pPr>
            <w:r>
              <w:rPr>
                <w:rFonts w:ascii="Times New Roman" w:eastAsia="Times New Roman" w:hAnsi="Times New Roman"/>
                <w:color w:val="000000"/>
              </w:rPr>
              <w:t>1.2.</w:t>
            </w:r>
          </w:p>
        </w:tc>
        <w:tc>
          <w:tcPr>
            <w:tcW w:w="4327" w:type="dxa"/>
            <w:shd w:val="clear" w:color="auto" w:fill="auto"/>
          </w:tcPr>
          <w:p w14:paraId="0E00487F" w14:textId="77777777" w:rsidR="001A608D" w:rsidRDefault="001A608D" w:rsidP="00C42C83">
            <w:pPr>
              <w:tabs>
                <w:tab w:val="left" w:pos="851"/>
              </w:tabs>
              <w:jc w:val="both"/>
              <w:rPr>
                <w:rFonts w:ascii="Times New Roman" w:eastAsia="Times New Roman" w:hAnsi="Times New Roman"/>
                <w:color w:val="000000"/>
              </w:rPr>
            </w:pPr>
            <w:r>
              <w:rPr>
                <w:rFonts w:ascii="Times New Roman" w:eastAsia="Times New Roman" w:hAnsi="Times New Roman"/>
                <w:color w:val="000000"/>
              </w:rPr>
              <w:t xml:space="preserve">Количество субъектов МСП, выведенных на экспорт при поддержке центров (агентств) координации поддержки экспортно-ориентированных субъектов МСП, единиц, нарастающим итогом </w:t>
            </w:r>
          </w:p>
        </w:tc>
        <w:tc>
          <w:tcPr>
            <w:tcW w:w="904" w:type="dxa"/>
            <w:shd w:val="clear" w:color="auto" w:fill="auto"/>
          </w:tcPr>
          <w:p w14:paraId="3BE9FA17" w14:textId="77777777" w:rsidR="001A608D" w:rsidRDefault="001A608D" w:rsidP="00C42C83">
            <w:pPr>
              <w:tabs>
                <w:tab w:val="left" w:pos="851"/>
              </w:tabs>
              <w:jc w:val="both"/>
            </w:pPr>
            <w:r>
              <w:rPr>
                <w:rFonts w:ascii="Times New Roman" w:eastAsia="Times New Roman" w:hAnsi="Times New Roman"/>
                <w:color w:val="000000"/>
              </w:rPr>
              <w:t>25</w:t>
            </w:r>
          </w:p>
        </w:tc>
        <w:tc>
          <w:tcPr>
            <w:tcW w:w="767" w:type="dxa"/>
            <w:shd w:val="clear" w:color="auto" w:fill="auto"/>
          </w:tcPr>
          <w:p w14:paraId="1A2C28E9" w14:textId="77777777" w:rsidR="001A608D" w:rsidRDefault="001A608D" w:rsidP="00C42C83">
            <w:pPr>
              <w:tabs>
                <w:tab w:val="left" w:pos="851"/>
              </w:tabs>
              <w:jc w:val="both"/>
            </w:pPr>
            <w:r>
              <w:rPr>
                <w:rFonts w:ascii="Times New Roman" w:eastAsia="Times New Roman" w:hAnsi="Times New Roman"/>
                <w:color w:val="000000"/>
              </w:rPr>
              <w:t>18</w:t>
            </w:r>
          </w:p>
        </w:tc>
        <w:tc>
          <w:tcPr>
            <w:tcW w:w="642" w:type="dxa"/>
            <w:shd w:val="clear" w:color="auto" w:fill="auto"/>
          </w:tcPr>
          <w:p w14:paraId="2B2A4358" w14:textId="77777777" w:rsidR="001A608D" w:rsidRDefault="001A608D" w:rsidP="00C42C83">
            <w:pPr>
              <w:tabs>
                <w:tab w:val="left" w:pos="851"/>
              </w:tabs>
              <w:jc w:val="both"/>
              <w:rPr>
                <w:rFonts w:ascii="Times New Roman" w:hAnsi="Times New Roman"/>
              </w:rPr>
            </w:pPr>
            <w:r>
              <w:rPr>
                <w:rFonts w:ascii="Times New Roman" w:eastAsia="Times New Roman" w:hAnsi="Times New Roman"/>
                <w:color w:val="000000"/>
              </w:rPr>
              <w:t>72,0%</w:t>
            </w:r>
          </w:p>
        </w:tc>
        <w:tc>
          <w:tcPr>
            <w:tcW w:w="1061" w:type="dxa"/>
            <w:shd w:val="clear" w:color="auto" w:fill="auto"/>
          </w:tcPr>
          <w:p w14:paraId="0F665280" w14:textId="77777777" w:rsidR="001A608D" w:rsidRDefault="001A608D" w:rsidP="00C42C83">
            <w:pPr>
              <w:tabs>
                <w:tab w:val="left" w:pos="851"/>
              </w:tabs>
              <w:jc w:val="both"/>
              <w:rPr>
                <w:rFonts w:ascii="Times New Roman" w:hAnsi="Times New Roman"/>
              </w:rPr>
            </w:pPr>
            <w:r>
              <w:rPr>
                <w:rFonts w:ascii="Times New Roman" w:hAnsi="Times New Roman"/>
              </w:rPr>
              <w:t>9/15</w:t>
            </w:r>
          </w:p>
        </w:tc>
        <w:tc>
          <w:tcPr>
            <w:tcW w:w="1131" w:type="dxa"/>
            <w:shd w:val="clear" w:color="auto" w:fill="auto"/>
          </w:tcPr>
          <w:p w14:paraId="6377AF92" w14:textId="77777777" w:rsidR="001A608D" w:rsidRDefault="001A608D" w:rsidP="00C42C83">
            <w:pPr>
              <w:tabs>
                <w:tab w:val="left" w:pos="851"/>
              </w:tabs>
              <w:jc w:val="both"/>
              <w:rPr>
                <w:rFonts w:ascii="Times New Roman" w:hAnsi="Times New Roman"/>
              </w:rPr>
            </w:pPr>
            <w:r>
              <w:rPr>
                <w:rFonts w:ascii="Times New Roman" w:hAnsi="Times New Roman"/>
              </w:rPr>
              <w:t>46</w:t>
            </w:r>
          </w:p>
        </w:tc>
      </w:tr>
      <w:tr w:rsidR="001A608D" w14:paraId="5B3BF137" w14:textId="77777777" w:rsidTr="00131090">
        <w:trPr>
          <w:trHeight w:val="337"/>
        </w:trPr>
        <w:tc>
          <w:tcPr>
            <w:tcW w:w="9463" w:type="dxa"/>
            <w:gridSpan w:val="7"/>
            <w:shd w:val="clear" w:color="auto" w:fill="auto"/>
          </w:tcPr>
          <w:p w14:paraId="277C00EB" w14:textId="77777777" w:rsidR="001A608D" w:rsidRDefault="001A608D" w:rsidP="00C42C83">
            <w:pPr>
              <w:pStyle w:val="a3"/>
              <w:numPr>
                <w:ilvl w:val="0"/>
                <w:numId w:val="35"/>
              </w:numPr>
              <w:tabs>
                <w:tab w:val="left" w:pos="851"/>
              </w:tabs>
              <w:spacing w:after="0" w:line="240" w:lineRule="auto"/>
              <w:jc w:val="both"/>
            </w:pPr>
            <w:r>
              <w:rPr>
                <w:rFonts w:ascii="Times New Roman" w:eastAsia="Times New Roman" w:hAnsi="Times New Roman"/>
                <w:b/>
                <w:color w:val="000000"/>
                <w:lang w:eastAsia="ru-RU"/>
              </w:rPr>
              <w:t>«Популяризация предпринимательства»</w:t>
            </w:r>
          </w:p>
        </w:tc>
      </w:tr>
      <w:tr w:rsidR="001A608D" w14:paraId="4DE0D587" w14:textId="77777777" w:rsidTr="00131090">
        <w:trPr>
          <w:trHeight w:val="1124"/>
        </w:trPr>
        <w:tc>
          <w:tcPr>
            <w:tcW w:w="631" w:type="dxa"/>
            <w:shd w:val="clear" w:color="auto" w:fill="auto"/>
          </w:tcPr>
          <w:p w14:paraId="25A1B904" w14:textId="77777777" w:rsidR="001A608D" w:rsidRDefault="001A608D" w:rsidP="00C42C83">
            <w:pPr>
              <w:tabs>
                <w:tab w:val="left" w:pos="851"/>
              </w:tabs>
              <w:jc w:val="both"/>
              <w:rPr>
                <w:rFonts w:ascii="Times New Roman" w:eastAsia="Times New Roman" w:hAnsi="Times New Roman"/>
                <w:color w:val="000000"/>
              </w:rPr>
            </w:pPr>
            <w:r>
              <w:rPr>
                <w:rFonts w:ascii="Times New Roman" w:eastAsia="Times New Roman" w:hAnsi="Times New Roman"/>
                <w:color w:val="000000"/>
              </w:rPr>
              <w:t>2.1.</w:t>
            </w:r>
          </w:p>
        </w:tc>
        <w:tc>
          <w:tcPr>
            <w:tcW w:w="4327" w:type="dxa"/>
            <w:shd w:val="clear" w:color="auto" w:fill="auto"/>
          </w:tcPr>
          <w:p w14:paraId="48438B25" w14:textId="77777777" w:rsidR="001A608D" w:rsidRDefault="001A608D" w:rsidP="00C42C83">
            <w:pPr>
              <w:tabs>
                <w:tab w:val="left" w:pos="851"/>
              </w:tabs>
              <w:jc w:val="both"/>
              <w:rPr>
                <w:rFonts w:ascii="Times New Roman" w:eastAsia="Times New Roman" w:hAnsi="Times New Roman"/>
                <w:color w:val="000000"/>
              </w:rPr>
            </w:pPr>
            <w:r>
              <w:rPr>
                <w:rFonts w:ascii="Times New Roman" w:eastAsia="Times New Roman" w:hAnsi="Times New Roman"/>
                <w:color w:val="000000"/>
              </w:rPr>
              <w:t>Количество физических лиц - участников федерального проекта, занятых в сфере малого и среднего предпринимательства, по итогам участия в федеральном проекте, тыс. человек</w:t>
            </w:r>
          </w:p>
        </w:tc>
        <w:tc>
          <w:tcPr>
            <w:tcW w:w="904" w:type="dxa"/>
            <w:shd w:val="clear" w:color="auto" w:fill="auto"/>
          </w:tcPr>
          <w:p w14:paraId="623DE939" w14:textId="77777777" w:rsidR="001A608D" w:rsidRDefault="001A608D" w:rsidP="00C42C83">
            <w:pPr>
              <w:tabs>
                <w:tab w:val="left" w:pos="851"/>
              </w:tabs>
              <w:jc w:val="both"/>
            </w:pPr>
            <w:r>
              <w:t>1,358</w:t>
            </w:r>
          </w:p>
        </w:tc>
        <w:tc>
          <w:tcPr>
            <w:tcW w:w="767" w:type="dxa"/>
            <w:shd w:val="clear" w:color="auto" w:fill="auto"/>
          </w:tcPr>
          <w:p w14:paraId="7C29274A" w14:textId="77777777" w:rsidR="001A608D" w:rsidRDefault="001A608D" w:rsidP="00C42C83">
            <w:pPr>
              <w:tabs>
                <w:tab w:val="left" w:pos="851"/>
              </w:tabs>
              <w:jc w:val="both"/>
            </w:pPr>
            <w:r>
              <w:rPr>
                <w:rFonts w:ascii="Times New Roman" w:eastAsia="Times New Roman" w:hAnsi="Times New Roman"/>
                <w:color w:val="000000"/>
              </w:rPr>
              <w:t>1,164</w:t>
            </w:r>
          </w:p>
        </w:tc>
        <w:tc>
          <w:tcPr>
            <w:tcW w:w="642" w:type="dxa"/>
            <w:shd w:val="clear" w:color="auto" w:fill="auto"/>
          </w:tcPr>
          <w:p w14:paraId="51D53E30" w14:textId="77777777" w:rsidR="001A608D" w:rsidRDefault="001A608D" w:rsidP="00C42C83">
            <w:pPr>
              <w:tabs>
                <w:tab w:val="left" w:pos="851"/>
              </w:tabs>
              <w:jc w:val="both"/>
            </w:pPr>
            <w:r>
              <w:rPr>
                <w:rFonts w:ascii="Times New Roman" w:eastAsia="Times New Roman" w:hAnsi="Times New Roman"/>
                <w:color w:val="000000"/>
              </w:rPr>
              <w:t>85,7%</w:t>
            </w:r>
          </w:p>
        </w:tc>
        <w:tc>
          <w:tcPr>
            <w:tcW w:w="1061" w:type="dxa"/>
            <w:shd w:val="clear" w:color="auto" w:fill="auto"/>
          </w:tcPr>
          <w:p w14:paraId="7CBF9E76" w14:textId="77777777" w:rsidR="001A608D" w:rsidRDefault="001A608D" w:rsidP="00C42C83">
            <w:pPr>
              <w:tabs>
                <w:tab w:val="left" w:pos="851"/>
              </w:tabs>
              <w:jc w:val="both"/>
              <w:rPr>
                <w:rFonts w:ascii="Times New Roman" w:eastAsia="Times New Roman" w:hAnsi="Times New Roman"/>
                <w:color w:val="000000"/>
              </w:rPr>
            </w:pPr>
            <w:r>
              <w:rPr>
                <w:rFonts w:ascii="Times New Roman" w:eastAsia="Times New Roman" w:hAnsi="Times New Roman"/>
                <w:color w:val="000000"/>
              </w:rPr>
              <w:t>0,340/0,504</w:t>
            </w:r>
          </w:p>
        </w:tc>
        <w:tc>
          <w:tcPr>
            <w:tcW w:w="1131" w:type="dxa"/>
            <w:shd w:val="clear" w:color="auto" w:fill="auto"/>
          </w:tcPr>
          <w:p w14:paraId="5E2F0BB4" w14:textId="77777777" w:rsidR="001A608D" w:rsidRDefault="001A608D" w:rsidP="00C42C83">
            <w:pPr>
              <w:tabs>
                <w:tab w:val="left" w:pos="851"/>
              </w:tabs>
              <w:jc w:val="both"/>
              <w:rPr>
                <w:rFonts w:ascii="Times New Roman" w:eastAsia="Times New Roman" w:hAnsi="Times New Roman"/>
                <w:color w:val="000000"/>
              </w:rPr>
            </w:pPr>
            <w:r>
              <w:rPr>
                <w:rFonts w:ascii="Times New Roman" w:eastAsia="Times New Roman" w:hAnsi="Times New Roman"/>
                <w:color w:val="000000"/>
              </w:rPr>
              <w:t>5,867</w:t>
            </w:r>
          </w:p>
        </w:tc>
      </w:tr>
      <w:tr w:rsidR="001A608D" w14:paraId="054B42A3" w14:textId="77777777" w:rsidTr="00131090">
        <w:trPr>
          <w:trHeight w:val="521"/>
        </w:trPr>
        <w:tc>
          <w:tcPr>
            <w:tcW w:w="631" w:type="dxa"/>
            <w:shd w:val="clear" w:color="auto" w:fill="auto"/>
          </w:tcPr>
          <w:p w14:paraId="456C6D6A" w14:textId="77777777" w:rsidR="001A608D" w:rsidRDefault="001A608D" w:rsidP="00C42C83">
            <w:pPr>
              <w:tabs>
                <w:tab w:val="left" w:pos="851"/>
              </w:tabs>
              <w:jc w:val="both"/>
              <w:rPr>
                <w:rFonts w:ascii="Times New Roman" w:eastAsia="Times New Roman" w:hAnsi="Times New Roman"/>
                <w:color w:val="000000"/>
              </w:rPr>
            </w:pPr>
            <w:r>
              <w:rPr>
                <w:rFonts w:ascii="Times New Roman" w:eastAsia="Times New Roman" w:hAnsi="Times New Roman"/>
                <w:color w:val="000000"/>
              </w:rPr>
              <w:t>2.2.</w:t>
            </w:r>
          </w:p>
        </w:tc>
        <w:tc>
          <w:tcPr>
            <w:tcW w:w="4327" w:type="dxa"/>
            <w:shd w:val="clear" w:color="auto" w:fill="auto"/>
          </w:tcPr>
          <w:p w14:paraId="6BAE5F63" w14:textId="77777777" w:rsidR="001A608D" w:rsidRDefault="001A608D" w:rsidP="00C42C83">
            <w:pPr>
              <w:tabs>
                <w:tab w:val="left" w:pos="851"/>
              </w:tabs>
              <w:jc w:val="both"/>
              <w:rPr>
                <w:rFonts w:ascii="Times New Roman" w:eastAsia="Times New Roman" w:hAnsi="Times New Roman"/>
                <w:color w:val="000000"/>
              </w:rPr>
            </w:pPr>
            <w:r>
              <w:rPr>
                <w:rFonts w:ascii="Times New Roman" w:eastAsia="Times New Roman" w:hAnsi="Times New Roman"/>
                <w:color w:val="000000"/>
              </w:rPr>
              <w:t>Количество вновь созданных субъектов МСП участниками проекта, тыс. единиц</w:t>
            </w:r>
          </w:p>
        </w:tc>
        <w:tc>
          <w:tcPr>
            <w:tcW w:w="904" w:type="dxa"/>
            <w:shd w:val="clear" w:color="auto" w:fill="auto"/>
          </w:tcPr>
          <w:p w14:paraId="1B8E37AD" w14:textId="77777777" w:rsidR="001A608D" w:rsidRDefault="001A608D" w:rsidP="00C42C83">
            <w:pPr>
              <w:tabs>
                <w:tab w:val="left" w:pos="851"/>
              </w:tabs>
              <w:jc w:val="both"/>
            </w:pPr>
            <w:r>
              <w:rPr>
                <w:rFonts w:ascii="Times New Roman" w:eastAsia="Times New Roman" w:hAnsi="Times New Roman"/>
                <w:color w:val="000000"/>
              </w:rPr>
              <w:t>0,250</w:t>
            </w:r>
          </w:p>
        </w:tc>
        <w:tc>
          <w:tcPr>
            <w:tcW w:w="767" w:type="dxa"/>
            <w:shd w:val="clear" w:color="auto" w:fill="auto"/>
          </w:tcPr>
          <w:p w14:paraId="39FAB21A" w14:textId="77777777" w:rsidR="001A608D" w:rsidRDefault="001A608D" w:rsidP="00C42C83">
            <w:pPr>
              <w:tabs>
                <w:tab w:val="left" w:pos="851"/>
              </w:tabs>
              <w:jc w:val="both"/>
            </w:pPr>
            <w:r>
              <w:rPr>
                <w:rFonts w:ascii="Times New Roman" w:eastAsia="Times New Roman" w:hAnsi="Times New Roman"/>
                <w:color w:val="000000"/>
              </w:rPr>
              <w:t>0,781</w:t>
            </w:r>
          </w:p>
        </w:tc>
        <w:tc>
          <w:tcPr>
            <w:tcW w:w="642" w:type="dxa"/>
            <w:shd w:val="clear" w:color="auto" w:fill="auto"/>
          </w:tcPr>
          <w:p w14:paraId="618F6982" w14:textId="77777777" w:rsidR="001A608D" w:rsidRDefault="001A608D" w:rsidP="00C42C83">
            <w:pPr>
              <w:tabs>
                <w:tab w:val="left" w:pos="851"/>
              </w:tabs>
              <w:jc w:val="both"/>
            </w:pPr>
            <w:r>
              <w:rPr>
                <w:rFonts w:ascii="Times New Roman" w:eastAsia="Times New Roman" w:hAnsi="Times New Roman"/>
                <w:color w:val="000000"/>
              </w:rPr>
              <w:t>312,4%</w:t>
            </w:r>
          </w:p>
        </w:tc>
        <w:tc>
          <w:tcPr>
            <w:tcW w:w="1061" w:type="dxa"/>
            <w:shd w:val="clear" w:color="auto" w:fill="auto"/>
          </w:tcPr>
          <w:p w14:paraId="55CF86CD" w14:textId="77777777" w:rsidR="001A608D" w:rsidRDefault="001A608D" w:rsidP="00C42C83">
            <w:pPr>
              <w:tabs>
                <w:tab w:val="left" w:pos="851"/>
              </w:tabs>
              <w:jc w:val="both"/>
              <w:rPr>
                <w:rFonts w:ascii="Times New Roman" w:eastAsia="Times New Roman" w:hAnsi="Times New Roman"/>
                <w:color w:val="000000"/>
              </w:rPr>
            </w:pPr>
            <w:r>
              <w:rPr>
                <w:rFonts w:ascii="Times New Roman" w:eastAsia="Times New Roman" w:hAnsi="Times New Roman"/>
                <w:color w:val="000000"/>
              </w:rPr>
              <w:t>0,100/0,552</w:t>
            </w:r>
          </w:p>
        </w:tc>
        <w:tc>
          <w:tcPr>
            <w:tcW w:w="1131" w:type="dxa"/>
            <w:shd w:val="clear" w:color="auto" w:fill="auto"/>
          </w:tcPr>
          <w:p w14:paraId="157359DD" w14:textId="77777777" w:rsidR="001A608D" w:rsidRDefault="001A608D" w:rsidP="00C42C83">
            <w:pPr>
              <w:tabs>
                <w:tab w:val="left" w:pos="851"/>
              </w:tabs>
              <w:jc w:val="both"/>
              <w:rPr>
                <w:rFonts w:ascii="Times New Roman" w:eastAsia="Times New Roman" w:hAnsi="Times New Roman"/>
                <w:color w:val="000000"/>
              </w:rPr>
            </w:pPr>
            <w:r>
              <w:rPr>
                <w:rFonts w:ascii="Times New Roman" w:eastAsia="Times New Roman" w:hAnsi="Times New Roman"/>
                <w:color w:val="000000"/>
              </w:rPr>
              <w:t>0,690</w:t>
            </w:r>
          </w:p>
        </w:tc>
      </w:tr>
      <w:tr w:rsidR="001A608D" w14:paraId="28CB99DB" w14:textId="77777777" w:rsidTr="00131090">
        <w:trPr>
          <w:trHeight w:val="1000"/>
        </w:trPr>
        <w:tc>
          <w:tcPr>
            <w:tcW w:w="631" w:type="dxa"/>
            <w:shd w:val="clear" w:color="auto" w:fill="auto"/>
          </w:tcPr>
          <w:p w14:paraId="33482867" w14:textId="77777777" w:rsidR="001A608D" w:rsidRDefault="001A608D" w:rsidP="00C42C83">
            <w:pPr>
              <w:tabs>
                <w:tab w:val="left" w:pos="851"/>
              </w:tabs>
              <w:jc w:val="both"/>
              <w:rPr>
                <w:rFonts w:ascii="Times New Roman" w:eastAsia="Times New Roman" w:hAnsi="Times New Roman"/>
                <w:color w:val="000000"/>
              </w:rPr>
            </w:pPr>
            <w:r>
              <w:rPr>
                <w:rFonts w:ascii="Times New Roman" w:eastAsia="Times New Roman" w:hAnsi="Times New Roman"/>
                <w:color w:val="000000"/>
              </w:rPr>
              <w:t>2.3.</w:t>
            </w:r>
          </w:p>
        </w:tc>
        <w:tc>
          <w:tcPr>
            <w:tcW w:w="4327" w:type="dxa"/>
            <w:shd w:val="clear" w:color="auto" w:fill="auto"/>
          </w:tcPr>
          <w:p w14:paraId="7242D24E" w14:textId="77777777" w:rsidR="001A608D" w:rsidRDefault="001A608D" w:rsidP="00C42C83">
            <w:pPr>
              <w:tabs>
                <w:tab w:val="left" w:pos="851"/>
              </w:tabs>
              <w:jc w:val="both"/>
              <w:rPr>
                <w:rFonts w:ascii="Times New Roman" w:eastAsia="Times New Roman" w:hAnsi="Times New Roman"/>
                <w:color w:val="000000"/>
              </w:rPr>
            </w:pPr>
            <w:r>
              <w:rPr>
                <w:rFonts w:ascii="Times New Roman" w:eastAsia="Times New Roman" w:hAnsi="Times New Roman"/>
                <w:color w:val="000000"/>
              </w:rPr>
              <w:t>Количество обученных основам ведения бизнеса, финансовой грамотности и иным навыкам предпринимательской деятельности, тыс. человек</w:t>
            </w:r>
          </w:p>
        </w:tc>
        <w:tc>
          <w:tcPr>
            <w:tcW w:w="904" w:type="dxa"/>
            <w:shd w:val="clear" w:color="auto" w:fill="auto"/>
          </w:tcPr>
          <w:p w14:paraId="088AE0D7" w14:textId="77777777" w:rsidR="001A608D" w:rsidRDefault="001A608D" w:rsidP="00C42C83">
            <w:pPr>
              <w:tabs>
                <w:tab w:val="left" w:pos="851"/>
              </w:tabs>
              <w:jc w:val="both"/>
            </w:pPr>
            <w:r>
              <w:rPr>
                <w:rFonts w:ascii="Times New Roman" w:eastAsia="Times New Roman" w:hAnsi="Times New Roman"/>
                <w:color w:val="000000"/>
              </w:rPr>
              <w:t>2,082</w:t>
            </w:r>
          </w:p>
        </w:tc>
        <w:tc>
          <w:tcPr>
            <w:tcW w:w="767" w:type="dxa"/>
            <w:shd w:val="clear" w:color="auto" w:fill="auto"/>
          </w:tcPr>
          <w:p w14:paraId="52E05E2A" w14:textId="77777777" w:rsidR="001A608D" w:rsidRDefault="001A608D" w:rsidP="00C42C83">
            <w:pPr>
              <w:tabs>
                <w:tab w:val="left" w:pos="851"/>
              </w:tabs>
              <w:jc w:val="both"/>
            </w:pPr>
            <w:r>
              <w:rPr>
                <w:rFonts w:ascii="Times New Roman" w:eastAsia="Times New Roman" w:hAnsi="Times New Roman"/>
                <w:color w:val="000000"/>
              </w:rPr>
              <w:t>3,661</w:t>
            </w:r>
          </w:p>
        </w:tc>
        <w:tc>
          <w:tcPr>
            <w:tcW w:w="642" w:type="dxa"/>
            <w:shd w:val="clear" w:color="auto" w:fill="auto"/>
          </w:tcPr>
          <w:p w14:paraId="048944BB" w14:textId="77777777" w:rsidR="001A608D" w:rsidRDefault="001A608D" w:rsidP="00C42C83">
            <w:pPr>
              <w:tabs>
                <w:tab w:val="left" w:pos="851"/>
              </w:tabs>
              <w:jc w:val="both"/>
            </w:pPr>
            <w:r>
              <w:rPr>
                <w:rFonts w:ascii="Times New Roman" w:eastAsia="Times New Roman" w:hAnsi="Times New Roman"/>
                <w:color w:val="000000"/>
              </w:rPr>
              <w:t>175,8%</w:t>
            </w:r>
          </w:p>
        </w:tc>
        <w:tc>
          <w:tcPr>
            <w:tcW w:w="1061" w:type="dxa"/>
            <w:shd w:val="clear" w:color="auto" w:fill="auto"/>
          </w:tcPr>
          <w:p w14:paraId="211E7AC0" w14:textId="77777777" w:rsidR="001A608D" w:rsidRDefault="001A608D" w:rsidP="00C42C83">
            <w:pPr>
              <w:tabs>
                <w:tab w:val="left" w:pos="851"/>
              </w:tabs>
              <w:jc w:val="both"/>
              <w:rPr>
                <w:rFonts w:ascii="Times New Roman" w:eastAsia="Times New Roman" w:hAnsi="Times New Roman"/>
                <w:color w:val="000000"/>
              </w:rPr>
            </w:pPr>
            <w:r>
              <w:rPr>
                <w:rFonts w:ascii="Times New Roman" w:eastAsia="Times New Roman" w:hAnsi="Times New Roman"/>
                <w:color w:val="000000"/>
              </w:rPr>
              <w:t>1,019/1,961</w:t>
            </w:r>
          </w:p>
        </w:tc>
        <w:tc>
          <w:tcPr>
            <w:tcW w:w="1131" w:type="dxa"/>
            <w:shd w:val="clear" w:color="auto" w:fill="auto"/>
          </w:tcPr>
          <w:p w14:paraId="2957CFCC" w14:textId="77777777" w:rsidR="001A608D" w:rsidRDefault="001A608D" w:rsidP="00C42C83">
            <w:pPr>
              <w:tabs>
                <w:tab w:val="left" w:pos="851"/>
              </w:tabs>
              <w:jc w:val="both"/>
              <w:rPr>
                <w:rFonts w:ascii="Times New Roman" w:eastAsia="Times New Roman" w:hAnsi="Times New Roman"/>
                <w:color w:val="000000"/>
              </w:rPr>
            </w:pPr>
            <w:r>
              <w:rPr>
                <w:rFonts w:ascii="Times New Roman" w:eastAsia="Times New Roman" w:hAnsi="Times New Roman"/>
                <w:color w:val="000000"/>
              </w:rPr>
              <w:t>5,045</w:t>
            </w:r>
          </w:p>
        </w:tc>
      </w:tr>
      <w:tr w:rsidR="001A608D" w14:paraId="1B04B900" w14:textId="77777777" w:rsidTr="00131090">
        <w:trPr>
          <w:trHeight w:val="535"/>
        </w:trPr>
        <w:tc>
          <w:tcPr>
            <w:tcW w:w="631" w:type="dxa"/>
            <w:shd w:val="clear" w:color="auto" w:fill="auto"/>
          </w:tcPr>
          <w:p w14:paraId="25DA2ABF" w14:textId="77777777" w:rsidR="001A608D" w:rsidRDefault="001A608D" w:rsidP="00C42C83">
            <w:pPr>
              <w:tabs>
                <w:tab w:val="left" w:pos="851"/>
              </w:tabs>
              <w:jc w:val="both"/>
              <w:rPr>
                <w:rFonts w:ascii="Times New Roman" w:eastAsia="Times New Roman" w:hAnsi="Times New Roman"/>
                <w:color w:val="000000"/>
              </w:rPr>
            </w:pPr>
            <w:r>
              <w:rPr>
                <w:rFonts w:ascii="Times New Roman" w:eastAsia="Times New Roman" w:hAnsi="Times New Roman"/>
                <w:color w:val="000000"/>
              </w:rPr>
              <w:t>2.4.</w:t>
            </w:r>
          </w:p>
        </w:tc>
        <w:tc>
          <w:tcPr>
            <w:tcW w:w="4327" w:type="dxa"/>
            <w:shd w:val="clear" w:color="auto" w:fill="auto"/>
          </w:tcPr>
          <w:p w14:paraId="3DA6A01A" w14:textId="77777777" w:rsidR="001A608D" w:rsidRDefault="001A608D" w:rsidP="00C42C83">
            <w:pPr>
              <w:tabs>
                <w:tab w:val="left" w:pos="851"/>
              </w:tabs>
              <w:jc w:val="both"/>
              <w:rPr>
                <w:rFonts w:ascii="Times New Roman" w:eastAsia="Times New Roman" w:hAnsi="Times New Roman"/>
                <w:color w:val="000000"/>
              </w:rPr>
            </w:pPr>
            <w:r>
              <w:rPr>
                <w:rFonts w:ascii="Times New Roman" w:eastAsia="Times New Roman" w:hAnsi="Times New Roman"/>
                <w:color w:val="000000"/>
              </w:rPr>
              <w:t>Количество физических лиц - участников федерального проекта, тыс. человек</w:t>
            </w:r>
          </w:p>
        </w:tc>
        <w:tc>
          <w:tcPr>
            <w:tcW w:w="904" w:type="dxa"/>
            <w:shd w:val="clear" w:color="auto" w:fill="auto"/>
          </w:tcPr>
          <w:p w14:paraId="3C58E08F" w14:textId="77777777" w:rsidR="001A608D" w:rsidRDefault="001A608D" w:rsidP="00C42C83">
            <w:pPr>
              <w:tabs>
                <w:tab w:val="left" w:pos="851"/>
              </w:tabs>
              <w:jc w:val="both"/>
            </w:pPr>
            <w:r>
              <w:rPr>
                <w:rFonts w:ascii="Times New Roman" w:eastAsia="Times New Roman" w:hAnsi="Times New Roman"/>
                <w:color w:val="000000"/>
              </w:rPr>
              <w:t>11,466</w:t>
            </w:r>
          </w:p>
        </w:tc>
        <w:tc>
          <w:tcPr>
            <w:tcW w:w="767" w:type="dxa"/>
            <w:shd w:val="clear" w:color="auto" w:fill="auto"/>
          </w:tcPr>
          <w:p w14:paraId="38ABA2FE" w14:textId="77777777" w:rsidR="001A608D" w:rsidRDefault="001A608D" w:rsidP="00C42C83">
            <w:pPr>
              <w:tabs>
                <w:tab w:val="left" w:pos="851"/>
              </w:tabs>
              <w:jc w:val="both"/>
            </w:pPr>
            <w:r>
              <w:rPr>
                <w:rFonts w:ascii="Times New Roman" w:eastAsia="Times New Roman" w:hAnsi="Times New Roman"/>
                <w:color w:val="000000"/>
              </w:rPr>
              <w:t>13,200</w:t>
            </w:r>
          </w:p>
        </w:tc>
        <w:tc>
          <w:tcPr>
            <w:tcW w:w="642" w:type="dxa"/>
            <w:shd w:val="clear" w:color="auto" w:fill="auto"/>
          </w:tcPr>
          <w:p w14:paraId="2B98CA55" w14:textId="77777777" w:rsidR="001A608D" w:rsidRDefault="001A608D" w:rsidP="00C42C83">
            <w:pPr>
              <w:tabs>
                <w:tab w:val="left" w:pos="851"/>
              </w:tabs>
              <w:jc w:val="both"/>
            </w:pPr>
            <w:r>
              <w:rPr>
                <w:rFonts w:ascii="Times New Roman" w:eastAsia="Times New Roman" w:hAnsi="Times New Roman"/>
                <w:color w:val="000000"/>
              </w:rPr>
              <w:t>114,1%</w:t>
            </w:r>
          </w:p>
        </w:tc>
        <w:tc>
          <w:tcPr>
            <w:tcW w:w="1061" w:type="dxa"/>
            <w:shd w:val="clear" w:color="auto" w:fill="auto"/>
          </w:tcPr>
          <w:p w14:paraId="1F96F37A" w14:textId="77777777" w:rsidR="001A608D" w:rsidRDefault="001A608D" w:rsidP="00C42C83">
            <w:pPr>
              <w:tabs>
                <w:tab w:val="left" w:pos="851"/>
              </w:tabs>
              <w:jc w:val="both"/>
            </w:pPr>
            <w:r>
              <w:rPr>
                <w:rFonts w:ascii="Times New Roman" w:eastAsia="Times New Roman" w:hAnsi="Times New Roman"/>
                <w:color w:val="000000"/>
              </w:rPr>
              <w:t>5,566/8,297</w:t>
            </w:r>
          </w:p>
        </w:tc>
        <w:tc>
          <w:tcPr>
            <w:tcW w:w="1131" w:type="dxa"/>
            <w:shd w:val="clear" w:color="auto" w:fill="auto"/>
          </w:tcPr>
          <w:p w14:paraId="7D074591" w14:textId="77777777" w:rsidR="001A608D" w:rsidRDefault="001A608D" w:rsidP="00C42C83">
            <w:pPr>
              <w:tabs>
                <w:tab w:val="left" w:pos="851"/>
              </w:tabs>
              <w:jc w:val="both"/>
              <w:rPr>
                <w:rFonts w:ascii="Times New Roman" w:eastAsia="Times New Roman" w:hAnsi="Times New Roman"/>
                <w:color w:val="000000"/>
              </w:rPr>
            </w:pPr>
            <w:r>
              <w:rPr>
                <w:rFonts w:ascii="Times New Roman" w:eastAsia="Times New Roman" w:hAnsi="Times New Roman"/>
                <w:color w:val="000000"/>
              </w:rPr>
              <w:t>32,840</w:t>
            </w:r>
          </w:p>
        </w:tc>
      </w:tr>
      <w:tr w:rsidR="001A608D" w14:paraId="0BAF60F6" w14:textId="77777777" w:rsidTr="00131090">
        <w:trPr>
          <w:trHeight w:val="407"/>
        </w:trPr>
        <w:tc>
          <w:tcPr>
            <w:tcW w:w="9463" w:type="dxa"/>
            <w:gridSpan w:val="7"/>
            <w:shd w:val="clear" w:color="auto" w:fill="auto"/>
          </w:tcPr>
          <w:p w14:paraId="1F39E914" w14:textId="77777777" w:rsidR="001A608D" w:rsidRDefault="001A608D" w:rsidP="00C42C83">
            <w:pPr>
              <w:pStyle w:val="a3"/>
              <w:numPr>
                <w:ilvl w:val="0"/>
                <w:numId w:val="35"/>
              </w:numPr>
              <w:tabs>
                <w:tab w:val="left" w:pos="851"/>
              </w:tabs>
              <w:spacing w:after="0" w:line="240" w:lineRule="auto"/>
              <w:jc w:val="both"/>
            </w:pPr>
            <w:r>
              <w:rPr>
                <w:rFonts w:ascii="Times New Roman" w:eastAsia="Times New Roman" w:hAnsi="Times New Roman"/>
                <w:b/>
                <w:color w:val="000000"/>
                <w:lang w:eastAsia="ru-RU"/>
              </w:rPr>
              <w:t>«Улучшение условий ведения предпринимательской деятельности»</w:t>
            </w:r>
          </w:p>
        </w:tc>
      </w:tr>
      <w:tr w:rsidR="001A608D" w14:paraId="7109AC0C" w14:textId="77777777" w:rsidTr="00131090">
        <w:trPr>
          <w:trHeight w:val="980"/>
        </w:trPr>
        <w:tc>
          <w:tcPr>
            <w:tcW w:w="631" w:type="dxa"/>
            <w:shd w:val="clear" w:color="auto" w:fill="auto"/>
          </w:tcPr>
          <w:p w14:paraId="622775C9" w14:textId="77777777" w:rsidR="001A608D" w:rsidRDefault="001A608D" w:rsidP="00C42C83">
            <w:pPr>
              <w:tabs>
                <w:tab w:val="left" w:pos="851"/>
              </w:tabs>
              <w:jc w:val="both"/>
              <w:rPr>
                <w:rFonts w:ascii="Times New Roman" w:eastAsia="Times New Roman" w:hAnsi="Times New Roman"/>
                <w:color w:val="000000"/>
              </w:rPr>
            </w:pPr>
            <w:r>
              <w:rPr>
                <w:rFonts w:ascii="Times New Roman" w:eastAsia="Times New Roman" w:hAnsi="Times New Roman"/>
                <w:color w:val="000000"/>
              </w:rPr>
              <w:lastRenderedPageBreak/>
              <w:t>3.1.</w:t>
            </w:r>
          </w:p>
        </w:tc>
        <w:tc>
          <w:tcPr>
            <w:tcW w:w="4327" w:type="dxa"/>
            <w:shd w:val="clear" w:color="auto" w:fill="auto"/>
          </w:tcPr>
          <w:p w14:paraId="1EDE979C" w14:textId="77777777" w:rsidR="001A608D" w:rsidRDefault="001A608D" w:rsidP="00C42C83">
            <w:pPr>
              <w:tabs>
                <w:tab w:val="left" w:pos="851"/>
              </w:tabs>
              <w:jc w:val="both"/>
              <w:rPr>
                <w:rFonts w:ascii="Times New Roman" w:eastAsia="Times New Roman" w:hAnsi="Times New Roman"/>
                <w:color w:val="000000"/>
              </w:rPr>
            </w:pPr>
            <w:r>
              <w:rPr>
                <w:rFonts w:ascii="Times New Roman" w:eastAsia="Times New Roman" w:hAnsi="Times New Roman"/>
                <w:color w:val="000000"/>
              </w:rPr>
              <w:t xml:space="preserve">Количество </w:t>
            </w:r>
            <w:proofErr w:type="spellStart"/>
            <w:r>
              <w:rPr>
                <w:rFonts w:ascii="Times New Roman" w:eastAsia="Times New Roman" w:hAnsi="Times New Roman"/>
                <w:color w:val="000000"/>
              </w:rPr>
              <w:t>самозанятых</w:t>
            </w:r>
            <w:proofErr w:type="spellEnd"/>
            <w:r>
              <w:rPr>
                <w:rFonts w:ascii="Times New Roman" w:eastAsia="Times New Roman" w:hAnsi="Times New Roman"/>
                <w:color w:val="000000"/>
              </w:rPr>
              <w:t xml:space="preserve"> граждан, зафиксировавших свой статус, с учетом ведения налогового режима для </w:t>
            </w:r>
            <w:proofErr w:type="spellStart"/>
            <w:r>
              <w:rPr>
                <w:rFonts w:ascii="Times New Roman" w:eastAsia="Times New Roman" w:hAnsi="Times New Roman"/>
                <w:color w:val="000000"/>
              </w:rPr>
              <w:t>самозанятых</w:t>
            </w:r>
            <w:proofErr w:type="spellEnd"/>
            <w:r>
              <w:rPr>
                <w:rFonts w:ascii="Times New Roman" w:eastAsia="Times New Roman" w:hAnsi="Times New Roman"/>
                <w:color w:val="000000"/>
              </w:rPr>
              <w:t>, млн. человек</w:t>
            </w:r>
          </w:p>
        </w:tc>
        <w:tc>
          <w:tcPr>
            <w:tcW w:w="904" w:type="dxa"/>
            <w:shd w:val="clear" w:color="auto" w:fill="auto"/>
          </w:tcPr>
          <w:p w14:paraId="5C6AEB40" w14:textId="77777777" w:rsidR="001A608D" w:rsidRDefault="001A608D" w:rsidP="00C42C83">
            <w:pPr>
              <w:tabs>
                <w:tab w:val="left" w:pos="851"/>
              </w:tabs>
              <w:jc w:val="both"/>
            </w:pPr>
            <w:r>
              <w:rPr>
                <w:rFonts w:ascii="Times New Roman" w:eastAsia="Times New Roman" w:hAnsi="Times New Roman"/>
                <w:color w:val="000000"/>
              </w:rPr>
              <w:t>0,019</w:t>
            </w:r>
          </w:p>
        </w:tc>
        <w:tc>
          <w:tcPr>
            <w:tcW w:w="767" w:type="dxa"/>
            <w:shd w:val="clear" w:color="auto" w:fill="auto"/>
          </w:tcPr>
          <w:p w14:paraId="0CCFDD34" w14:textId="77777777" w:rsidR="001A608D" w:rsidRDefault="001A608D" w:rsidP="00C42C83">
            <w:pPr>
              <w:tabs>
                <w:tab w:val="left" w:pos="851"/>
              </w:tabs>
              <w:jc w:val="both"/>
            </w:pPr>
            <w:r>
              <w:rPr>
                <w:rFonts w:ascii="Times New Roman" w:eastAsia="Times New Roman" w:hAnsi="Times New Roman"/>
                <w:color w:val="000000"/>
              </w:rPr>
              <w:t>0,0093</w:t>
            </w:r>
          </w:p>
        </w:tc>
        <w:tc>
          <w:tcPr>
            <w:tcW w:w="642" w:type="dxa"/>
            <w:shd w:val="clear" w:color="auto" w:fill="auto"/>
          </w:tcPr>
          <w:p w14:paraId="1D65DD66" w14:textId="77777777" w:rsidR="001A608D" w:rsidRDefault="001A608D" w:rsidP="00C42C83">
            <w:pPr>
              <w:tabs>
                <w:tab w:val="left" w:pos="851"/>
              </w:tabs>
              <w:jc w:val="both"/>
            </w:pPr>
            <w:r>
              <w:rPr>
                <w:rFonts w:ascii="Times New Roman" w:eastAsia="Times New Roman" w:hAnsi="Times New Roman"/>
                <w:color w:val="000000"/>
              </w:rPr>
              <w:t>49,0%</w:t>
            </w:r>
          </w:p>
        </w:tc>
        <w:tc>
          <w:tcPr>
            <w:tcW w:w="1061" w:type="dxa"/>
            <w:shd w:val="clear" w:color="auto" w:fill="auto"/>
          </w:tcPr>
          <w:p w14:paraId="67EB4CCC" w14:textId="77777777" w:rsidR="001A608D" w:rsidRDefault="001A608D" w:rsidP="00C42C83">
            <w:pPr>
              <w:tabs>
                <w:tab w:val="left" w:pos="851"/>
              </w:tabs>
              <w:jc w:val="both"/>
              <w:rPr>
                <w:rFonts w:ascii="Times New Roman" w:hAnsi="Times New Roman"/>
              </w:rPr>
            </w:pPr>
            <w:r>
              <w:rPr>
                <w:rFonts w:ascii="Times New Roman" w:eastAsia="Times New Roman" w:hAnsi="Times New Roman"/>
                <w:color w:val="000000"/>
              </w:rPr>
              <w:t>0,0000/0,002477</w:t>
            </w:r>
          </w:p>
        </w:tc>
        <w:tc>
          <w:tcPr>
            <w:tcW w:w="1131" w:type="dxa"/>
            <w:shd w:val="clear" w:color="auto" w:fill="auto"/>
          </w:tcPr>
          <w:p w14:paraId="48EE1789" w14:textId="77777777" w:rsidR="001A608D" w:rsidRDefault="001A608D" w:rsidP="00C42C83">
            <w:pPr>
              <w:tabs>
                <w:tab w:val="left" w:pos="851"/>
              </w:tabs>
              <w:jc w:val="both"/>
              <w:rPr>
                <w:rFonts w:ascii="Times New Roman" w:eastAsia="Times New Roman" w:hAnsi="Times New Roman"/>
                <w:color w:val="000000"/>
              </w:rPr>
            </w:pPr>
            <w:r>
              <w:rPr>
                <w:rFonts w:ascii="Times New Roman" w:eastAsia="Times New Roman" w:hAnsi="Times New Roman"/>
                <w:color w:val="000000"/>
              </w:rPr>
              <w:t>0,0362</w:t>
            </w:r>
          </w:p>
        </w:tc>
      </w:tr>
      <w:tr w:rsidR="001A608D" w14:paraId="256F413E" w14:textId="77777777" w:rsidTr="00131090">
        <w:trPr>
          <w:trHeight w:val="998"/>
        </w:trPr>
        <w:tc>
          <w:tcPr>
            <w:tcW w:w="631" w:type="dxa"/>
            <w:shd w:val="clear" w:color="auto" w:fill="auto"/>
          </w:tcPr>
          <w:p w14:paraId="1B1A3AED" w14:textId="77777777" w:rsidR="001A608D" w:rsidRDefault="001A608D" w:rsidP="00C42C83">
            <w:pPr>
              <w:tabs>
                <w:tab w:val="left" w:pos="851"/>
              </w:tabs>
              <w:jc w:val="both"/>
              <w:rPr>
                <w:rFonts w:ascii="Times New Roman" w:eastAsia="Times New Roman" w:hAnsi="Times New Roman"/>
                <w:color w:val="000000"/>
              </w:rPr>
            </w:pPr>
            <w:r>
              <w:rPr>
                <w:rFonts w:ascii="Times New Roman" w:eastAsia="Times New Roman" w:hAnsi="Times New Roman"/>
                <w:color w:val="000000"/>
              </w:rPr>
              <w:t>3.2.</w:t>
            </w:r>
          </w:p>
        </w:tc>
        <w:tc>
          <w:tcPr>
            <w:tcW w:w="4327" w:type="dxa"/>
            <w:shd w:val="clear" w:color="auto" w:fill="auto"/>
          </w:tcPr>
          <w:p w14:paraId="58536598" w14:textId="77777777" w:rsidR="001A608D" w:rsidRDefault="001A608D" w:rsidP="00C42C83">
            <w:pPr>
              <w:tabs>
                <w:tab w:val="left" w:pos="851"/>
              </w:tabs>
              <w:jc w:val="both"/>
              <w:rPr>
                <w:rFonts w:ascii="Times New Roman" w:eastAsia="Times New Roman" w:hAnsi="Times New Roman"/>
                <w:color w:val="000000"/>
              </w:rPr>
            </w:pPr>
            <w:r>
              <w:rPr>
                <w:rFonts w:ascii="Times New Roman" w:eastAsia="Times New Roman" w:hAnsi="Times New Roman"/>
                <w:color w:val="000000"/>
              </w:rPr>
              <w:t>Численность занятых в сфере малого и среднего предпринимательства, включая индивидуальных предпринимателей к 2024 году, тыс. человек</w:t>
            </w:r>
          </w:p>
        </w:tc>
        <w:tc>
          <w:tcPr>
            <w:tcW w:w="904" w:type="dxa"/>
            <w:shd w:val="clear" w:color="auto" w:fill="auto"/>
          </w:tcPr>
          <w:p w14:paraId="126D6DB6" w14:textId="77777777" w:rsidR="001A608D" w:rsidRDefault="001A608D" w:rsidP="00C42C83">
            <w:pPr>
              <w:tabs>
                <w:tab w:val="left" w:pos="851"/>
              </w:tabs>
              <w:jc w:val="both"/>
            </w:pPr>
            <w:r>
              <w:rPr>
                <w:rFonts w:ascii="Times New Roman" w:eastAsia="Times New Roman" w:hAnsi="Times New Roman"/>
                <w:color w:val="000000"/>
              </w:rPr>
              <w:t>206,0</w:t>
            </w:r>
          </w:p>
        </w:tc>
        <w:tc>
          <w:tcPr>
            <w:tcW w:w="767" w:type="dxa"/>
            <w:shd w:val="clear" w:color="auto" w:fill="auto"/>
          </w:tcPr>
          <w:p w14:paraId="0B168B67" w14:textId="77777777" w:rsidR="001A608D" w:rsidRDefault="001A608D" w:rsidP="00C42C83">
            <w:pPr>
              <w:tabs>
                <w:tab w:val="left" w:pos="851"/>
              </w:tabs>
              <w:jc w:val="both"/>
            </w:pPr>
            <w:r>
              <w:rPr>
                <w:rFonts w:ascii="Times New Roman" w:eastAsia="Times New Roman" w:hAnsi="Times New Roman"/>
                <w:color w:val="000000"/>
              </w:rPr>
              <w:t>205,1</w:t>
            </w:r>
          </w:p>
        </w:tc>
        <w:tc>
          <w:tcPr>
            <w:tcW w:w="642" w:type="dxa"/>
            <w:shd w:val="clear" w:color="auto" w:fill="auto"/>
          </w:tcPr>
          <w:p w14:paraId="7AEEAF4D" w14:textId="77777777" w:rsidR="001A608D" w:rsidRDefault="001A608D" w:rsidP="00C42C83">
            <w:pPr>
              <w:tabs>
                <w:tab w:val="left" w:pos="851"/>
              </w:tabs>
              <w:jc w:val="both"/>
            </w:pPr>
            <w:r>
              <w:rPr>
                <w:rFonts w:ascii="Times New Roman" w:eastAsia="Times New Roman" w:hAnsi="Times New Roman"/>
                <w:color w:val="000000"/>
              </w:rPr>
              <w:t>99,6%</w:t>
            </w:r>
          </w:p>
        </w:tc>
        <w:tc>
          <w:tcPr>
            <w:tcW w:w="1061" w:type="dxa"/>
            <w:shd w:val="clear" w:color="auto" w:fill="auto"/>
          </w:tcPr>
          <w:p w14:paraId="31C828B7" w14:textId="77777777" w:rsidR="001A608D" w:rsidRDefault="001A608D" w:rsidP="00C42C83">
            <w:pPr>
              <w:tabs>
                <w:tab w:val="left" w:pos="851"/>
              </w:tabs>
              <w:jc w:val="both"/>
              <w:rPr>
                <w:rFonts w:ascii="Times New Roman" w:hAnsi="Times New Roman"/>
              </w:rPr>
            </w:pPr>
            <w:r>
              <w:rPr>
                <w:rFonts w:ascii="Times New Roman" w:hAnsi="Times New Roman"/>
              </w:rPr>
              <w:t>201,0/201,3</w:t>
            </w:r>
          </w:p>
        </w:tc>
        <w:tc>
          <w:tcPr>
            <w:tcW w:w="1131" w:type="dxa"/>
            <w:shd w:val="clear" w:color="auto" w:fill="auto"/>
          </w:tcPr>
          <w:p w14:paraId="66CEC52D" w14:textId="77777777" w:rsidR="001A608D" w:rsidRDefault="001A608D" w:rsidP="00C42C83">
            <w:pPr>
              <w:tabs>
                <w:tab w:val="left" w:pos="851"/>
              </w:tabs>
              <w:jc w:val="both"/>
              <w:rPr>
                <w:rFonts w:ascii="Times New Roman" w:hAnsi="Times New Roman"/>
              </w:rPr>
            </w:pPr>
            <w:r>
              <w:rPr>
                <w:rFonts w:ascii="Times New Roman" w:hAnsi="Times New Roman"/>
              </w:rPr>
              <w:t>226,0</w:t>
            </w:r>
          </w:p>
        </w:tc>
      </w:tr>
      <w:tr w:rsidR="001A608D" w14:paraId="3C9F1A77" w14:textId="77777777" w:rsidTr="00131090">
        <w:trPr>
          <w:trHeight w:val="559"/>
        </w:trPr>
        <w:tc>
          <w:tcPr>
            <w:tcW w:w="9463" w:type="dxa"/>
            <w:gridSpan w:val="7"/>
            <w:shd w:val="clear" w:color="auto" w:fill="auto"/>
          </w:tcPr>
          <w:p w14:paraId="38269E99" w14:textId="77777777" w:rsidR="001A608D" w:rsidRDefault="001A608D" w:rsidP="00C42C83">
            <w:pPr>
              <w:pStyle w:val="a3"/>
              <w:numPr>
                <w:ilvl w:val="0"/>
                <w:numId w:val="35"/>
              </w:numPr>
              <w:tabs>
                <w:tab w:val="left" w:pos="851"/>
              </w:tabs>
              <w:spacing w:after="0" w:line="240" w:lineRule="auto"/>
              <w:jc w:val="both"/>
            </w:pPr>
            <w:r>
              <w:rPr>
                <w:rFonts w:ascii="Times New Roman" w:eastAsia="Times New Roman" w:hAnsi="Times New Roman"/>
                <w:b/>
                <w:color w:val="000000"/>
                <w:lang w:eastAsia="ru-RU"/>
              </w:rPr>
              <w:t>«Расширение доступа субъектов МСП к финансовой поддержке, в том числе к льготному финансированию»</w:t>
            </w:r>
          </w:p>
        </w:tc>
      </w:tr>
      <w:tr w:rsidR="001A608D" w14:paraId="2DD731DE" w14:textId="77777777" w:rsidTr="00131090">
        <w:trPr>
          <w:trHeight w:val="690"/>
        </w:trPr>
        <w:tc>
          <w:tcPr>
            <w:tcW w:w="631" w:type="dxa"/>
            <w:shd w:val="clear" w:color="auto" w:fill="auto"/>
          </w:tcPr>
          <w:p w14:paraId="3EC71AA0" w14:textId="77777777" w:rsidR="001A608D" w:rsidRDefault="001A608D" w:rsidP="00C42C83">
            <w:pPr>
              <w:tabs>
                <w:tab w:val="left" w:pos="851"/>
              </w:tabs>
              <w:jc w:val="both"/>
              <w:rPr>
                <w:rFonts w:ascii="Times New Roman" w:eastAsia="Times New Roman" w:hAnsi="Times New Roman"/>
                <w:color w:val="000000"/>
              </w:rPr>
            </w:pPr>
            <w:r>
              <w:rPr>
                <w:rFonts w:ascii="Times New Roman" w:eastAsia="Times New Roman" w:hAnsi="Times New Roman"/>
                <w:color w:val="000000"/>
              </w:rPr>
              <w:t>4.1.</w:t>
            </w:r>
          </w:p>
        </w:tc>
        <w:tc>
          <w:tcPr>
            <w:tcW w:w="4327" w:type="dxa"/>
            <w:shd w:val="clear" w:color="auto" w:fill="auto"/>
          </w:tcPr>
          <w:p w14:paraId="77554C54" w14:textId="77777777" w:rsidR="001A608D" w:rsidRDefault="001A608D" w:rsidP="00C42C83">
            <w:pPr>
              <w:tabs>
                <w:tab w:val="left" w:pos="851"/>
              </w:tabs>
              <w:jc w:val="both"/>
              <w:rPr>
                <w:rFonts w:ascii="Times New Roman" w:eastAsia="Times New Roman" w:hAnsi="Times New Roman"/>
                <w:color w:val="000000"/>
              </w:rPr>
            </w:pPr>
            <w:r>
              <w:rPr>
                <w:rFonts w:ascii="Times New Roman" w:eastAsia="Times New Roman" w:hAnsi="Times New Roman"/>
                <w:color w:val="000000"/>
              </w:rPr>
              <w:t xml:space="preserve">Количество выдаваемых </w:t>
            </w:r>
            <w:proofErr w:type="spellStart"/>
            <w:r>
              <w:rPr>
                <w:rFonts w:ascii="Times New Roman" w:eastAsia="Times New Roman" w:hAnsi="Times New Roman"/>
                <w:color w:val="000000"/>
              </w:rPr>
              <w:t>микрозаймов</w:t>
            </w:r>
            <w:proofErr w:type="spellEnd"/>
            <w:r>
              <w:rPr>
                <w:rFonts w:ascii="Times New Roman" w:eastAsia="Times New Roman" w:hAnsi="Times New Roman"/>
                <w:color w:val="000000"/>
              </w:rPr>
              <w:t>, единиц</w:t>
            </w:r>
          </w:p>
        </w:tc>
        <w:tc>
          <w:tcPr>
            <w:tcW w:w="904" w:type="dxa"/>
            <w:shd w:val="clear" w:color="auto" w:fill="auto"/>
          </w:tcPr>
          <w:p w14:paraId="1E5E3B69" w14:textId="77777777" w:rsidR="001A608D" w:rsidRDefault="001A608D" w:rsidP="00C42C83">
            <w:pPr>
              <w:tabs>
                <w:tab w:val="left" w:pos="851"/>
              </w:tabs>
              <w:jc w:val="both"/>
            </w:pPr>
            <w:r>
              <w:rPr>
                <w:rFonts w:ascii="Times New Roman" w:eastAsia="Times New Roman" w:hAnsi="Times New Roman"/>
                <w:color w:val="000000"/>
              </w:rPr>
              <w:t>748</w:t>
            </w:r>
          </w:p>
        </w:tc>
        <w:tc>
          <w:tcPr>
            <w:tcW w:w="767" w:type="dxa"/>
            <w:shd w:val="clear" w:color="auto" w:fill="auto"/>
          </w:tcPr>
          <w:p w14:paraId="2019FF97" w14:textId="77777777" w:rsidR="001A608D" w:rsidRDefault="001A608D" w:rsidP="00C42C83">
            <w:pPr>
              <w:tabs>
                <w:tab w:val="left" w:pos="851"/>
              </w:tabs>
              <w:jc w:val="both"/>
            </w:pPr>
            <w:r>
              <w:rPr>
                <w:rFonts w:ascii="Times New Roman" w:eastAsia="Times New Roman" w:hAnsi="Times New Roman"/>
                <w:color w:val="000000"/>
              </w:rPr>
              <w:t>769,0</w:t>
            </w:r>
          </w:p>
        </w:tc>
        <w:tc>
          <w:tcPr>
            <w:tcW w:w="642" w:type="dxa"/>
            <w:shd w:val="clear" w:color="auto" w:fill="auto"/>
          </w:tcPr>
          <w:p w14:paraId="206F1288" w14:textId="77777777" w:rsidR="001A608D" w:rsidRDefault="001A608D" w:rsidP="00C42C83">
            <w:pPr>
              <w:tabs>
                <w:tab w:val="left" w:pos="851"/>
              </w:tabs>
              <w:jc w:val="both"/>
            </w:pPr>
            <w:r>
              <w:rPr>
                <w:rFonts w:ascii="Times New Roman" w:eastAsia="Times New Roman" w:hAnsi="Times New Roman"/>
                <w:color w:val="000000"/>
              </w:rPr>
              <w:t>102,8%</w:t>
            </w:r>
          </w:p>
        </w:tc>
        <w:tc>
          <w:tcPr>
            <w:tcW w:w="1061" w:type="dxa"/>
            <w:shd w:val="clear" w:color="auto" w:fill="auto"/>
          </w:tcPr>
          <w:p w14:paraId="6026BA9B" w14:textId="77777777" w:rsidR="001A608D" w:rsidRDefault="001A608D" w:rsidP="00C42C83">
            <w:pPr>
              <w:tabs>
                <w:tab w:val="left" w:pos="851"/>
              </w:tabs>
              <w:jc w:val="both"/>
            </w:pPr>
            <w:r>
              <w:rPr>
                <w:rFonts w:ascii="Times New Roman" w:eastAsia="Times New Roman" w:hAnsi="Times New Roman"/>
                <w:color w:val="000000"/>
              </w:rPr>
              <w:t>686/702</w:t>
            </w:r>
          </w:p>
        </w:tc>
        <w:tc>
          <w:tcPr>
            <w:tcW w:w="1131" w:type="dxa"/>
            <w:shd w:val="clear" w:color="auto" w:fill="auto"/>
          </w:tcPr>
          <w:p w14:paraId="48D1A5EC" w14:textId="77777777" w:rsidR="001A608D" w:rsidRDefault="001A608D" w:rsidP="00C42C83">
            <w:pPr>
              <w:tabs>
                <w:tab w:val="left" w:pos="851"/>
              </w:tabs>
              <w:jc w:val="both"/>
              <w:rPr>
                <w:rFonts w:ascii="Times New Roman" w:eastAsia="Times New Roman" w:hAnsi="Times New Roman"/>
                <w:color w:val="000000"/>
              </w:rPr>
            </w:pPr>
            <w:r>
              <w:rPr>
                <w:rFonts w:ascii="Times New Roman" w:eastAsia="Times New Roman" w:hAnsi="Times New Roman"/>
                <w:color w:val="000000"/>
              </w:rPr>
              <w:t>710</w:t>
            </w:r>
          </w:p>
        </w:tc>
      </w:tr>
      <w:tr w:rsidR="001A608D" w14:paraId="3B8039BC" w14:textId="77777777" w:rsidTr="00131090">
        <w:trPr>
          <w:trHeight w:val="312"/>
        </w:trPr>
        <w:tc>
          <w:tcPr>
            <w:tcW w:w="9463" w:type="dxa"/>
            <w:gridSpan w:val="7"/>
            <w:shd w:val="clear" w:color="auto" w:fill="auto"/>
          </w:tcPr>
          <w:p w14:paraId="33A0D10A" w14:textId="77777777" w:rsidR="001A608D" w:rsidRDefault="001A608D" w:rsidP="00C42C83">
            <w:pPr>
              <w:pStyle w:val="a3"/>
              <w:numPr>
                <w:ilvl w:val="0"/>
                <w:numId w:val="35"/>
              </w:numPr>
              <w:tabs>
                <w:tab w:val="left" w:pos="851"/>
              </w:tabs>
              <w:spacing w:after="0" w:line="240" w:lineRule="auto"/>
              <w:jc w:val="both"/>
            </w:pPr>
            <w:r>
              <w:rPr>
                <w:rFonts w:ascii="Times New Roman" w:eastAsia="Times New Roman" w:hAnsi="Times New Roman"/>
                <w:b/>
                <w:color w:val="000000"/>
                <w:lang w:eastAsia="ru-RU"/>
              </w:rPr>
              <w:t>«Создание системы  поддержки фермеров и развитие сельской кооперации»</w:t>
            </w:r>
          </w:p>
        </w:tc>
      </w:tr>
      <w:tr w:rsidR="001A608D" w14:paraId="1BCF43A2" w14:textId="77777777" w:rsidTr="00131090">
        <w:trPr>
          <w:trHeight w:val="1697"/>
        </w:trPr>
        <w:tc>
          <w:tcPr>
            <w:tcW w:w="631" w:type="dxa"/>
            <w:shd w:val="clear" w:color="auto" w:fill="auto"/>
          </w:tcPr>
          <w:p w14:paraId="4133B79D" w14:textId="77777777" w:rsidR="001A608D" w:rsidRDefault="001A608D" w:rsidP="00C42C83">
            <w:pPr>
              <w:tabs>
                <w:tab w:val="left" w:pos="851"/>
              </w:tabs>
              <w:jc w:val="both"/>
              <w:rPr>
                <w:rFonts w:ascii="Times New Roman" w:eastAsia="Times New Roman" w:hAnsi="Times New Roman"/>
                <w:color w:val="000000"/>
              </w:rPr>
            </w:pPr>
            <w:r>
              <w:rPr>
                <w:rFonts w:ascii="Times New Roman" w:eastAsia="Times New Roman" w:hAnsi="Times New Roman"/>
                <w:color w:val="000000"/>
              </w:rPr>
              <w:t>5.1.</w:t>
            </w:r>
          </w:p>
        </w:tc>
        <w:tc>
          <w:tcPr>
            <w:tcW w:w="4327" w:type="dxa"/>
            <w:shd w:val="clear" w:color="auto" w:fill="auto"/>
          </w:tcPr>
          <w:p w14:paraId="7817E576" w14:textId="77777777" w:rsidR="001A608D" w:rsidRDefault="001A608D" w:rsidP="00C42C83">
            <w:pPr>
              <w:tabs>
                <w:tab w:val="left" w:pos="851"/>
              </w:tabs>
              <w:jc w:val="both"/>
              <w:rPr>
                <w:rFonts w:ascii="Times New Roman" w:eastAsia="Times New Roman" w:hAnsi="Times New Roman"/>
                <w:color w:val="000000"/>
              </w:rPr>
            </w:pPr>
            <w:r>
              <w:rPr>
                <w:rFonts w:ascii="Times New Roman" w:eastAsia="Times New Roman" w:hAnsi="Times New Roman"/>
                <w:color w:val="000000"/>
              </w:rPr>
              <w:t>Количество вовлеченных в субъекты МСП, осуществляющие деятельность в сфере сельского хозяйства, в том числе за счет средств государственной поддержки, в рамках федерального проекта «Система поддержки фермеров и развития сельской кооперации», человек (нарастающим итогом)</w:t>
            </w:r>
          </w:p>
        </w:tc>
        <w:tc>
          <w:tcPr>
            <w:tcW w:w="904" w:type="dxa"/>
            <w:shd w:val="clear" w:color="auto" w:fill="auto"/>
          </w:tcPr>
          <w:p w14:paraId="47CAE17E" w14:textId="77777777" w:rsidR="001A608D" w:rsidRDefault="001A608D" w:rsidP="00C42C83">
            <w:pPr>
              <w:tabs>
                <w:tab w:val="left" w:pos="851"/>
              </w:tabs>
              <w:jc w:val="both"/>
            </w:pPr>
            <w:r>
              <w:rPr>
                <w:rFonts w:ascii="Times New Roman" w:eastAsia="Times New Roman" w:hAnsi="Times New Roman"/>
                <w:color w:val="000000"/>
              </w:rPr>
              <w:t>48</w:t>
            </w:r>
          </w:p>
        </w:tc>
        <w:tc>
          <w:tcPr>
            <w:tcW w:w="767" w:type="dxa"/>
            <w:shd w:val="clear" w:color="auto" w:fill="auto"/>
          </w:tcPr>
          <w:p w14:paraId="4D3981E7" w14:textId="77777777" w:rsidR="001A608D" w:rsidRDefault="001A608D" w:rsidP="00C42C83">
            <w:pPr>
              <w:tabs>
                <w:tab w:val="left" w:pos="851"/>
              </w:tabs>
              <w:jc w:val="both"/>
            </w:pPr>
            <w:r>
              <w:rPr>
                <w:rFonts w:ascii="Times New Roman" w:eastAsia="Times New Roman" w:hAnsi="Times New Roman"/>
                <w:color w:val="000000"/>
              </w:rPr>
              <w:t>16</w:t>
            </w:r>
          </w:p>
        </w:tc>
        <w:tc>
          <w:tcPr>
            <w:tcW w:w="642" w:type="dxa"/>
            <w:shd w:val="clear" w:color="auto" w:fill="auto"/>
          </w:tcPr>
          <w:p w14:paraId="323960AC" w14:textId="77777777" w:rsidR="001A608D" w:rsidRDefault="001A608D" w:rsidP="00C42C83">
            <w:pPr>
              <w:tabs>
                <w:tab w:val="left" w:pos="851"/>
              </w:tabs>
              <w:jc w:val="both"/>
            </w:pPr>
            <w:r>
              <w:rPr>
                <w:rFonts w:ascii="Times New Roman" w:eastAsia="Times New Roman" w:hAnsi="Times New Roman"/>
                <w:color w:val="000000"/>
              </w:rPr>
              <w:t>33,3%</w:t>
            </w:r>
          </w:p>
        </w:tc>
        <w:tc>
          <w:tcPr>
            <w:tcW w:w="1061" w:type="dxa"/>
            <w:shd w:val="clear" w:color="auto" w:fill="auto"/>
          </w:tcPr>
          <w:p w14:paraId="5E3E7396" w14:textId="77777777" w:rsidR="001A608D" w:rsidRDefault="001A608D" w:rsidP="00C42C83">
            <w:pPr>
              <w:tabs>
                <w:tab w:val="left" w:pos="851"/>
              </w:tabs>
              <w:jc w:val="both"/>
              <w:rPr>
                <w:rFonts w:ascii="Times New Roman" w:eastAsia="Times New Roman" w:hAnsi="Times New Roman"/>
                <w:color w:val="000000"/>
              </w:rPr>
            </w:pPr>
            <w:r>
              <w:rPr>
                <w:rFonts w:ascii="Times New Roman" w:eastAsia="Times New Roman" w:hAnsi="Times New Roman"/>
                <w:color w:val="000000"/>
              </w:rPr>
              <w:t>11/18</w:t>
            </w:r>
          </w:p>
        </w:tc>
        <w:tc>
          <w:tcPr>
            <w:tcW w:w="1131" w:type="dxa"/>
            <w:shd w:val="clear" w:color="auto" w:fill="auto"/>
          </w:tcPr>
          <w:p w14:paraId="1CE517D0" w14:textId="77777777" w:rsidR="001A608D" w:rsidRDefault="001A608D" w:rsidP="00C42C83">
            <w:pPr>
              <w:tabs>
                <w:tab w:val="left" w:pos="851"/>
              </w:tabs>
              <w:jc w:val="both"/>
              <w:rPr>
                <w:rFonts w:ascii="Times New Roman" w:eastAsia="Times New Roman" w:hAnsi="Times New Roman"/>
                <w:color w:val="000000"/>
              </w:rPr>
            </w:pPr>
            <w:r>
              <w:rPr>
                <w:rFonts w:ascii="Times New Roman" w:eastAsia="Times New Roman" w:hAnsi="Times New Roman"/>
                <w:color w:val="000000"/>
              </w:rPr>
              <w:t>150</w:t>
            </w:r>
          </w:p>
        </w:tc>
      </w:tr>
      <w:tr w:rsidR="001A608D" w14:paraId="1EA9DDD2" w14:textId="77777777" w:rsidTr="00131090">
        <w:trPr>
          <w:trHeight w:val="1705"/>
        </w:trPr>
        <w:tc>
          <w:tcPr>
            <w:tcW w:w="631" w:type="dxa"/>
            <w:shd w:val="clear" w:color="auto" w:fill="auto"/>
          </w:tcPr>
          <w:p w14:paraId="796252BF" w14:textId="77777777" w:rsidR="001A608D" w:rsidRDefault="001A608D" w:rsidP="00C42C83">
            <w:pPr>
              <w:tabs>
                <w:tab w:val="left" w:pos="851"/>
              </w:tabs>
              <w:jc w:val="both"/>
              <w:rPr>
                <w:rFonts w:ascii="Times New Roman" w:eastAsia="Times New Roman" w:hAnsi="Times New Roman"/>
                <w:color w:val="000000"/>
              </w:rPr>
            </w:pPr>
            <w:r>
              <w:rPr>
                <w:rFonts w:ascii="Times New Roman" w:eastAsia="Times New Roman" w:hAnsi="Times New Roman"/>
                <w:color w:val="000000"/>
              </w:rPr>
              <w:t>5.2.</w:t>
            </w:r>
          </w:p>
        </w:tc>
        <w:tc>
          <w:tcPr>
            <w:tcW w:w="4327" w:type="dxa"/>
            <w:shd w:val="clear" w:color="auto" w:fill="auto"/>
          </w:tcPr>
          <w:p w14:paraId="4C0D72BB" w14:textId="77777777" w:rsidR="001A608D" w:rsidRDefault="001A608D" w:rsidP="00C42C83">
            <w:pPr>
              <w:tabs>
                <w:tab w:val="left" w:pos="851"/>
              </w:tabs>
              <w:jc w:val="both"/>
              <w:rPr>
                <w:rFonts w:ascii="Times New Roman" w:eastAsia="Times New Roman" w:hAnsi="Times New Roman"/>
                <w:color w:val="000000"/>
              </w:rPr>
            </w:pPr>
            <w:r>
              <w:rPr>
                <w:rFonts w:ascii="Times New Roman" w:eastAsia="Times New Roman" w:hAnsi="Times New Roman"/>
                <w:color w:val="000000"/>
              </w:rPr>
              <w:t>Количество работников, зарегистрированных в Пенсионном фонде Российской Федерации, Фонде социального страхования Российской Федерации, принятый крестьянскими (фермерскими) хозяйствами в году получения грантов «</w:t>
            </w:r>
            <w:proofErr w:type="spellStart"/>
            <w:r>
              <w:rPr>
                <w:rFonts w:ascii="Times New Roman" w:eastAsia="Times New Roman" w:hAnsi="Times New Roman"/>
                <w:color w:val="000000"/>
              </w:rPr>
              <w:t>Агростартап</w:t>
            </w:r>
            <w:proofErr w:type="spellEnd"/>
            <w:r>
              <w:rPr>
                <w:rFonts w:ascii="Times New Roman" w:eastAsia="Times New Roman" w:hAnsi="Times New Roman"/>
                <w:color w:val="000000"/>
              </w:rPr>
              <w:t>», человек (нарастающим итогом)</w:t>
            </w:r>
          </w:p>
        </w:tc>
        <w:tc>
          <w:tcPr>
            <w:tcW w:w="904" w:type="dxa"/>
            <w:shd w:val="clear" w:color="auto" w:fill="auto"/>
          </w:tcPr>
          <w:p w14:paraId="3AF747D3" w14:textId="77777777" w:rsidR="001A608D" w:rsidRDefault="001A608D" w:rsidP="00C42C83">
            <w:pPr>
              <w:tabs>
                <w:tab w:val="left" w:pos="851"/>
              </w:tabs>
              <w:jc w:val="both"/>
            </w:pPr>
            <w:r>
              <w:rPr>
                <w:rFonts w:ascii="Times New Roman" w:eastAsia="Times New Roman" w:hAnsi="Times New Roman"/>
                <w:color w:val="000000"/>
              </w:rPr>
              <w:t>18</w:t>
            </w:r>
          </w:p>
        </w:tc>
        <w:tc>
          <w:tcPr>
            <w:tcW w:w="767" w:type="dxa"/>
            <w:shd w:val="clear" w:color="auto" w:fill="auto"/>
          </w:tcPr>
          <w:p w14:paraId="3B8B45F7" w14:textId="77777777" w:rsidR="001A608D" w:rsidRDefault="001A608D" w:rsidP="00C42C83">
            <w:pPr>
              <w:tabs>
                <w:tab w:val="left" w:pos="851"/>
              </w:tabs>
              <w:jc w:val="both"/>
            </w:pPr>
            <w:r>
              <w:rPr>
                <w:rFonts w:ascii="Times New Roman" w:eastAsia="Times New Roman" w:hAnsi="Times New Roman"/>
                <w:color w:val="000000"/>
              </w:rPr>
              <w:t>0</w:t>
            </w:r>
          </w:p>
        </w:tc>
        <w:tc>
          <w:tcPr>
            <w:tcW w:w="642" w:type="dxa"/>
            <w:shd w:val="clear" w:color="auto" w:fill="auto"/>
          </w:tcPr>
          <w:p w14:paraId="6907E62D" w14:textId="77777777" w:rsidR="001A608D" w:rsidRDefault="001A608D" w:rsidP="00C42C83">
            <w:pPr>
              <w:tabs>
                <w:tab w:val="left" w:pos="851"/>
              </w:tabs>
              <w:jc w:val="both"/>
            </w:pPr>
            <w:r>
              <w:rPr>
                <w:rFonts w:ascii="Times New Roman" w:eastAsia="Times New Roman" w:hAnsi="Times New Roman"/>
                <w:color w:val="000000"/>
              </w:rPr>
              <w:t>0,0%</w:t>
            </w:r>
          </w:p>
        </w:tc>
        <w:tc>
          <w:tcPr>
            <w:tcW w:w="1061" w:type="dxa"/>
            <w:shd w:val="clear" w:color="auto" w:fill="auto"/>
          </w:tcPr>
          <w:p w14:paraId="6F163731" w14:textId="77777777" w:rsidR="001A608D" w:rsidRDefault="001A608D" w:rsidP="00C42C83">
            <w:pPr>
              <w:tabs>
                <w:tab w:val="left" w:pos="851"/>
              </w:tabs>
              <w:jc w:val="both"/>
              <w:rPr>
                <w:rFonts w:ascii="Times New Roman" w:eastAsia="Times New Roman" w:hAnsi="Times New Roman"/>
                <w:color w:val="000000"/>
              </w:rPr>
            </w:pPr>
            <w:r>
              <w:rPr>
                <w:rFonts w:ascii="Times New Roman" w:eastAsia="Times New Roman" w:hAnsi="Times New Roman"/>
                <w:color w:val="000000"/>
              </w:rPr>
              <w:t>2/5</w:t>
            </w:r>
          </w:p>
        </w:tc>
        <w:tc>
          <w:tcPr>
            <w:tcW w:w="1131" w:type="dxa"/>
            <w:shd w:val="clear" w:color="auto" w:fill="auto"/>
          </w:tcPr>
          <w:p w14:paraId="425053C1" w14:textId="77777777" w:rsidR="001A608D" w:rsidRDefault="001A608D" w:rsidP="00C42C83">
            <w:pPr>
              <w:tabs>
                <w:tab w:val="left" w:pos="851"/>
              </w:tabs>
              <w:jc w:val="both"/>
              <w:rPr>
                <w:rFonts w:ascii="Times New Roman" w:eastAsia="Times New Roman" w:hAnsi="Times New Roman"/>
                <w:color w:val="000000"/>
              </w:rPr>
            </w:pPr>
            <w:r>
              <w:rPr>
                <w:rFonts w:ascii="Times New Roman" w:eastAsia="Times New Roman" w:hAnsi="Times New Roman"/>
                <w:color w:val="000000"/>
              </w:rPr>
              <w:t>48</w:t>
            </w:r>
          </w:p>
        </w:tc>
      </w:tr>
      <w:tr w:rsidR="001A608D" w14:paraId="12C399A0" w14:textId="77777777" w:rsidTr="00131090">
        <w:trPr>
          <w:trHeight w:val="1816"/>
        </w:trPr>
        <w:tc>
          <w:tcPr>
            <w:tcW w:w="631" w:type="dxa"/>
            <w:shd w:val="clear" w:color="auto" w:fill="auto"/>
          </w:tcPr>
          <w:p w14:paraId="75AF786F" w14:textId="77777777" w:rsidR="001A608D" w:rsidRDefault="001A608D" w:rsidP="00C42C83">
            <w:pPr>
              <w:tabs>
                <w:tab w:val="left" w:pos="851"/>
              </w:tabs>
              <w:jc w:val="both"/>
              <w:rPr>
                <w:rFonts w:ascii="Times New Roman" w:eastAsia="Times New Roman" w:hAnsi="Times New Roman"/>
                <w:color w:val="000000"/>
              </w:rPr>
            </w:pPr>
            <w:r>
              <w:rPr>
                <w:rFonts w:ascii="Times New Roman" w:eastAsia="Times New Roman" w:hAnsi="Times New Roman"/>
                <w:color w:val="000000"/>
              </w:rPr>
              <w:t>5.3.</w:t>
            </w:r>
          </w:p>
        </w:tc>
        <w:tc>
          <w:tcPr>
            <w:tcW w:w="4327" w:type="dxa"/>
            <w:shd w:val="clear" w:color="auto" w:fill="auto"/>
          </w:tcPr>
          <w:p w14:paraId="67AC2E89" w14:textId="77777777" w:rsidR="001A608D" w:rsidRDefault="001A608D" w:rsidP="00C42C83">
            <w:pPr>
              <w:tabs>
                <w:tab w:val="left" w:pos="851"/>
              </w:tabs>
              <w:jc w:val="both"/>
              <w:rPr>
                <w:rFonts w:ascii="Times New Roman" w:eastAsia="Times New Roman" w:hAnsi="Times New Roman"/>
                <w:color w:val="000000"/>
              </w:rPr>
            </w:pPr>
            <w:r>
              <w:rPr>
                <w:rFonts w:ascii="Times New Roman" w:eastAsia="Times New Roman" w:hAnsi="Times New Roman"/>
                <w:color w:val="000000"/>
              </w:rPr>
              <w:t>Количество принятых членов сельскохозяйственных потребительских кооперативов (кроме кредитных) из числа субъектов МСП, включая личных подсобных хозяйств и крестьянских (фермерских) хозяйств, в году предоставления государственной поддержки, единиц (нарастающим итогом)</w:t>
            </w:r>
          </w:p>
        </w:tc>
        <w:tc>
          <w:tcPr>
            <w:tcW w:w="904" w:type="dxa"/>
            <w:shd w:val="clear" w:color="auto" w:fill="auto"/>
          </w:tcPr>
          <w:p w14:paraId="5382337B" w14:textId="77777777" w:rsidR="001A608D" w:rsidRDefault="001A608D" w:rsidP="00C42C83">
            <w:pPr>
              <w:tabs>
                <w:tab w:val="left" w:pos="851"/>
              </w:tabs>
              <w:jc w:val="both"/>
            </w:pPr>
            <w:r>
              <w:rPr>
                <w:rFonts w:ascii="Times New Roman" w:eastAsia="Times New Roman" w:hAnsi="Times New Roman"/>
                <w:color w:val="000000"/>
              </w:rPr>
              <w:t>21</w:t>
            </w:r>
          </w:p>
        </w:tc>
        <w:tc>
          <w:tcPr>
            <w:tcW w:w="767" w:type="dxa"/>
            <w:shd w:val="clear" w:color="auto" w:fill="auto"/>
          </w:tcPr>
          <w:p w14:paraId="44FDDD3C" w14:textId="77777777" w:rsidR="001A608D" w:rsidRDefault="001A608D" w:rsidP="00C42C83">
            <w:pPr>
              <w:tabs>
                <w:tab w:val="left" w:pos="851"/>
              </w:tabs>
              <w:jc w:val="both"/>
            </w:pPr>
            <w:r>
              <w:rPr>
                <w:rFonts w:ascii="Times New Roman" w:eastAsia="Times New Roman" w:hAnsi="Times New Roman"/>
                <w:color w:val="000000"/>
              </w:rPr>
              <w:t>0</w:t>
            </w:r>
          </w:p>
        </w:tc>
        <w:tc>
          <w:tcPr>
            <w:tcW w:w="642" w:type="dxa"/>
            <w:shd w:val="clear" w:color="auto" w:fill="auto"/>
          </w:tcPr>
          <w:p w14:paraId="5A1D21AF" w14:textId="77777777" w:rsidR="001A608D" w:rsidRDefault="001A608D" w:rsidP="00C42C83">
            <w:pPr>
              <w:tabs>
                <w:tab w:val="left" w:pos="851"/>
              </w:tabs>
              <w:jc w:val="both"/>
            </w:pPr>
            <w:r>
              <w:rPr>
                <w:rFonts w:ascii="Times New Roman" w:eastAsia="Times New Roman" w:hAnsi="Times New Roman"/>
                <w:color w:val="000000"/>
              </w:rPr>
              <w:t>0,0%</w:t>
            </w:r>
          </w:p>
        </w:tc>
        <w:tc>
          <w:tcPr>
            <w:tcW w:w="1061" w:type="dxa"/>
            <w:shd w:val="clear" w:color="auto" w:fill="auto"/>
          </w:tcPr>
          <w:p w14:paraId="2AA21D14" w14:textId="77777777" w:rsidR="001A608D" w:rsidRDefault="001A608D" w:rsidP="00C42C83">
            <w:pPr>
              <w:tabs>
                <w:tab w:val="left" w:pos="851"/>
              </w:tabs>
              <w:jc w:val="both"/>
              <w:rPr>
                <w:rFonts w:ascii="Times New Roman" w:eastAsia="Times New Roman" w:hAnsi="Times New Roman"/>
                <w:color w:val="000000"/>
              </w:rPr>
            </w:pPr>
            <w:r>
              <w:rPr>
                <w:rFonts w:ascii="Times New Roman" w:eastAsia="Times New Roman" w:hAnsi="Times New Roman"/>
                <w:color w:val="000000"/>
              </w:rPr>
              <w:t>8/8</w:t>
            </w:r>
          </w:p>
        </w:tc>
        <w:tc>
          <w:tcPr>
            <w:tcW w:w="1131" w:type="dxa"/>
            <w:shd w:val="clear" w:color="auto" w:fill="auto"/>
          </w:tcPr>
          <w:p w14:paraId="28424E53" w14:textId="77777777" w:rsidR="001A608D" w:rsidRDefault="001A608D" w:rsidP="00C42C83">
            <w:pPr>
              <w:tabs>
                <w:tab w:val="left" w:pos="851"/>
              </w:tabs>
              <w:jc w:val="both"/>
              <w:rPr>
                <w:rFonts w:ascii="Times New Roman" w:eastAsia="Times New Roman" w:hAnsi="Times New Roman"/>
                <w:color w:val="000000"/>
              </w:rPr>
            </w:pPr>
            <w:r>
              <w:rPr>
                <w:rFonts w:ascii="Times New Roman" w:eastAsia="Times New Roman" w:hAnsi="Times New Roman"/>
                <w:color w:val="000000"/>
              </w:rPr>
              <w:t>73</w:t>
            </w:r>
          </w:p>
        </w:tc>
      </w:tr>
      <w:tr w:rsidR="001A608D" w14:paraId="1486665B" w14:textId="77777777" w:rsidTr="00131090">
        <w:trPr>
          <w:trHeight w:val="1390"/>
        </w:trPr>
        <w:tc>
          <w:tcPr>
            <w:tcW w:w="631" w:type="dxa"/>
            <w:shd w:val="clear" w:color="auto" w:fill="auto"/>
          </w:tcPr>
          <w:p w14:paraId="74E94FEF" w14:textId="77777777" w:rsidR="001A608D" w:rsidRDefault="001A608D" w:rsidP="00C42C83">
            <w:pPr>
              <w:tabs>
                <w:tab w:val="left" w:pos="851"/>
              </w:tabs>
              <w:jc w:val="both"/>
              <w:rPr>
                <w:rFonts w:ascii="Times New Roman" w:eastAsia="Times New Roman" w:hAnsi="Times New Roman"/>
                <w:color w:val="000000"/>
              </w:rPr>
            </w:pPr>
            <w:r>
              <w:rPr>
                <w:rFonts w:ascii="Times New Roman" w:eastAsia="Times New Roman" w:hAnsi="Times New Roman"/>
                <w:color w:val="000000"/>
              </w:rPr>
              <w:t>5.4.</w:t>
            </w:r>
          </w:p>
        </w:tc>
        <w:tc>
          <w:tcPr>
            <w:tcW w:w="4327" w:type="dxa"/>
            <w:shd w:val="clear" w:color="auto" w:fill="auto"/>
          </w:tcPr>
          <w:p w14:paraId="35AC8899" w14:textId="77777777" w:rsidR="001A608D" w:rsidRDefault="001A608D" w:rsidP="00C42C83">
            <w:pPr>
              <w:tabs>
                <w:tab w:val="left" w:pos="851"/>
              </w:tabs>
              <w:jc w:val="both"/>
              <w:rPr>
                <w:rFonts w:ascii="Times New Roman" w:eastAsia="Times New Roman" w:hAnsi="Times New Roman"/>
                <w:color w:val="000000"/>
              </w:rPr>
            </w:pPr>
            <w:r>
              <w:rPr>
                <w:rFonts w:ascii="Times New Roman" w:eastAsia="Times New Roman" w:hAnsi="Times New Roman"/>
                <w:color w:val="000000"/>
              </w:rPr>
              <w:t>Количество вновь созданных субъектов малого и среднего предпринимательства в сельском хозяйстве, включая крестьянские (фермерские) хозяйства и сельскохозяйственные потребительские кооперативы, единиц (нарастающим итогом)</w:t>
            </w:r>
          </w:p>
        </w:tc>
        <w:tc>
          <w:tcPr>
            <w:tcW w:w="904" w:type="dxa"/>
            <w:shd w:val="clear" w:color="auto" w:fill="auto"/>
          </w:tcPr>
          <w:p w14:paraId="37012A54" w14:textId="77777777" w:rsidR="001A608D" w:rsidRDefault="001A608D" w:rsidP="00C42C83">
            <w:pPr>
              <w:tabs>
                <w:tab w:val="left" w:pos="851"/>
              </w:tabs>
              <w:jc w:val="both"/>
            </w:pPr>
            <w:r>
              <w:rPr>
                <w:rFonts w:ascii="Times New Roman" w:eastAsia="Times New Roman" w:hAnsi="Times New Roman"/>
                <w:color w:val="000000"/>
              </w:rPr>
              <w:t>9</w:t>
            </w:r>
          </w:p>
        </w:tc>
        <w:tc>
          <w:tcPr>
            <w:tcW w:w="767" w:type="dxa"/>
            <w:shd w:val="clear" w:color="auto" w:fill="auto"/>
          </w:tcPr>
          <w:p w14:paraId="42C19CB3" w14:textId="77777777" w:rsidR="001A608D" w:rsidRDefault="001A608D" w:rsidP="00C42C83">
            <w:pPr>
              <w:tabs>
                <w:tab w:val="left" w:pos="851"/>
              </w:tabs>
              <w:jc w:val="both"/>
            </w:pPr>
            <w:r>
              <w:rPr>
                <w:rFonts w:ascii="Times New Roman" w:eastAsia="Times New Roman" w:hAnsi="Times New Roman"/>
                <w:color w:val="000000"/>
              </w:rPr>
              <w:t>0</w:t>
            </w:r>
          </w:p>
        </w:tc>
        <w:tc>
          <w:tcPr>
            <w:tcW w:w="642" w:type="dxa"/>
            <w:shd w:val="clear" w:color="auto" w:fill="auto"/>
          </w:tcPr>
          <w:p w14:paraId="18A5641C" w14:textId="77777777" w:rsidR="001A608D" w:rsidRDefault="001A608D" w:rsidP="00C42C83">
            <w:pPr>
              <w:tabs>
                <w:tab w:val="left" w:pos="851"/>
              </w:tabs>
              <w:jc w:val="both"/>
            </w:pPr>
            <w:r>
              <w:rPr>
                <w:rFonts w:ascii="Times New Roman" w:eastAsia="Times New Roman" w:hAnsi="Times New Roman"/>
                <w:color w:val="000000"/>
              </w:rPr>
              <w:t>0,0%</w:t>
            </w:r>
          </w:p>
        </w:tc>
        <w:tc>
          <w:tcPr>
            <w:tcW w:w="1061" w:type="dxa"/>
            <w:shd w:val="clear" w:color="auto" w:fill="auto"/>
          </w:tcPr>
          <w:p w14:paraId="1BFE3AED" w14:textId="77777777" w:rsidR="001A608D" w:rsidRDefault="001A608D" w:rsidP="00C42C83">
            <w:pPr>
              <w:tabs>
                <w:tab w:val="left" w:pos="851"/>
              </w:tabs>
              <w:jc w:val="both"/>
            </w:pPr>
            <w:r>
              <w:rPr>
                <w:rFonts w:ascii="Times New Roman" w:eastAsia="Times New Roman" w:hAnsi="Times New Roman"/>
                <w:color w:val="000000"/>
              </w:rPr>
              <w:t>1/5</w:t>
            </w:r>
          </w:p>
        </w:tc>
        <w:tc>
          <w:tcPr>
            <w:tcW w:w="1131" w:type="dxa"/>
            <w:shd w:val="clear" w:color="auto" w:fill="auto"/>
          </w:tcPr>
          <w:p w14:paraId="032744C8" w14:textId="77777777" w:rsidR="001A608D" w:rsidRDefault="001A608D" w:rsidP="00C42C83">
            <w:pPr>
              <w:tabs>
                <w:tab w:val="left" w:pos="851"/>
              </w:tabs>
              <w:jc w:val="both"/>
              <w:rPr>
                <w:rFonts w:ascii="Times New Roman" w:eastAsia="Times New Roman" w:hAnsi="Times New Roman"/>
                <w:color w:val="000000"/>
              </w:rPr>
            </w:pPr>
            <w:r>
              <w:rPr>
                <w:rFonts w:ascii="Times New Roman" w:eastAsia="Times New Roman" w:hAnsi="Times New Roman"/>
                <w:color w:val="000000"/>
              </w:rPr>
              <w:t>29</w:t>
            </w:r>
          </w:p>
        </w:tc>
      </w:tr>
    </w:tbl>
    <w:p w14:paraId="03115F4C" w14:textId="77777777" w:rsidR="001A608D" w:rsidRDefault="001A608D" w:rsidP="00C42C83">
      <w:pPr>
        <w:spacing w:after="0"/>
        <w:ind w:left="1428"/>
        <w:contextualSpacing/>
        <w:jc w:val="both"/>
      </w:pPr>
      <w:r>
        <w:rPr>
          <w:rFonts w:ascii="Times New Roman" w:hAnsi="Times New Roman" w:cs="Times New Roman"/>
          <w:sz w:val="28"/>
          <w:szCs w:val="28"/>
        </w:rPr>
        <w:t xml:space="preserve">     </w:t>
      </w:r>
    </w:p>
    <w:p w14:paraId="4C818D7F" w14:textId="77777777" w:rsidR="001A608D" w:rsidRDefault="001A608D" w:rsidP="00C42C83">
      <w:pPr>
        <w:spacing w:after="0"/>
        <w:contextualSpacing/>
        <w:jc w:val="center"/>
        <w:rPr>
          <w:sz w:val="28"/>
          <w:szCs w:val="28"/>
        </w:rPr>
      </w:pPr>
      <w:r>
        <w:rPr>
          <w:rFonts w:ascii="Times New Roman" w:hAnsi="Times New Roman" w:cs="Times New Roman"/>
          <w:sz w:val="28"/>
          <w:szCs w:val="28"/>
        </w:rPr>
        <w:t xml:space="preserve">Риски </w:t>
      </w:r>
      <w:proofErr w:type="spellStart"/>
      <w:r>
        <w:rPr>
          <w:rFonts w:ascii="Times New Roman" w:hAnsi="Times New Roman" w:cs="Times New Roman"/>
          <w:sz w:val="28"/>
          <w:szCs w:val="28"/>
        </w:rPr>
        <w:t>недостижения</w:t>
      </w:r>
      <w:proofErr w:type="spellEnd"/>
      <w:r>
        <w:rPr>
          <w:rFonts w:ascii="Times New Roman" w:hAnsi="Times New Roman" w:cs="Times New Roman"/>
          <w:sz w:val="28"/>
          <w:szCs w:val="28"/>
        </w:rPr>
        <w:t xml:space="preserve"> показателей регионального проекта </w:t>
      </w:r>
      <w:r>
        <w:rPr>
          <w:rFonts w:ascii="Times New Roman" w:eastAsia="Times New Roman" w:hAnsi="Times New Roman" w:cs="Times New Roman"/>
          <w:color w:val="000000"/>
          <w:sz w:val="28"/>
          <w:szCs w:val="28"/>
        </w:rPr>
        <w:t>«Улучшение условий ведения предпринимательской деятельности</w:t>
      </w:r>
      <w:r>
        <w:rPr>
          <w:rFonts w:ascii="Times New Roman" w:hAnsi="Times New Roman" w:cs="Times New Roman"/>
          <w:sz w:val="28"/>
          <w:szCs w:val="28"/>
        </w:rPr>
        <w:t>»</w:t>
      </w:r>
    </w:p>
    <w:p w14:paraId="211E2565" w14:textId="77777777" w:rsidR="001A608D" w:rsidRDefault="001A608D" w:rsidP="00C42C83">
      <w:pPr>
        <w:spacing w:after="0"/>
        <w:ind w:firstLine="709"/>
        <w:contextualSpacing/>
        <w:jc w:val="center"/>
        <w:rPr>
          <w:rFonts w:ascii="Times New Roman" w:hAnsi="Times New Roman" w:cs="Times New Roman"/>
        </w:rPr>
      </w:pPr>
    </w:p>
    <w:p w14:paraId="1C8D5F85" w14:textId="77777777" w:rsidR="001A608D" w:rsidRDefault="001A608D" w:rsidP="00C42C83">
      <w:pPr>
        <w:spacing w:after="0"/>
        <w:ind w:firstLine="709"/>
        <w:contextualSpacing/>
        <w:jc w:val="both"/>
      </w:pPr>
      <w:r>
        <w:rPr>
          <w:rFonts w:ascii="Times New Roman" w:hAnsi="Times New Roman" w:cs="Times New Roman"/>
          <w:sz w:val="28"/>
          <w:szCs w:val="28"/>
        </w:rPr>
        <w:t>С 1 января 2020 года автономный округ включен в состав участников эксперимента по применению специального налогового режима - налог на профессиональный доход. Значение показателя для региона по показателю «</w:t>
      </w:r>
      <w:r>
        <w:rPr>
          <w:rFonts w:ascii="Times New Roman" w:eastAsia="Times New Roman" w:hAnsi="Times New Roman" w:cs="Times New Roman"/>
          <w:color w:val="000000"/>
          <w:sz w:val="28"/>
          <w:szCs w:val="28"/>
        </w:rPr>
        <w:t xml:space="preserve">Количество </w:t>
      </w:r>
      <w:proofErr w:type="spellStart"/>
      <w:r>
        <w:rPr>
          <w:rFonts w:ascii="Times New Roman" w:eastAsia="Times New Roman" w:hAnsi="Times New Roman" w:cs="Times New Roman"/>
          <w:color w:val="000000"/>
          <w:sz w:val="28"/>
          <w:szCs w:val="28"/>
        </w:rPr>
        <w:t>самозанятых</w:t>
      </w:r>
      <w:proofErr w:type="spellEnd"/>
      <w:r>
        <w:rPr>
          <w:rFonts w:ascii="Times New Roman" w:eastAsia="Times New Roman" w:hAnsi="Times New Roman" w:cs="Times New Roman"/>
          <w:color w:val="000000"/>
          <w:sz w:val="28"/>
          <w:szCs w:val="28"/>
        </w:rPr>
        <w:t xml:space="preserve"> граждан, зафиксировавших свой статус, с учетом </w:t>
      </w:r>
      <w:r>
        <w:rPr>
          <w:rFonts w:ascii="Times New Roman" w:eastAsia="Times New Roman" w:hAnsi="Times New Roman" w:cs="Times New Roman"/>
          <w:color w:val="000000"/>
          <w:sz w:val="28"/>
          <w:szCs w:val="28"/>
        </w:rPr>
        <w:lastRenderedPageBreak/>
        <w:t xml:space="preserve">ведения налогового режима для </w:t>
      </w:r>
      <w:proofErr w:type="spellStart"/>
      <w:r>
        <w:rPr>
          <w:rFonts w:ascii="Times New Roman" w:eastAsia="Times New Roman" w:hAnsi="Times New Roman" w:cs="Times New Roman"/>
          <w:color w:val="000000"/>
          <w:sz w:val="28"/>
          <w:szCs w:val="28"/>
        </w:rPr>
        <w:t>самозанятых</w:t>
      </w:r>
      <w:proofErr w:type="spellEnd"/>
      <w:r>
        <w:rPr>
          <w:rFonts w:ascii="Times New Roman" w:eastAsia="Times New Roman" w:hAnsi="Times New Roman" w:cs="Times New Roman"/>
          <w:color w:val="000000"/>
          <w:sz w:val="28"/>
          <w:szCs w:val="28"/>
        </w:rPr>
        <w:t xml:space="preserve">» </w:t>
      </w:r>
      <w:r>
        <w:rPr>
          <w:rFonts w:ascii="Times New Roman" w:hAnsi="Times New Roman" w:cs="Times New Roman"/>
          <w:sz w:val="28"/>
          <w:szCs w:val="28"/>
        </w:rPr>
        <w:t>по итогам 2020 года составляет 19 000 человек.</w:t>
      </w:r>
    </w:p>
    <w:p w14:paraId="76964442" w14:textId="32FFE7F1" w:rsidR="001A608D" w:rsidRDefault="001A608D" w:rsidP="00C42C83">
      <w:pPr>
        <w:pStyle w:val="a3"/>
        <w:spacing w:after="0" w:line="276" w:lineRule="auto"/>
        <w:ind w:left="0" w:firstLine="709"/>
        <w:jc w:val="both"/>
        <w:rPr>
          <w:sz w:val="28"/>
          <w:szCs w:val="28"/>
        </w:rPr>
      </w:pPr>
      <w:r>
        <w:rPr>
          <w:rFonts w:ascii="Times New Roman" w:hAnsi="Times New Roman" w:cs="Times New Roman"/>
          <w:sz w:val="28"/>
          <w:szCs w:val="28"/>
        </w:rPr>
        <w:t xml:space="preserve">По состоянию на 9 сентября 2020 года количество </w:t>
      </w:r>
      <w:proofErr w:type="spellStart"/>
      <w:r>
        <w:rPr>
          <w:rFonts w:ascii="Times New Roman" w:hAnsi="Times New Roman" w:cs="Times New Roman"/>
          <w:sz w:val="28"/>
          <w:szCs w:val="28"/>
        </w:rPr>
        <w:t>самозанятых</w:t>
      </w:r>
      <w:proofErr w:type="spellEnd"/>
      <w:r>
        <w:rPr>
          <w:rFonts w:ascii="Times New Roman" w:hAnsi="Times New Roman" w:cs="Times New Roman"/>
          <w:sz w:val="28"/>
          <w:szCs w:val="28"/>
        </w:rPr>
        <w:t xml:space="preserve"> в автономном округе составило 9 969 человек, что составляет 52,5 % от планового значения. </w:t>
      </w:r>
    </w:p>
    <w:p w14:paraId="7DC59B19" w14:textId="77777777" w:rsidR="001A608D" w:rsidRDefault="001A608D" w:rsidP="00C42C83">
      <w:pPr>
        <w:spacing w:after="0"/>
        <w:ind w:firstLine="737"/>
        <w:contextualSpacing/>
        <w:jc w:val="both"/>
      </w:pPr>
      <w:r>
        <w:rPr>
          <w:rFonts w:ascii="Times New Roman" w:eastAsia="Calibri" w:hAnsi="Times New Roman" w:cs="Times New Roman"/>
          <w:sz w:val="28"/>
          <w:szCs w:val="28"/>
        </w:rPr>
        <w:t xml:space="preserve">В связи с введением режима повышенной готовности на территории автономного округа, ограничительных мер на осуществление предпринимательской деятельности, а также режима обязательной самоизоляции граждан в связи с распространением новой </w:t>
      </w:r>
      <w:proofErr w:type="spellStart"/>
      <w:r>
        <w:rPr>
          <w:rFonts w:ascii="Times New Roman" w:eastAsia="Calibri" w:hAnsi="Times New Roman" w:cs="Times New Roman"/>
          <w:sz w:val="28"/>
          <w:szCs w:val="28"/>
        </w:rPr>
        <w:t>коронавирусной</w:t>
      </w:r>
      <w:proofErr w:type="spellEnd"/>
      <w:r>
        <w:rPr>
          <w:rFonts w:ascii="Times New Roman" w:eastAsia="Calibri" w:hAnsi="Times New Roman" w:cs="Times New Roman"/>
          <w:sz w:val="28"/>
          <w:szCs w:val="28"/>
        </w:rPr>
        <w:t xml:space="preserve"> инфекции, вызванной</w:t>
      </w:r>
      <w:r w:rsidRPr="000C1644">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COVID</w:t>
      </w:r>
      <w:r w:rsidRPr="000C1644">
        <w:rPr>
          <w:rFonts w:ascii="Times New Roman" w:eastAsia="Calibri" w:hAnsi="Times New Roman" w:cs="Times New Roman"/>
          <w:sz w:val="28"/>
          <w:szCs w:val="28"/>
        </w:rPr>
        <w:t>-19</w:t>
      </w:r>
      <w:r>
        <w:rPr>
          <w:rFonts w:ascii="Times New Roman" w:eastAsia="Calibri" w:hAnsi="Times New Roman" w:cs="Times New Roman"/>
          <w:sz w:val="28"/>
          <w:szCs w:val="28"/>
        </w:rPr>
        <w:t xml:space="preserve">, существует риск </w:t>
      </w:r>
      <w:proofErr w:type="spellStart"/>
      <w:r>
        <w:rPr>
          <w:rFonts w:ascii="Times New Roman" w:eastAsia="Calibri" w:hAnsi="Times New Roman" w:cs="Times New Roman"/>
          <w:sz w:val="28"/>
          <w:szCs w:val="28"/>
        </w:rPr>
        <w:t>недостижения</w:t>
      </w:r>
      <w:proofErr w:type="spellEnd"/>
      <w:r>
        <w:rPr>
          <w:rFonts w:ascii="Times New Roman" w:eastAsia="Calibri" w:hAnsi="Times New Roman" w:cs="Times New Roman"/>
          <w:sz w:val="28"/>
          <w:szCs w:val="28"/>
        </w:rPr>
        <w:t xml:space="preserve"> показателя. По итогам мониторинга в среднем ежемесячно в округе регистрируется порядка 1000 </w:t>
      </w:r>
      <w:proofErr w:type="spellStart"/>
      <w:r>
        <w:rPr>
          <w:rFonts w:ascii="Times New Roman" w:eastAsia="Calibri" w:hAnsi="Times New Roman" w:cs="Times New Roman"/>
          <w:sz w:val="28"/>
          <w:szCs w:val="28"/>
        </w:rPr>
        <w:t>самозанятых</w:t>
      </w:r>
      <w:proofErr w:type="spellEnd"/>
      <w:r>
        <w:rPr>
          <w:rFonts w:ascii="Times New Roman" w:eastAsia="Calibri" w:hAnsi="Times New Roman" w:cs="Times New Roman"/>
          <w:sz w:val="28"/>
          <w:szCs w:val="28"/>
        </w:rPr>
        <w:t xml:space="preserve">. При сохранении имеющейся динамики регистрации </w:t>
      </w:r>
      <w:proofErr w:type="spellStart"/>
      <w:r>
        <w:rPr>
          <w:rFonts w:ascii="Times New Roman" w:eastAsia="Calibri" w:hAnsi="Times New Roman" w:cs="Times New Roman"/>
          <w:sz w:val="28"/>
          <w:szCs w:val="28"/>
        </w:rPr>
        <w:t>самозанятых</w:t>
      </w:r>
      <w:proofErr w:type="spellEnd"/>
      <w:r>
        <w:rPr>
          <w:rFonts w:ascii="Times New Roman" w:eastAsia="Calibri" w:hAnsi="Times New Roman" w:cs="Times New Roman"/>
          <w:sz w:val="28"/>
          <w:szCs w:val="28"/>
        </w:rPr>
        <w:t xml:space="preserve"> до конца года, возможно зарегистрируются еще порядка 4 000 </w:t>
      </w:r>
      <w:proofErr w:type="spellStart"/>
      <w:r>
        <w:rPr>
          <w:rFonts w:ascii="Times New Roman" w:eastAsia="Calibri" w:hAnsi="Times New Roman" w:cs="Times New Roman"/>
          <w:sz w:val="28"/>
          <w:szCs w:val="28"/>
        </w:rPr>
        <w:t>самозанятых</w:t>
      </w:r>
      <w:proofErr w:type="spellEnd"/>
      <w:r>
        <w:rPr>
          <w:rFonts w:ascii="Times New Roman" w:eastAsia="Calibri" w:hAnsi="Times New Roman" w:cs="Times New Roman"/>
          <w:sz w:val="28"/>
          <w:szCs w:val="28"/>
        </w:rPr>
        <w:t xml:space="preserve">, что недостаточно для достижения установленного планового значения показателя (прогноз УФНС по автономному округу на 2020 год </w:t>
      </w:r>
      <w:proofErr w:type="spellStart"/>
      <w:r>
        <w:rPr>
          <w:rFonts w:ascii="Times New Roman" w:eastAsia="Calibri" w:hAnsi="Times New Roman" w:cs="Times New Roman"/>
          <w:sz w:val="28"/>
          <w:szCs w:val="28"/>
        </w:rPr>
        <w:t>составлет</w:t>
      </w:r>
      <w:proofErr w:type="spellEnd"/>
      <w:r>
        <w:rPr>
          <w:rFonts w:ascii="Times New Roman" w:eastAsia="Calibri" w:hAnsi="Times New Roman" w:cs="Times New Roman"/>
          <w:sz w:val="28"/>
          <w:szCs w:val="28"/>
        </w:rPr>
        <w:t xml:space="preserve"> 13 000 </w:t>
      </w:r>
      <w:proofErr w:type="spellStart"/>
      <w:r>
        <w:rPr>
          <w:rFonts w:ascii="Times New Roman" w:eastAsia="Calibri" w:hAnsi="Times New Roman" w:cs="Times New Roman"/>
          <w:sz w:val="28"/>
          <w:szCs w:val="28"/>
        </w:rPr>
        <w:t>самозанятых</w:t>
      </w:r>
      <w:proofErr w:type="spellEnd"/>
      <w:r>
        <w:rPr>
          <w:rFonts w:ascii="Times New Roman" w:eastAsia="Calibri" w:hAnsi="Times New Roman" w:cs="Times New Roman"/>
          <w:sz w:val="28"/>
          <w:szCs w:val="28"/>
        </w:rPr>
        <w:t xml:space="preserve">). </w:t>
      </w:r>
    </w:p>
    <w:p w14:paraId="20DC097E" w14:textId="77777777" w:rsidR="001A608D" w:rsidRDefault="001A608D" w:rsidP="00C42C83">
      <w:pPr>
        <w:spacing w:after="0"/>
        <w:ind w:firstLine="737"/>
        <w:contextualSpacing/>
        <w:jc w:val="both"/>
        <w:rPr>
          <w:rFonts w:ascii="Times New Roman" w:eastAsia="Times New Roman" w:hAnsi="Times New Roman" w:cs="Times New Roman"/>
          <w:sz w:val="28"/>
          <w:szCs w:val="28"/>
        </w:rPr>
      </w:pPr>
      <w:r>
        <w:rPr>
          <w:rFonts w:ascii="Times New Roman" w:eastAsia="Calibri" w:hAnsi="Times New Roman" w:cs="Times New Roman"/>
          <w:sz w:val="28"/>
          <w:szCs w:val="28"/>
        </w:rPr>
        <w:t>Также приказом Министерства экономического развития Российской Федерации от 06.07.2020 № 403 «</w:t>
      </w:r>
      <w:r>
        <w:rPr>
          <w:rFonts w:ascii="Times New Roman" w:eastAsia="Times New Roman" w:hAnsi="Times New Roman" w:cs="Times New Roman"/>
          <w:bCs/>
          <w:sz w:val="28"/>
          <w:szCs w:val="28"/>
        </w:rPr>
        <w:t xml:space="preserve">О внесении изменений в методику расчета показателя «Численность занятых в сфере малого и среднего предпринимательства, включая индивидуальных предпринимателей», утвержденную приказом Минэкономразвития России от 23 апреля 2019 года № 239, </w:t>
      </w:r>
      <w:r>
        <w:rPr>
          <w:rFonts w:ascii="Times New Roman" w:eastAsia="Calibri" w:hAnsi="Times New Roman" w:cs="Times New Roman"/>
          <w:sz w:val="28"/>
          <w:szCs w:val="28"/>
        </w:rPr>
        <w:t>утверждена новая методика расчета показателя «Численность занятых в сфере малого и среднего предпринимательства, включая индивидуальных предпринимателей»</w:t>
      </w:r>
      <w:r>
        <w:rPr>
          <w:rFonts w:ascii="Times New Roman" w:eastAsia="Times New Roman" w:hAnsi="Times New Roman" w:cs="Times New Roman"/>
          <w:sz w:val="28"/>
          <w:szCs w:val="28"/>
        </w:rPr>
        <w:t>. В соответствии с методикой расчет показателя осуществляется на основании статистических данных, формируемых в соответствии с Федеральным планом статистических работ.</w:t>
      </w:r>
    </w:p>
    <w:p w14:paraId="3464E08B" w14:textId="77777777" w:rsidR="001A608D" w:rsidRDefault="001A608D" w:rsidP="00C42C83">
      <w:pPr>
        <w:spacing w:after="0"/>
        <w:ind w:firstLine="737"/>
        <w:contextualSpacing/>
        <w:jc w:val="both"/>
      </w:pPr>
      <w:r>
        <w:rPr>
          <w:rFonts w:ascii="Times New Roman" w:eastAsia="Times New Roman" w:hAnsi="Times New Roman" w:cs="Times New Roman"/>
          <w:sz w:val="28"/>
          <w:szCs w:val="28"/>
        </w:rPr>
        <w:t xml:space="preserve">Таким образом, оценить достижение показателя в текущий момент времени не представляется возможным. В целях оценки уровня достижения показателя </w:t>
      </w:r>
      <w:proofErr w:type="spellStart"/>
      <w:r>
        <w:rPr>
          <w:rFonts w:ascii="Times New Roman" w:eastAsia="Times New Roman" w:hAnsi="Times New Roman" w:cs="Times New Roman"/>
          <w:sz w:val="28"/>
          <w:szCs w:val="28"/>
        </w:rPr>
        <w:t>Депэкономики</w:t>
      </w:r>
      <w:proofErr w:type="spellEnd"/>
      <w:r>
        <w:rPr>
          <w:rFonts w:ascii="Times New Roman" w:eastAsia="Times New Roman" w:hAnsi="Times New Roman" w:cs="Times New Roman"/>
          <w:sz w:val="28"/>
          <w:szCs w:val="28"/>
        </w:rPr>
        <w:t xml:space="preserve"> Югры запросил сведения, необходимые для расчета показателя у УФНС по автономному округу. При наличии критических отклонений проведенного оценочного расчета от планового значения показателя </w:t>
      </w:r>
      <w:proofErr w:type="spellStart"/>
      <w:r>
        <w:rPr>
          <w:rFonts w:ascii="Times New Roman" w:eastAsia="Times New Roman" w:hAnsi="Times New Roman" w:cs="Times New Roman"/>
          <w:sz w:val="28"/>
          <w:szCs w:val="28"/>
        </w:rPr>
        <w:t>Депэкономики</w:t>
      </w:r>
      <w:proofErr w:type="spellEnd"/>
      <w:r>
        <w:rPr>
          <w:rFonts w:ascii="Times New Roman" w:eastAsia="Times New Roman" w:hAnsi="Times New Roman" w:cs="Times New Roman"/>
          <w:sz w:val="28"/>
          <w:szCs w:val="28"/>
        </w:rPr>
        <w:t xml:space="preserve"> Югры направит соответствующее обращение в Минэкономразвития о корректировке плановых значений в виду изменения методики расчета.   </w:t>
      </w:r>
    </w:p>
    <w:p w14:paraId="60493FB0" w14:textId="77777777" w:rsidR="00167E78" w:rsidRPr="00627AB8" w:rsidRDefault="00167E78" w:rsidP="00C42C83">
      <w:pPr>
        <w:spacing w:after="0" w:line="240" w:lineRule="auto"/>
        <w:ind w:firstLine="708"/>
        <w:contextualSpacing/>
        <w:jc w:val="both"/>
        <w:rPr>
          <w:rFonts w:ascii="Times New Roman" w:eastAsia="Times New Roman" w:hAnsi="Times New Roman" w:cs="Times New Roman"/>
          <w:sz w:val="28"/>
          <w:szCs w:val="28"/>
        </w:rPr>
      </w:pPr>
    </w:p>
    <w:p w14:paraId="634816E2" w14:textId="77777777" w:rsidR="00495F8D" w:rsidRPr="00627AB8" w:rsidRDefault="00495F8D" w:rsidP="00C42C83">
      <w:pPr>
        <w:spacing w:after="0"/>
        <w:ind w:firstLine="851"/>
        <w:jc w:val="both"/>
        <w:rPr>
          <w:rFonts w:ascii="Times New Roman" w:hAnsi="Times New Roman" w:cs="Times New Roman"/>
          <w:kern w:val="2"/>
          <w:sz w:val="28"/>
          <w:szCs w:val="28"/>
          <w:lang w:eastAsia="zh-CN"/>
        </w:rPr>
      </w:pPr>
      <w:r w:rsidRPr="00627AB8">
        <w:rPr>
          <w:rFonts w:ascii="Times New Roman" w:hAnsi="Times New Roman" w:cs="Times New Roman"/>
          <w:b/>
          <w:i/>
          <w:kern w:val="2"/>
          <w:sz w:val="28"/>
          <w:szCs w:val="28"/>
          <w:lang w:eastAsia="zh-CN"/>
        </w:rPr>
        <w:t xml:space="preserve">Региональный проект </w:t>
      </w:r>
      <w:r w:rsidRPr="00627AB8">
        <w:rPr>
          <w:rFonts w:ascii="Times New Roman" w:hAnsi="Times New Roman" w:cs="Times New Roman"/>
          <w:b/>
          <w:bCs/>
          <w:i/>
          <w:sz w:val="28"/>
          <w:szCs w:val="28"/>
        </w:rPr>
        <w:t>«Создание системы поддержки фермеров и развитие сельской кооперации»</w:t>
      </w:r>
      <w:r w:rsidRPr="00627AB8">
        <w:rPr>
          <w:rFonts w:ascii="Times New Roman" w:hAnsi="Times New Roman" w:cs="Times New Roman"/>
          <w:bCs/>
          <w:sz w:val="28"/>
          <w:szCs w:val="28"/>
        </w:rPr>
        <w:t xml:space="preserve"> </w:t>
      </w:r>
      <w:r w:rsidRPr="00627AB8">
        <w:rPr>
          <w:rFonts w:ascii="Times New Roman" w:hAnsi="Times New Roman" w:cs="Times New Roman"/>
          <w:kern w:val="2"/>
          <w:sz w:val="28"/>
          <w:szCs w:val="28"/>
          <w:lang w:eastAsia="zh-CN"/>
        </w:rPr>
        <w:t>реализуется в рамках реализации мероприятий и достижения результатов национального проекта «Малое и среднее предпринимательство и поддержка индивидуальной предпринимательской инициативы».</w:t>
      </w:r>
    </w:p>
    <w:p w14:paraId="5FA2C2FA" w14:textId="77777777" w:rsidR="00495F8D" w:rsidRPr="00627AB8" w:rsidRDefault="00495F8D" w:rsidP="00495F8D">
      <w:pPr>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lastRenderedPageBreak/>
        <w:t xml:space="preserve">Реализация регионального проекта предусматривает оказание государственной поддержки для создания системы поддержки фермеров и развития сельской кооперации в автономном округе в виде: </w:t>
      </w:r>
    </w:p>
    <w:p w14:paraId="021ED9B9" w14:textId="77777777" w:rsidR="00495F8D" w:rsidRPr="00627AB8" w:rsidRDefault="00495F8D" w:rsidP="00495F8D">
      <w:pPr>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грантов на реализацию проектов «</w:t>
      </w:r>
      <w:proofErr w:type="spellStart"/>
      <w:r w:rsidRPr="00627AB8">
        <w:rPr>
          <w:rFonts w:ascii="Times New Roman" w:eastAsia="Times New Roman" w:hAnsi="Times New Roman" w:cs="Times New Roman"/>
          <w:sz w:val="28"/>
          <w:szCs w:val="28"/>
        </w:rPr>
        <w:t>Агростартап</w:t>
      </w:r>
      <w:proofErr w:type="spellEnd"/>
      <w:r w:rsidRPr="00627AB8">
        <w:rPr>
          <w:rFonts w:ascii="Times New Roman" w:eastAsia="Times New Roman" w:hAnsi="Times New Roman" w:cs="Times New Roman"/>
          <w:sz w:val="28"/>
          <w:szCs w:val="28"/>
        </w:rPr>
        <w:t>»;</w:t>
      </w:r>
    </w:p>
    <w:p w14:paraId="74934D12" w14:textId="77777777" w:rsidR="00495F8D" w:rsidRPr="00627AB8" w:rsidRDefault="00495F8D" w:rsidP="00495F8D">
      <w:pPr>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субсидий на возмещение части понесенных затрат сельскохозяйственных потребительских кооперативов, связанных с приобретением:</w:t>
      </w:r>
    </w:p>
    <w:p w14:paraId="52009497" w14:textId="77777777" w:rsidR="00495F8D" w:rsidRPr="00627AB8" w:rsidRDefault="00495F8D" w:rsidP="00495F8D">
      <w:pPr>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а) имущества в собственность членов кооператива;</w:t>
      </w:r>
    </w:p>
    <w:p w14:paraId="7B5148BB" w14:textId="77777777" w:rsidR="00495F8D" w:rsidRPr="00627AB8" w:rsidRDefault="00495F8D" w:rsidP="00495F8D">
      <w:pPr>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б) сельскохозяйственной техники, оборудования для переработки сельскохозяйственной продукции;</w:t>
      </w:r>
    </w:p>
    <w:p w14:paraId="78603301" w14:textId="77777777" w:rsidR="00495F8D" w:rsidRPr="00627AB8" w:rsidRDefault="00495F8D" w:rsidP="00495F8D">
      <w:pPr>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в) закупкой сельскохозяйственной продукции у членов сельскохозяйственного кооператива;</w:t>
      </w:r>
    </w:p>
    <w:p w14:paraId="1D919DFC" w14:textId="77777777" w:rsidR="00495F8D" w:rsidRPr="00627AB8" w:rsidRDefault="00495F8D" w:rsidP="00495F8D">
      <w:pPr>
        <w:spacing w:after="0"/>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 субсидий центру компетенций в сфере сельскохозяйственной кооперации и поддержки фермеров на </w:t>
      </w:r>
      <w:proofErr w:type="spellStart"/>
      <w:r w:rsidRPr="00627AB8">
        <w:rPr>
          <w:rFonts w:ascii="Times New Roman" w:eastAsia="Times New Roman" w:hAnsi="Times New Roman" w:cs="Times New Roman"/>
          <w:sz w:val="28"/>
          <w:szCs w:val="28"/>
        </w:rPr>
        <w:t>софинансирование</w:t>
      </w:r>
      <w:proofErr w:type="spellEnd"/>
      <w:r w:rsidRPr="00627AB8">
        <w:rPr>
          <w:rFonts w:ascii="Times New Roman" w:eastAsia="Times New Roman" w:hAnsi="Times New Roman" w:cs="Times New Roman"/>
          <w:sz w:val="28"/>
          <w:szCs w:val="28"/>
        </w:rPr>
        <w:t xml:space="preserve">   затрат, связанных с осуществлением текущей деятельности.</w:t>
      </w:r>
    </w:p>
    <w:p w14:paraId="76668052" w14:textId="77777777" w:rsidR="00495F8D" w:rsidRPr="00627AB8" w:rsidRDefault="00495F8D" w:rsidP="00495F8D">
      <w:pPr>
        <w:suppressAutoHyphens/>
        <w:spacing w:after="0" w:line="240" w:lineRule="auto"/>
        <w:ind w:firstLine="709"/>
        <w:jc w:val="both"/>
        <w:rPr>
          <w:rFonts w:ascii="Times New Roman" w:eastAsia="Times New Roman" w:hAnsi="Times New Roman" w:cs="Times New Roman"/>
          <w:sz w:val="28"/>
          <w:szCs w:val="28"/>
          <w:lang w:eastAsia="zh-CN"/>
        </w:rPr>
      </w:pPr>
      <w:r w:rsidRPr="00627AB8">
        <w:rPr>
          <w:rFonts w:ascii="Times New Roman" w:eastAsia="Times New Roman" w:hAnsi="Times New Roman" w:cs="Times New Roman"/>
          <w:sz w:val="28"/>
          <w:szCs w:val="28"/>
          <w:lang w:eastAsia="zh-CN"/>
        </w:rPr>
        <w:t>Проектом предусмотрены показатели со следующими ежегодными значениями:</w:t>
      </w:r>
    </w:p>
    <w:p w14:paraId="5555B755" w14:textId="77777777" w:rsidR="00495F8D" w:rsidRPr="00627AB8" w:rsidRDefault="00495F8D" w:rsidP="00495F8D">
      <w:pPr>
        <w:suppressAutoHyphens/>
        <w:spacing w:after="0" w:line="240" w:lineRule="auto"/>
        <w:ind w:firstLine="709"/>
        <w:jc w:val="both"/>
        <w:rPr>
          <w:rFonts w:ascii="Times New Roman" w:eastAsia="Times New Roman" w:hAnsi="Times New Roman" w:cs="Times New Roman"/>
          <w:sz w:val="20"/>
          <w:szCs w:val="20"/>
          <w:lang w:eastAsia="zh-CN"/>
        </w:rPr>
      </w:pPr>
    </w:p>
    <w:tbl>
      <w:tblPr>
        <w:tblW w:w="9786" w:type="dxa"/>
        <w:tblInd w:w="-299" w:type="dxa"/>
        <w:tblCellMar>
          <w:left w:w="98" w:type="dxa"/>
        </w:tblCellMar>
        <w:tblLook w:val="04A0" w:firstRow="1" w:lastRow="0" w:firstColumn="1" w:lastColumn="0" w:noHBand="0" w:noVBand="1"/>
      </w:tblPr>
      <w:tblGrid>
        <w:gridCol w:w="2991"/>
        <w:gridCol w:w="1132"/>
        <w:gridCol w:w="690"/>
        <w:gridCol w:w="690"/>
        <w:gridCol w:w="907"/>
        <w:gridCol w:w="830"/>
        <w:gridCol w:w="709"/>
        <w:gridCol w:w="992"/>
        <w:gridCol w:w="845"/>
      </w:tblGrid>
      <w:tr w:rsidR="00627AB8" w:rsidRPr="00627AB8" w14:paraId="5696FF32" w14:textId="77777777" w:rsidTr="00FB18E3">
        <w:trPr>
          <w:trHeight w:val="300"/>
        </w:trPr>
        <w:tc>
          <w:tcPr>
            <w:tcW w:w="2991" w:type="dxa"/>
            <w:vMerge w:val="restart"/>
            <w:tcBorders>
              <w:top w:val="single" w:sz="4" w:space="0" w:color="000000"/>
              <w:left w:val="single" w:sz="4" w:space="0" w:color="000000"/>
            </w:tcBorders>
            <w:shd w:val="clear" w:color="auto" w:fill="auto"/>
            <w:vAlign w:val="center"/>
          </w:tcPr>
          <w:p w14:paraId="5467274C" w14:textId="77777777" w:rsidR="00495F8D" w:rsidRPr="00627AB8" w:rsidRDefault="00495F8D" w:rsidP="00FB18E3">
            <w:pPr>
              <w:suppressAutoHyphens/>
              <w:spacing w:after="0" w:line="216" w:lineRule="auto"/>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Наименование показателя</w:t>
            </w:r>
          </w:p>
        </w:tc>
        <w:tc>
          <w:tcPr>
            <w:tcW w:w="1132" w:type="dxa"/>
            <w:vMerge w:val="restart"/>
            <w:tcBorders>
              <w:top w:val="single" w:sz="4" w:space="0" w:color="000000"/>
              <w:left w:val="single" w:sz="4" w:space="0" w:color="000000"/>
              <w:right w:val="single" w:sz="4" w:space="0" w:color="auto"/>
            </w:tcBorders>
            <w:shd w:val="clear" w:color="auto" w:fill="FFFFFF"/>
            <w:vAlign w:val="center"/>
          </w:tcPr>
          <w:p w14:paraId="145B6C46" w14:textId="77777777" w:rsidR="00495F8D" w:rsidRPr="00627AB8" w:rsidRDefault="00495F8D" w:rsidP="00FB18E3">
            <w:pPr>
              <w:suppressAutoHyphens/>
              <w:spacing w:after="0" w:line="216" w:lineRule="auto"/>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Базовое значение 2018 год</w:t>
            </w:r>
          </w:p>
        </w:tc>
        <w:tc>
          <w:tcPr>
            <w:tcW w:w="1380" w:type="dxa"/>
            <w:gridSpan w:val="2"/>
            <w:tcBorders>
              <w:top w:val="single" w:sz="4" w:space="0" w:color="auto"/>
              <w:left w:val="single" w:sz="4" w:space="0" w:color="auto"/>
              <w:bottom w:val="single" w:sz="4" w:space="0" w:color="auto"/>
              <w:right w:val="single" w:sz="4" w:space="0" w:color="auto"/>
            </w:tcBorders>
            <w:shd w:val="clear" w:color="auto" w:fill="FFFFFF"/>
          </w:tcPr>
          <w:p w14:paraId="12556EDB" w14:textId="77777777" w:rsidR="00495F8D" w:rsidRPr="00627AB8" w:rsidRDefault="00495F8D" w:rsidP="00FB18E3">
            <w:pPr>
              <w:suppressAutoHyphens/>
              <w:spacing w:after="0" w:line="216" w:lineRule="auto"/>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2019 год</w:t>
            </w:r>
          </w:p>
        </w:tc>
        <w:tc>
          <w:tcPr>
            <w:tcW w:w="907" w:type="dxa"/>
            <w:tcBorders>
              <w:top w:val="single" w:sz="4" w:space="0" w:color="000000"/>
              <w:left w:val="single" w:sz="4" w:space="0" w:color="auto"/>
              <w:bottom w:val="single" w:sz="4" w:space="0" w:color="000000"/>
              <w:right w:val="single" w:sz="4" w:space="0" w:color="000000"/>
            </w:tcBorders>
            <w:shd w:val="clear" w:color="auto" w:fill="FFFFFF"/>
            <w:vAlign w:val="center"/>
          </w:tcPr>
          <w:p w14:paraId="728A8E96" w14:textId="77777777" w:rsidR="00495F8D" w:rsidRPr="00627AB8" w:rsidRDefault="00495F8D" w:rsidP="00FB18E3">
            <w:pPr>
              <w:suppressAutoHyphens/>
              <w:spacing w:after="0" w:line="216" w:lineRule="auto"/>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2020 год</w:t>
            </w:r>
          </w:p>
        </w:tc>
        <w:tc>
          <w:tcPr>
            <w:tcW w:w="830" w:type="dxa"/>
            <w:vMerge w:val="restart"/>
            <w:tcBorders>
              <w:top w:val="single" w:sz="4" w:space="0" w:color="000000"/>
              <w:left w:val="single" w:sz="4" w:space="0" w:color="000000"/>
            </w:tcBorders>
            <w:shd w:val="clear" w:color="auto" w:fill="FFFFFF"/>
            <w:vAlign w:val="center"/>
          </w:tcPr>
          <w:p w14:paraId="488D1830" w14:textId="77777777" w:rsidR="00495F8D" w:rsidRPr="00627AB8" w:rsidRDefault="00495F8D" w:rsidP="00FB18E3">
            <w:pPr>
              <w:suppressAutoHyphens/>
              <w:spacing w:after="0" w:line="216" w:lineRule="auto"/>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2021 год</w:t>
            </w:r>
          </w:p>
        </w:tc>
        <w:tc>
          <w:tcPr>
            <w:tcW w:w="709" w:type="dxa"/>
            <w:vMerge w:val="restart"/>
            <w:tcBorders>
              <w:top w:val="single" w:sz="4" w:space="0" w:color="000000"/>
              <w:left w:val="single" w:sz="4" w:space="0" w:color="000000"/>
            </w:tcBorders>
            <w:shd w:val="clear" w:color="auto" w:fill="FFFFFF"/>
            <w:vAlign w:val="center"/>
          </w:tcPr>
          <w:p w14:paraId="67E5C17A" w14:textId="77777777" w:rsidR="00495F8D" w:rsidRPr="00627AB8" w:rsidRDefault="00495F8D" w:rsidP="00FB18E3">
            <w:pPr>
              <w:suppressAutoHyphens/>
              <w:spacing w:after="0" w:line="216" w:lineRule="auto"/>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2022 год</w:t>
            </w:r>
          </w:p>
        </w:tc>
        <w:tc>
          <w:tcPr>
            <w:tcW w:w="992" w:type="dxa"/>
            <w:vMerge w:val="restart"/>
            <w:tcBorders>
              <w:top w:val="single" w:sz="4" w:space="0" w:color="000000"/>
              <w:left w:val="single" w:sz="4" w:space="0" w:color="000000"/>
            </w:tcBorders>
            <w:shd w:val="clear" w:color="auto" w:fill="FFFFFF"/>
            <w:vAlign w:val="center"/>
          </w:tcPr>
          <w:p w14:paraId="743C4F91" w14:textId="77777777" w:rsidR="00495F8D" w:rsidRPr="00627AB8" w:rsidRDefault="00495F8D" w:rsidP="00FB18E3">
            <w:pPr>
              <w:suppressAutoHyphens/>
              <w:spacing w:after="0" w:line="216" w:lineRule="auto"/>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2023 год</w:t>
            </w:r>
          </w:p>
        </w:tc>
        <w:tc>
          <w:tcPr>
            <w:tcW w:w="845" w:type="dxa"/>
            <w:vMerge w:val="restart"/>
            <w:tcBorders>
              <w:top w:val="single" w:sz="4" w:space="0" w:color="000000"/>
              <w:left w:val="single" w:sz="4" w:space="0" w:color="000000"/>
              <w:right w:val="single" w:sz="4" w:space="0" w:color="000000"/>
            </w:tcBorders>
            <w:shd w:val="clear" w:color="auto" w:fill="FFFFFF"/>
            <w:vAlign w:val="center"/>
          </w:tcPr>
          <w:p w14:paraId="48C55D3E" w14:textId="77777777" w:rsidR="00495F8D" w:rsidRPr="00627AB8" w:rsidRDefault="00495F8D" w:rsidP="00FB18E3">
            <w:pPr>
              <w:suppressAutoHyphens/>
              <w:spacing w:after="0" w:line="216" w:lineRule="auto"/>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2024 год</w:t>
            </w:r>
          </w:p>
        </w:tc>
      </w:tr>
      <w:tr w:rsidR="00627AB8" w:rsidRPr="00627AB8" w14:paraId="4101F0B1" w14:textId="77777777" w:rsidTr="00FB18E3">
        <w:trPr>
          <w:trHeight w:val="300"/>
        </w:trPr>
        <w:tc>
          <w:tcPr>
            <w:tcW w:w="2991" w:type="dxa"/>
            <w:vMerge/>
            <w:tcBorders>
              <w:top w:val="single" w:sz="4" w:space="0" w:color="000000"/>
              <w:left w:val="single" w:sz="4" w:space="0" w:color="000000"/>
            </w:tcBorders>
            <w:shd w:val="clear" w:color="auto" w:fill="auto"/>
            <w:vAlign w:val="center"/>
          </w:tcPr>
          <w:p w14:paraId="79C8FBAD" w14:textId="77777777" w:rsidR="00495F8D" w:rsidRPr="00627AB8" w:rsidRDefault="00495F8D" w:rsidP="00FB18E3">
            <w:pPr>
              <w:suppressAutoHyphens/>
              <w:snapToGrid w:val="0"/>
              <w:spacing w:after="0" w:line="216" w:lineRule="auto"/>
              <w:rPr>
                <w:rFonts w:ascii="Times New Roman" w:eastAsia="Times New Roman" w:hAnsi="Times New Roman" w:cs="Times New Roman"/>
                <w:sz w:val="24"/>
                <w:szCs w:val="24"/>
                <w:lang w:eastAsia="zh-CN"/>
              </w:rPr>
            </w:pPr>
          </w:p>
        </w:tc>
        <w:tc>
          <w:tcPr>
            <w:tcW w:w="1132" w:type="dxa"/>
            <w:vMerge/>
            <w:tcBorders>
              <w:top w:val="single" w:sz="4" w:space="0" w:color="000000"/>
              <w:left w:val="single" w:sz="4" w:space="0" w:color="000000"/>
              <w:right w:val="single" w:sz="4" w:space="0" w:color="auto"/>
            </w:tcBorders>
            <w:shd w:val="clear" w:color="auto" w:fill="FFFFFF"/>
            <w:vAlign w:val="center"/>
          </w:tcPr>
          <w:p w14:paraId="2E6C05DF" w14:textId="77777777" w:rsidR="00495F8D" w:rsidRPr="00627AB8" w:rsidRDefault="00495F8D" w:rsidP="00FB18E3">
            <w:pPr>
              <w:suppressAutoHyphens/>
              <w:snapToGrid w:val="0"/>
              <w:spacing w:after="0" w:line="216" w:lineRule="auto"/>
              <w:rPr>
                <w:rFonts w:ascii="Times New Roman" w:eastAsia="Times New Roman" w:hAnsi="Times New Roman" w:cs="Times New Roman"/>
                <w:sz w:val="24"/>
                <w:szCs w:val="24"/>
                <w:lang w:eastAsia="zh-CN"/>
              </w:rPr>
            </w:pPr>
          </w:p>
        </w:tc>
        <w:tc>
          <w:tcPr>
            <w:tcW w:w="690" w:type="dxa"/>
            <w:tcBorders>
              <w:left w:val="single" w:sz="4" w:space="0" w:color="auto"/>
              <w:bottom w:val="single" w:sz="4" w:space="0" w:color="auto"/>
              <w:right w:val="single" w:sz="4" w:space="0" w:color="auto"/>
            </w:tcBorders>
            <w:shd w:val="clear" w:color="auto" w:fill="FFFFFF"/>
            <w:vAlign w:val="center"/>
          </w:tcPr>
          <w:p w14:paraId="012A16C1" w14:textId="77777777" w:rsidR="00495F8D" w:rsidRPr="00627AB8" w:rsidRDefault="00495F8D" w:rsidP="00FB18E3">
            <w:pPr>
              <w:suppressAutoHyphens/>
              <w:spacing w:after="0" w:line="216" w:lineRule="auto"/>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план</w:t>
            </w:r>
          </w:p>
        </w:tc>
        <w:tc>
          <w:tcPr>
            <w:tcW w:w="690" w:type="dxa"/>
            <w:tcBorders>
              <w:top w:val="single" w:sz="4" w:space="0" w:color="auto"/>
              <w:left w:val="single" w:sz="4" w:space="0" w:color="auto"/>
              <w:bottom w:val="single" w:sz="4" w:space="0" w:color="auto"/>
              <w:right w:val="single" w:sz="4" w:space="0" w:color="auto"/>
            </w:tcBorders>
            <w:shd w:val="clear" w:color="auto" w:fill="FFFFFF"/>
            <w:vAlign w:val="center"/>
          </w:tcPr>
          <w:p w14:paraId="46B79C51" w14:textId="77777777" w:rsidR="00495F8D" w:rsidRPr="00627AB8" w:rsidRDefault="00495F8D" w:rsidP="00FB18E3">
            <w:pPr>
              <w:suppressAutoHyphens/>
              <w:snapToGrid w:val="0"/>
              <w:spacing w:after="0" w:line="216" w:lineRule="auto"/>
              <w:jc w:val="center"/>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факт</w:t>
            </w:r>
          </w:p>
        </w:tc>
        <w:tc>
          <w:tcPr>
            <w:tcW w:w="907" w:type="dxa"/>
            <w:tcBorders>
              <w:top w:val="single" w:sz="4" w:space="0" w:color="000000"/>
              <w:left w:val="single" w:sz="4" w:space="0" w:color="auto"/>
              <w:bottom w:val="single" w:sz="4" w:space="0" w:color="000000"/>
              <w:right w:val="single" w:sz="4" w:space="0" w:color="000000"/>
            </w:tcBorders>
            <w:shd w:val="clear" w:color="auto" w:fill="FFFFFF"/>
            <w:vAlign w:val="center"/>
          </w:tcPr>
          <w:p w14:paraId="0CF49DBB" w14:textId="77777777" w:rsidR="00495F8D" w:rsidRPr="00627AB8" w:rsidRDefault="00495F8D" w:rsidP="00FB18E3">
            <w:pPr>
              <w:suppressAutoHyphens/>
              <w:snapToGrid w:val="0"/>
              <w:spacing w:after="0" w:line="216" w:lineRule="auto"/>
              <w:jc w:val="center"/>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план</w:t>
            </w:r>
          </w:p>
        </w:tc>
        <w:tc>
          <w:tcPr>
            <w:tcW w:w="830" w:type="dxa"/>
            <w:vMerge/>
            <w:tcBorders>
              <w:top w:val="single" w:sz="4" w:space="0" w:color="000000"/>
              <w:left w:val="single" w:sz="4" w:space="0" w:color="000000"/>
            </w:tcBorders>
            <w:shd w:val="clear" w:color="auto" w:fill="FFFFFF"/>
            <w:vAlign w:val="center"/>
          </w:tcPr>
          <w:p w14:paraId="1F53C6C2" w14:textId="77777777" w:rsidR="00495F8D" w:rsidRPr="00627AB8" w:rsidRDefault="00495F8D" w:rsidP="00FB18E3">
            <w:pPr>
              <w:suppressAutoHyphens/>
              <w:snapToGrid w:val="0"/>
              <w:spacing w:after="0" w:line="216" w:lineRule="auto"/>
              <w:rPr>
                <w:rFonts w:ascii="Times New Roman" w:eastAsia="Times New Roman" w:hAnsi="Times New Roman" w:cs="Times New Roman"/>
                <w:sz w:val="24"/>
                <w:szCs w:val="24"/>
                <w:lang w:eastAsia="zh-CN"/>
              </w:rPr>
            </w:pPr>
          </w:p>
        </w:tc>
        <w:tc>
          <w:tcPr>
            <w:tcW w:w="709" w:type="dxa"/>
            <w:vMerge/>
            <w:tcBorders>
              <w:top w:val="single" w:sz="4" w:space="0" w:color="000000"/>
              <w:left w:val="single" w:sz="4" w:space="0" w:color="000000"/>
            </w:tcBorders>
            <w:shd w:val="clear" w:color="auto" w:fill="FFFFFF"/>
            <w:vAlign w:val="center"/>
          </w:tcPr>
          <w:p w14:paraId="6BFCC050" w14:textId="77777777" w:rsidR="00495F8D" w:rsidRPr="00627AB8" w:rsidRDefault="00495F8D" w:rsidP="00FB18E3">
            <w:pPr>
              <w:suppressAutoHyphens/>
              <w:snapToGrid w:val="0"/>
              <w:spacing w:after="0" w:line="216" w:lineRule="auto"/>
              <w:rPr>
                <w:rFonts w:ascii="Times New Roman" w:eastAsia="Times New Roman" w:hAnsi="Times New Roman" w:cs="Times New Roman"/>
                <w:sz w:val="24"/>
                <w:szCs w:val="24"/>
                <w:lang w:eastAsia="zh-CN"/>
              </w:rPr>
            </w:pPr>
          </w:p>
        </w:tc>
        <w:tc>
          <w:tcPr>
            <w:tcW w:w="992" w:type="dxa"/>
            <w:vMerge/>
            <w:tcBorders>
              <w:top w:val="single" w:sz="4" w:space="0" w:color="000000"/>
              <w:left w:val="single" w:sz="4" w:space="0" w:color="000000"/>
            </w:tcBorders>
            <w:shd w:val="clear" w:color="auto" w:fill="FFFFFF"/>
            <w:vAlign w:val="center"/>
          </w:tcPr>
          <w:p w14:paraId="5A6AB3F9" w14:textId="77777777" w:rsidR="00495F8D" w:rsidRPr="00627AB8" w:rsidRDefault="00495F8D" w:rsidP="00FB18E3">
            <w:pPr>
              <w:suppressAutoHyphens/>
              <w:snapToGrid w:val="0"/>
              <w:spacing w:after="0" w:line="216" w:lineRule="auto"/>
              <w:rPr>
                <w:rFonts w:ascii="Times New Roman" w:eastAsia="Times New Roman" w:hAnsi="Times New Roman" w:cs="Times New Roman"/>
                <w:sz w:val="24"/>
                <w:szCs w:val="24"/>
                <w:lang w:eastAsia="zh-CN"/>
              </w:rPr>
            </w:pPr>
          </w:p>
        </w:tc>
        <w:tc>
          <w:tcPr>
            <w:tcW w:w="845" w:type="dxa"/>
            <w:vMerge/>
            <w:tcBorders>
              <w:top w:val="single" w:sz="4" w:space="0" w:color="000000"/>
              <w:left w:val="single" w:sz="4" w:space="0" w:color="000000"/>
              <w:right w:val="single" w:sz="4" w:space="0" w:color="000000"/>
            </w:tcBorders>
            <w:shd w:val="clear" w:color="auto" w:fill="FFFFFF"/>
            <w:vAlign w:val="center"/>
          </w:tcPr>
          <w:p w14:paraId="4A873B7C" w14:textId="77777777" w:rsidR="00495F8D" w:rsidRPr="00627AB8" w:rsidRDefault="00495F8D" w:rsidP="00FB18E3">
            <w:pPr>
              <w:suppressAutoHyphens/>
              <w:snapToGrid w:val="0"/>
              <w:spacing w:after="0" w:line="216" w:lineRule="auto"/>
              <w:rPr>
                <w:rFonts w:ascii="Times New Roman" w:eastAsia="Times New Roman" w:hAnsi="Times New Roman" w:cs="Times New Roman"/>
                <w:sz w:val="24"/>
                <w:szCs w:val="24"/>
                <w:lang w:eastAsia="zh-CN"/>
              </w:rPr>
            </w:pPr>
          </w:p>
        </w:tc>
      </w:tr>
      <w:tr w:rsidR="00627AB8" w:rsidRPr="00627AB8" w14:paraId="590879E7" w14:textId="77777777" w:rsidTr="00FB18E3">
        <w:trPr>
          <w:trHeight w:val="266"/>
        </w:trPr>
        <w:tc>
          <w:tcPr>
            <w:tcW w:w="2991" w:type="dxa"/>
            <w:tcBorders>
              <w:top w:val="single" w:sz="4" w:space="0" w:color="000000"/>
              <w:left w:val="single" w:sz="4" w:space="0" w:color="000000"/>
              <w:bottom w:val="single" w:sz="4" w:space="0" w:color="000000"/>
            </w:tcBorders>
            <w:shd w:val="clear" w:color="auto" w:fill="FFFFFF"/>
            <w:vAlign w:val="center"/>
          </w:tcPr>
          <w:p w14:paraId="027B9EAE" w14:textId="77777777" w:rsidR="00806DE9" w:rsidRPr="00627AB8" w:rsidRDefault="00806DE9" w:rsidP="00FB18E3">
            <w:pPr>
              <w:widowControl w:val="0"/>
              <w:suppressAutoHyphens/>
              <w:spacing w:after="0" w:line="216" w:lineRule="auto"/>
              <w:jc w:val="both"/>
              <w:rPr>
                <w:rFonts w:ascii="Times New Roman" w:hAnsi="Times New Roman" w:cs="Times New Roman"/>
                <w:sz w:val="24"/>
                <w:szCs w:val="24"/>
                <w:lang w:eastAsia="zh-CN"/>
              </w:rPr>
            </w:pPr>
            <w:r w:rsidRPr="00627AB8">
              <w:rPr>
                <w:rFonts w:ascii="Times New Roman" w:hAnsi="Times New Roman" w:cs="Times New Roman"/>
                <w:sz w:val="24"/>
                <w:szCs w:val="24"/>
                <w:lang w:eastAsia="zh-CN"/>
              </w:rPr>
              <w:t>1. Количество вовлеченных в субъекты МСП, осуществляющие деятельность в сфере сельского хозяйства, в том числе за счет средств государственной поддержки, в рамках федерального проекта «Система поддержки фермеров и развития сельской кооперации», человек (нарастающим итогом)</w:t>
            </w:r>
          </w:p>
        </w:tc>
        <w:tc>
          <w:tcPr>
            <w:tcW w:w="1132" w:type="dxa"/>
            <w:tcBorders>
              <w:top w:val="single" w:sz="4" w:space="0" w:color="000000"/>
              <w:left w:val="single" w:sz="4" w:space="0" w:color="000000"/>
              <w:bottom w:val="single" w:sz="4" w:space="0" w:color="000000"/>
            </w:tcBorders>
            <w:shd w:val="clear" w:color="auto" w:fill="FFFFFF"/>
            <w:vAlign w:val="center"/>
          </w:tcPr>
          <w:p w14:paraId="5B832DA9" w14:textId="6C275A9B" w:rsidR="00806DE9" w:rsidRPr="00627AB8" w:rsidRDefault="00806DE9" w:rsidP="00FB18E3">
            <w:pPr>
              <w:suppressAutoHyphens/>
              <w:spacing w:after="0" w:line="216" w:lineRule="auto"/>
              <w:jc w:val="center"/>
              <w:rPr>
                <w:rFonts w:ascii="Times New Roman" w:eastAsia="Times New Roman" w:hAnsi="Times New Roman" w:cs="Times New Roman"/>
                <w:sz w:val="24"/>
                <w:szCs w:val="24"/>
                <w:lang w:eastAsia="zh-CN"/>
              </w:rPr>
            </w:pPr>
            <w:r w:rsidRPr="00627AB8">
              <w:rPr>
                <w:rFonts w:ascii="Times New Roman" w:hAnsi="Times New Roman" w:cs="Times New Roman"/>
                <w:lang w:eastAsia="en-US"/>
              </w:rPr>
              <w:t>0</w:t>
            </w:r>
          </w:p>
        </w:tc>
        <w:tc>
          <w:tcPr>
            <w:tcW w:w="690" w:type="dxa"/>
            <w:tcBorders>
              <w:top w:val="single" w:sz="4" w:space="0" w:color="auto"/>
              <w:left w:val="single" w:sz="4" w:space="0" w:color="000000"/>
              <w:bottom w:val="single" w:sz="4" w:space="0" w:color="000000"/>
              <w:right w:val="single" w:sz="4" w:space="0" w:color="000000"/>
            </w:tcBorders>
            <w:shd w:val="clear" w:color="auto" w:fill="FFFFFF"/>
            <w:vAlign w:val="center"/>
          </w:tcPr>
          <w:p w14:paraId="527B8BEE" w14:textId="74296755" w:rsidR="00806DE9" w:rsidRPr="00627AB8" w:rsidRDefault="00806DE9" w:rsidP="00FB18E3">
            <w:pPr>
              <w:suppressAutoHyphens/>
              <w:spacing w:after="0" w:line="216" w:lineRule="auto"/>
              <w:jc w:val="center"/>
              <w:rPr>
                <w:rFonts w:ascii="Times New Roman" w:eastAsia="Times New Roman" w:hAnsi="Times New Roman" w:cs="Times New Roman"/>
                <w:sz w:val="24"/>
                <w:szCs w:val="24"/>
                <w:lang w:eastAsia="zh-CN"/>
              </w:rPr>
            </w:pPr>
            <w:r w:rsidRPr="00627AB8">
              <w:rPr>
                <w:rFonts w:ascii="Times New Roman" w:hAnsi="Times New Roman" w:cs="Times New Roman"/>
                <w:lang w:eastAsia="en-US"/>
              </w:rPr>
              <w:t>11</w:t>
            </w:r>
          </w:p>
        </w:tc>
        <w:tc>
          <w:tcPr>
            <w:tcW w:w="690" w:type="dxa"/>
            <w:tcBorders>
              <w:top w:val="single" w:sz="4" w:space="0" w:color="auto"/>
              <w:left w:val="single" w:sz="4" w:space="0" w:color="000000"/>
              <w:bottom w:val="single" w:sz="4" w:space="0" w:color="000000"/>
              <w:right w:val="single" w:sz="4" w:space="0" w:color="000000"/>
            </w:tcBorders>
            <w:shd w:val="clear" w:color="auto" w:fill="FFFFFF"/>
            <w:vAlign w:val="center"/>
          </w:tcPr>
          <w:p w14:paraId="68B40AA4" w14:textId="654F1094" w:rsidR="00806DE9" w:rsidRPr="00627AB8" w:rsidRDefault="00806DE9" w:rsidP="00FB18E3">
            <w:pPr>
              <w:suppressAutoHyphens/>
              <w:spacing w:after="0" w:line="216" w:lineRule="auto"/>
              <w:jc w:val="center"/>
              <w:rPr>
                <w:rFonts w:ascii="Times New Roman" w:eastAsia="Times New Roman" w:hAnsi="Times New Roman" w:cs="Times New Roman"/>
                <w:sz w:val="24"/>
                <w:szCs w:val="24"/>
                <w:lang w:eastAsia="zh-CN"/>
              </w:rPr>
            </w:pPr>
            <w:r w:rsidRPr="00627AB8">
              <w:rPr>
                <w:rFonts w:ascii="Times New Roman" w:hAnsi="Times New Roman" w:cs="Times New Roman"/>
                <w:lang w:eastAsia="en-US"/>
              </w:rPr>
              <w:t>18</w:t>
            </w:r>
          </w:p>
        </w:tc>
        <w:tc>
          <w:tcPr>
            <w:tcW w:w="90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0925F8" w14:textId="03CB26FC" w:rsidR="00806DE9" w:rsidRPr="00627AB8" w:rsidRDefault="00806DE9" w:rsidP="00FB18E3">
            <w:pPr>
              <w:suppressAutoHyphens/>
              <w:spacing w:after="0" w:line="216" w:lineRule="auto"/>
              <w:jc w:val="center"/>
              <w:rPr>
                <w:rFonts w:ascii="Times New Roman" w:eastAsia="Times New Roman" w:hAnsi="Times New Roman" w:cs="Times New Roman"/>
                <w:sz w:val="24"/>
                <w:szCs w:val="24"/>
                <w:lang w:eastAsia="zh-CN"/>
              </w:rPr>
            </w:pPr>
            <w:r w:rsidRPr="00627AB8">
              <w:rPr>
                <w:rFonts w:ascii="Times New Roman" w:hAnsi="Times New Roman" w:cs="Times New Roman"/>
                <w:lang w:eastAsia="en-US"/>
              </w:rPr>
              <w:t>48</w:t>
            </w:r>
          </w:p>
        </w:tc>
        <w:tc>
          <w:tcPr>
            <w:tcW w:w="830" w:type="dxa"/>
            <w:tcBorders>
              <w:top w:val="single" w:sz="4" w:space="0" w:color="000000"/>
              <w:left w:val="single" w:sz="4" w:space="0" w:color="000000"/>
              <w:bottom w:val="single" w:sz="4" w:space="0" w:color="000000"/>
            </w:tcBorders>
            <w:shd w:val="clear" w:color="auto" w:fill="FFFFFF"/>
            <w:vAlign w:val="center"/>
          </w:tcPr>
          <w:p w14:paraId="2002869E" w14:textId="498A89A1" w:rsidR="00806DE9" w:rsidRPr="00627AB8" w:rsidRDefault="00806DE9" w:rsidP="00FB18E3">
            <w:pPr>
              <w:suppressAutoHyphens/>
              <w:spacing w:after="0" w:line="216" w:lineRule="auto"/>
              <w:jc w:val="center"/>
              <w:rPr>
                <w:rFonts w:ascii="Times New Roman" w:eastAsia="Times New Roman" w:hAnsi="Times New Roman" w:cs="Times New Roman"/>
                <w:sz w:val="24"/>
                <w:szCs w:val="24"/>
                <w:lang w:eastAsia="zh-CN"/>
              </w:rPr>
            </w:pPr>
            <w:r w:rsidRPr="00627AB8">
              <w:rPr>
                <w:rFonts w:ascii="Times New Roman" w:hAnsi="Times New Roman" w:cs="Times New Roman"/>
                <w:lang w:eastAsia="en-US"/>
              </w:rPr>
              <w:t>65</w:t>
            </w:r>
          </w:p>
        </w:tc>
        <w:tc>
          <w:tcPr>
            <w:tcW w:w="709" w:type="dxa"/>
            <w:tcBorders>
              <w:top w:val="single" w:sz="4" w:space="0" w:color="000000"/>
              <w:left w:val="single" w:sz="4" w:space="0" w:color="000000"/>
              <w:bottom w:val="single" w:sz="4" w:space="0" w:color="000000"/>
            </w:tcBorders>
            <w:shd w:val="clear" w:color="auto" w:fill="FFFFFF"/>
            <w:vAlign w:val="center"/>
          </w:tcPr>
          <w:p w14:paraId="1BF327FA" w14:textId="2E726381" w:rsidR="00806DE9" w:rsidRPr="00627AB8" w:rsidRDefault="00806DE9" w:rsidP="00FB18E3">
            <w:pPr>
              <w:suppressAutoHyphens/>
              <w:spacing w:after="0" w:line="216" w:lineRule="auto"/>
              <w:jc w:val="center"/>
              <w:rPr>
                <w:rFonts w:ascii="Times New Roman" w:eastAsia="Times New Roman" w:hAnsi="Times New Roman" w:cs="Times New Roman"/>
                <w:sz w:val="24"/>
                <w:szCs w:val="24"/>
                <w:lang w:eastAsia="zh-CN"/>
              </w:rPr>
            </w:pPr>
            <w:r w:rsidRPr="00627AB8">
              <w:rPr>
                <w:rFonts w:ascii="Times New Roman" w:hAnsi="Times New Roman" w:cs="Times New Roman"/>
                <w:lang w:eastAsia="en-US"/>
              </w:rPr>
              <w:t>86</w:t>
            </w:r>
          </w:p>
        </w:tc>
        <w:tc>
          <w:tcPr>
            <w:tcW w:w="992" w:type="dxa"/>
            <w:tcBorders>
              <w:top w:val="single" w:sz="4" w:space="0" w:color="000000"/>
              <w:left w:val="single" w:sz="4" w:space="0" w:color="000000"/>
              <w:bottom w:val="single" w:sz="4" w:space="0" w:color="000000"/>
            </w:tcBorders>
            <w:shd w:val="clear" w:color="auto" w:fill="FFFFFF"/>
            <w:vAlign w:val="center"/>
          </w:tcPr>
          <w:p w14:paraId="5A516DB9" w14:textId="7FE1B21E" w:rsidR="00806DE9" w:rsidRPr="00627AB8" w:rsidRDefault="00806DE9" w:rsidP="00FB18E3">
            <w:pPr>
              <w:suppressAutoHyphens/>
              <w:spacing w:after="0" w:line="216" w:lineRule="auto"/>
              <w:jc w:val="center"/>
              <w:rPr>
                <w:rFonts w:ascii="Times New Roman" w:eastAsia="Times New Roman" w:hAnsi="Times New Roman" w:cs="Times New Roman"/>
                <w:sz w:val="24"/>
                <w:szCs w:val="24"/>
                <w:lang w:eastAsia="zh-CN"/>
              </w:rPr>
            </w:pPr>
            <w:r w:rsidRPr="00627AB8">
              <w:rPr>
                <w:rFonts w:ascii="Times New Roman" w:hAnsi="Times New Roman" w:cs="Times New Roman"/>
                <w:lang w:eastAsia="en-US"/>
              </w:rPr>
              <w:t>116</w:t>
            </w:r>
          </w:p>
        </w:tc>
        <w:tc>
          <w:tcPr>
            <w:tcW w:w="84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EB2C20" w14:textId="5F43A36F" w:rsidR="00806DE9" w:rsidRPr="00627AB8" w:rsidRDefault="00806DE9" w:rsidP="00FB18E3">
            <w:pPr>
              <w:suppressAutoHyphens/>
              <w:spacing w:after="0" w:line="216" w:lineRule="auto"/>
              <w:jc w:val="center"/>
              <w:rPr>
                <w:rFonts w:ascii="Times New Roman" w:eastAsia="Times New Roman" w:hAnsi="Times New Roman" w:cs="Times New Roman"/>
                <w:sz w:val="24"/>
                <w:szCs w:val="24"/>
                <w:lang w:eastAsia="zh-CN"/>
              </w:rPr>
            </w:pPr>
            <w:r w:rsidRPr="00627AB8">
              <w:rPr>
                <w:rFonts w:ascii="Times New Roman" w:hAnsi="Times New Roman" w:cs="Times New Roman"/>
                <w:lang w:eastAsia="en-US"/>
              </w:rPr>
              <w:t>150</w:t>
            </w:r>
          </w:p>
        </w:tc>
      </w:tr>
      <w:tr w:rsidR="00627AB8" w:rsidRPr="00627AB8" w14:paraId="32CBFDA0" w14:textId="77777777" w:rsidTr="00FB18E3">
        <w:trPr>
          <w:trHeight w:val="765"/>
        </w:trPr>
        <w:tc>
          <w:tcPr>
            <w:tcW w:w="2991" w:type="dxa"/>
            <w:tcBorders>
              <w:top w:val="single" w:sz="4" w:space="0" w:color="000000"/>
              <w:left w:val="single" w:sz="4" w:space="0" w:color="000000"/>
              <w:bottom w:val="single" w:sz="4" w:space="0" w:color="000000"/>
            </w:tcBorders>
            <w:shd w:val="clear" w:color="auto" w:fill="FFFFFF"/>
            <w:vAlign w:val="center"/>
          </w:tcPr>
          <w:p w14:paraId="35396830" w14:textId="77777777" w:rsidR="00806DE9" w:rsidRPr="00627AB8" w:rsidRDefault="00806DE9" w:rsidP="00FB18E3">
            <w:pPr>
              <w:widowControl w:val="0"/>
              <w:suppressAutoHyphens/>
              <w:spacing w:after="0" w:line="216" w:lineRule="auto"/>
              <w:jc w:val="both"/>
              <w:rPr>
                <w:rFonts w:ascii="Times New Roman" w:hAnsi="Times New Roman" w:cs="Times New Roman"/>
                <w:sz w:val="20"/>
                <w:szCs w:val="20"/>
                <w:lang w:eastAsia="zh-CN"/>
              </w:rPr>
            </w:pPr>
            <w:r w:rsidRPr="00627AB8">
              <w:rPr>
                <w:rFonts w:ascii="Times New Roman" w:hAnsi="Times New Roman" w:cs="Times New Roman"/>
                <w:sz w:val="20"/>
                <w:szCs w:val="20"/>
                <w:lang w:eastAsia="zh-CN"/>
              </w:rPr>
              <w:t>2. Количество работников, зарегистрированных в Пенсионном фонде Российской Федерации, Фонде социального страхования Российской Федерации, принятый крестьянскими (фермерскими) хозяйствами в году получения грантов «</w:t>
            </w:r>
            <w:proofErr w:type="spellStart"/>
            <w:r w:rsidRPr="00627AB8">
              <w:rPr>
                <w:rFonts w:ascii="Times New Roman" w:hAnsi="Times New Roman" w:cs="Times New Roman"/>
                <w:sz w:val="20"/>
                <w:szCs w:val="20"/>
                <w:lang w:eastAsia="zh-CN"/>
              </w:rPr>
              <w:t>Агростартап</w:t>
            </w:r>
            <w:proofErr w:type="spellEnd"/>
            <w:r w:rsidRPr="00627AB8">
              <w:rPr>
                <w:rFonts w:ascii="Times New Roman" w:hAnsi="Times New Roman" w:cs="Times New Roman"/>
                <w:sz w:val="20"/>
                <w:szCs w:val="20"/>
                <w:lang w:eastAsia="zh-CN"/>
              </w:rPr>
              <w:t xml:space="preserve">», человек </w:t>
            </w:r>
          </w:p>
        </w:tc>
        <w:tc>
          <w:tcPr>
            <w:tcW w:w="1132" w:type="dxa"/>
            <w:tcBorders>
              <w:top w:val="single" w:sz="4" w:space="0" w:color="000000"/>
              <w:left w:val="single" w:sz="4" w:space="0" w:color="000000"/>
              <w:bottom w:val="single" w:sz="4" w:space="0" w:color="000000"/>
            </w:tcBorders>
            <w:shd w:val="clear" w:color="auto" w:fill="FFFFFF"/>
            <w:vAlign w:val="center"/>
          </w:tcPr>
          <w:p w14:paraId="765ED380" w14:textId="14D92214" w:rsidR="00806DE9" w:rsidRPr="00627AB8" w:rsidRDefault="00806DE9" w:rsidP="00FB18E3">
            <w:pPr>
              <w:suppressAutoHyphens/>
              <w:spacing w:after="0" w:line="216" w:lineRule="auto"/>
              <w:jc w:val="center"/>
              <w:rPr>
                <w:rFonts w:ascii="Times New Roman" w:eastAsia="Times New Roman" w:hAnsi="Times New Roman" w:cs="Times New Roman"/>
                <w:szCs w:val="24"/>
                <w:lang w:eastAsia="zh-CN"/>
              </w:rPr>
            </w:pPr>
            <w:r w:rsidRPr="00627AB8">
              <w:rPr>
                <w:rFonts w:ascii="Times New Roman" w:hAnsi="Times New Roman" w:cs="Times New Roman"/>
                <w:szCs w:val="24"/>
                <w:lang w:eastAsia="en-US"/>
              </w:rPr>
              <w:t>0</w:t>
            </w:r>
          </w:p>
        </w:tc>
        <w:tc>
          <w:tcPr>
            <w:tcW w:w="6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E4BC14" w14:textId="52961BE3" w:rsidR="00806DE9" w:rsidRPr="00627AB8" w:rsidRDefault="00806DE9" w:rsidP="00FB18E3">
            <w:pPr>
              <w:suppressAutoHyphens/>
              <w:spacing w:after="0" w:line="216" w:lineRule="auto"/>
              <w:jc w:val="center"/>
              <w:rPr>
                <w:rFonts w:ascii="Times New Roman" w:eastAsia="Times New Roman" w:hAnsi="Times New Roman" w:cs="Times New Roman"/>
                <w:szCs w:val="24"/>
                <w:lang w:eastAsia="zh-CN"/>
              </w:rPr>
            </w:pPr>
            <w:r w:rsidRPr="00627AB8">
              <w:rPr>
                <w:rFonts w:ascii="Times New Roman" w:hAnsi="Times New Roman" w:cs="Times New Roman"/>
                <w:szCs w:val="24"/>
                <w:lang w:eastAsia="en-US"/>
              </w:rPr>
              <w:t>2</w:t>
            </w:r>
          </w:p>
        </w:tc>
        <w:tc>
          <w:tcPr>
            <w:tcW w:w="6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10185F" w14:textId="41589E6D" w:rsidR="00806DE9" w:rsidRPr="00627AB8" w:rsidRDefault="00806DE9" w:rsidP="00FB18E3">
            <w:pPr>
              <w:suppressAutoHyphens/>
              <w:spacing w:after="0" w:line="216" w:lineRule="auto"/>
              <w:jc w:val="center"/>
              <w:rPr>
                <w:rFonts w:ascii="Times New Roman" w:eastAsia="Times New Roman" w:hAnsi="Times New Roman" w:cs="Times New Roman"/>
                <w:szCs w:val="24"/>
                <w:lang w:eastAsia="zh-CN"/>
              </w:rPr>
            </w:pPr>
            <w:r w:rsidRPr="00627AB8">
              <w:rPr>
                <w:rFonts w:ascii="Times New Roman" w:hAnsi="Times New Roman" w:cs="Times New Roman"/>
                <w:szCs w:val="24"/>
                <w:lang w:eastAsia="en-US"/>
              </w:rPr>
              <w:t>5</w:t>
            </w:r>
          </w:p>
        </w:tc>
        <w:tc>
          <w:tcPr>
            <w:tcW w:w="90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83A477" w14:textId="6858CAEF" w:rsidR="00806DE9" w:rsidRPr="00627AB8" w:rsidRDefault="00806DE9" w:rsidP="00FB18E3">
            <w:pPr>
              <w:suppressAutoHyphens/>
              <w:spacing w:after="0" w:line="216" w:lineRule="auto"/>
              <w:jc w:val="center"/>
              <w:rPr>
                <w:rFonts w:ascii="Times New Roman" w:eastAsia="Times New Roman" w:hAnsi="Times New Roman" w:cs="Times New Roman"/>
                <w:bCs/>
                <w:szCs w:val="24"/>
                <w:lang w:eastAsia="zh-CN"/>
              </w:rPr>
            </w:pPr>
            <w:r w:rsidRPr="00627AB8">
              <w:rPr>
                <w:rFonts w:ascii="Times New Roman" w:hAnsi="Times New Roman" w:cs="Times New Roman"/>
                <w:szCs w:val="24"/>
                <w:lang w:eastAsia="en-US"/>
              </w:rPr>
              <w:t>18</w:t>
            </w:r>
          </w:p>
        </w:tc>
        <w:tc>
          <w:tcPr>
            <w:tcW w:w="830" w:type="dxa"/>
            <w:tcBorders>
              <w:top w:val="single" w:sz="4" w:space="0" w:color="000000"/>
              <w:left w:val="single" w:sz="4" w:space="0" w:color="000000"/>
              <w:bottom w:val="single" w:sz="4" w:space="0" w:color="000000"/>
            </w:tcBorders>
            <w:shd w:val="clear" w:color="auto" w:fill="FFFFFF"/>
            <w:vAlign w:val="center"/>
          </w:tcPr>
          <w:p w14:paraId="21494CAA" w14:textId="67E85068" w:rsidR="00806DE9" w:rsidRPr="00627AB8" w:rsidRDefault="00806DE9" w:rsidP="00FB18E3">
            <w:pPr>
              <w:suppressAutoHyphens/>
              <w:spacing w:after="0" w:line="216" w:lineRule="auto"/>
              <w:jc w:val="center"/>
              <w:rPr>
                <w:rFonts w:ascii="Times New Roman" w:eastAsia="Times New Roman" w:hAnsi="Times New Roman" w:cs="Times New Roman"/>
                <w:bCs/>
                <w:szCs w:val="24"/>
                <w:lang w:eastAsia="zh-CN"/>
              </w:rPr>
            </w:pPr>
            <w:r w:rsidRPr="00627AB8">
              <w:rPr>
                <w:rFonts w:ascii="Times New Roman" w:hAnsi="Times New Roman" w:cs="Times New Roman"/>
                <w:szCs w:val="24"/>
                <w:lang w:eastAsia="en-US"/>
              </w:rPr>
              <w:t>21</w:t>
            </w:r>
          </w:p>
        </w:tc>
        <w:tc>
          <w:tcPr>
            <w:tcW w:w="709" w:type="dxa"/>
            <w:tcBorders>
              <w:top w:val="single" w:sz="4" w:space="0" w:color="000000"/>
              <w:left w:val="single" w:sz="4" w:space="0" w:color="000000"/>
              <w:bottom w:val="single" w:sz="4" w:space="0" w:color="000000"/>
            </w:tcBorders>
            <w:shd w:val="clear" w:color="auto" w:fill="FFFFFF"/>
            <w:vAlign w:val="center"/>
          </w:tcPr>
          <w:p w14:paraId="140ECAA9" w14:textId="7A660F02" w:rsidR="00806DE9" w:rsidRPr="00627AB8" w:rsidRDefault="00806DE9" w:rsidP="00FB18E3">
            <w:pPr>
              <w:suppressAutoHyphens/>
              <w:spacing w:after="0" w:line="216" w:lineRule="auto"/>
              <w:jc w:val="center"/>
              <w:rPr>
                <w:rFonts w:ascii="Times New Roman" w:eastAsia="Times New Roman" w:hAnsi="Times New Roman" w:cs="Times New Roman"/>
                <w:bCs/>
                <w:szCs w:val="24"/>
                <w:lang w:eastAsia="zh-CN"/>
              </w:rPr>
            </w:pPr>
            <w:r w:rsidRPr="00627AB8">
              <w:rPr>
                <w:rFonts w:ascii="Times New Roman" w:hAnsi="Times New Roman" w:cs="Times New Roman"/>
                <w:szCs w:val="24"/>
                <w:lang w:eastAsia="en-US"/>
              </w:rPr>
              <w:t>23</w:t>
            </w:r>
          </w:p>
        </w:tc>
        <w:tc>
          <w:tcPr>
            <w:tcW w:w="992" w:type="dxa"/>
            <w:tcBorders>
              <w:top w:val="single" w:sz="4" w:space="0" w:color="000000"/>
              <w:left w:val="single" w:sz="4" w:space="0" w:color="000000"/>
              <w:bottom w:val="single" w:sz="4" w:space="0" w:color="000000"/>
            </w:tcBorders>
            <w:shd w:val="clear" w:color="auto" w:fill="FFFFFF"/>
            <w:vAlign w:val="center"/>
          </w:tcPr>
          <w:p w14:paraId="16817204" w14:textId="0E310BD0" w:rsidR="00806DE9" w:rsidRPr="00627AB8" w:rsidRDefault="00806DE9" w:rsidP="00FB18E3">
            <w:pPr>
              <w:suppressAutoHyphens/>
              <w:spacing w:after="0" w:line="216" w:lineRule="auto"/>
              <w:jc w:val="center"/>
              <w:rPr>
                <w:rFonts w:ascii="Times New Roman" w:eastAsia="Times New Roman" w:hAnsi="Times New Roman" w:cs="Times New Roman"/>
                <w:szCs w:val="24"/>
                <w:lang w:eastAsia="zh-CN"/>
              </w:rPr>
            </w:pPr>
            <w:r w:rsidRPr="00627AB8">
              <w:rPr>
                <w:rFonts w:ascii="Times New Roman" w:hAnsi="Times New Roman" w:cs="Times New Roman"/>
                <w:szCs w:val="24"/>
                <w:lang w:eastAsia="en-US"/>
              </w:rPr>
              <w:t>28</w:t>
            </w:r>
          </w:p>
        </w:tc>
        <w:tc>
          <w:tcPr>
            <w:tcW w:w="84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FFB4E7" w14:textId="0C0C538F" w:rsidR="00806DE9" w:rsidRPr="00627AB8" w:rsidRDefault="00806DE9" w:rsidP="00FB18E3">
            <w:pPr>
              <w:suppressAutoHyphens/>
              <w:spacing w:after="0" w:line="216" w:lineRule="auto"/>
              <w:jc w:val="center"/>
              <w:rPr>
                <w:rFonts w:ascii="Times New Roman" w:eastAsia="Times New Roman" w:hAnsi="Times New Roman" w:cs="Times New Roman"/>
                <w:szCs w:val="24"/>
                <w:lang w:eastAsia="zh-CN"/>
              </w:rPr>
            </w:pPr>
            <w:r w:rsidRPr="00627AB8">
              <w:rPr>
                <w:rFonts w:ascii="Times New Roman" w:hAnsi="Times New Roman" w:cs="Times New Roman"/>
                <w:szCs w:val="24"/>
                <w:lang w:eastAsia="en-US"/>
              </w:rPr>
              <w:t>48</w:t>
            </w:r>
          </w:p>
        </w:tc>
      </w:tr>
      <w:tr w:rsidR="00627AB8" w:rsidRPr="00627AB8" w14:paraId="378E86A9" w14:textId="77777777" w:rsidTr="00FB18E3">
        <w:trPr>
          <w:trHeight w:val="274"/>
        </w:trPr>
        <w:tc>
          <w:tcPr>
            <w:tcW w:w="2991" w:type="dxa"/>
            <w:tcBorders>
              <w:top w:val="single" w:sz="4" w:space="0" w:color="000000"/>
              <w:left w:val="single" w:sz="4" w:space="0" w:color="000000"/>
              <w:bottom w:val="single" w:sz="4" w:space="0" w:color="000000"/>
            </w:tcBorders>
            <w:shd w:val="clear" w:color="auto" w:fill="FFFFFF"/>
            <w:vAlign w:val="center"/>
          </w:tcPr>
          <w:p w14:paraId="56CDB8C4" w14:textId="77777777" w:rsidR="00806DE9" w:rsidRPr="00627AB8" w:rsidRDefault="00806DE9" w:rsidP="00FB18E3">
            <w:pPr>
              <w:widowControl w:val="0"/>
              <w:suppressAutoHyphens/>
              <w:spacing w:after="0" w:line="216" w:lineRule="auto"/>
              <w:jc w:val="both"/>
              <w:rPr>
                <w:rFonts w:ascii="Times New Roman" w:hAnsi="Times New Roman" w:cs="Times New Roman"/>
                <w:sz w:val="24"/>
                <w:szCs w:val="24"/>
                <w:lang w:eastAsia="zh-CN"/>
              </w:rPr>
            </w:pPr>
            <w:r w:rsidRPr="00627AB8">
              <w:rPr>
                <w:rFonts w:ascii="Times New Roman" w:hAnsi="Times New Roman" w:cs="Times New Roman"/>
                <w:sz w:val="24"/>
                <w:szCs w:val="24"/>
                <w:lang w:eastAsia="zh-CN"/>
              </w:rPr>
              <w:t xml:space="preserve">3. Количество принятых членов сельскохозяйственных потребительских кооперативов (кроме кредитных) из числа субъектов МСП, включая личных подсобных </w:t>
            </w:r>
            <w:r w:rsidRPr="00627AB8">
              <w:rPr>
                <w:rFonts w:ascii="Times New Roman" w:hAnsi="Times New Roman" w:cs="Times New Roman"/>
                <w:sz w:val="24"/>
                <w:szCs w:val="24"/>
                <w:lang w:eastAsia="zh-CN"/>
              </w:rPr>
              <w:lastRenderedPageBreak/>
              <w:t xml:space="preserve">хозяйств и крестьянских (фермерских) хозяйств, в году предоставления государственной поддержки, единиц </w:t>
            </w:r>
          </w:p>
        </w:tc>
        <w:tc>
          <w:tcPr>
            <w:tcW w:w="1132" w:type="dxa"/>
            <w:tcBorders>
              <w:top w:val="single" w:sz="4" w:space="0" w:color="000000"/>
              <w:left w:val="single" w:sz="4" w:space="0" w:color="000000"/>
              <w:bottom w:val="single" w:sz="4" w:space="0" w:color="000000"/>
            </w:tcBorders>
            <w:shd w:val="clear" w:color="auto" w:fill="FFFFFF"/>
            <w:vAlign w:val="center"/>
          </w:tcPr>
          <w:p w14:paraId="2D3628A5" w14:textId="4E1D78F0" w:rsidR="00806DE9" w:rsidRPr="00627AB8" w:rsidRDefault="00806DE9" w:rsidP="00FB18E3">
            <w:pPr>
              <w:suppressAutoHyphens/>
              <w:spacing w:after="0" w:line="216" w:lineRule="auto"/>
              <w:jc w:val="center"/>
              <w:rPr>
                <w:rFonts w:ascii="Times New Roman" w:eastAsia="Times New Roman" w:hAnsi="Times New Roman" w:cs="Times New Roman"/>
                <w:szCs w:val="24"/>
                <w:lang w:eastAsia="zh-CN"/>
              </w:rPr>
            </w:pPr>
            <w:r w:rsidRPr="00627AB8">
              <w:rPr>
                <w:rFonts w:ascii="Times New Roman" w:hAnsi="Times New Roman" w:cs="Times New Roman"/>
                <w:szCs w:val="24"/>
                <w:lang w:eastAsia="en-US"/>
              </w:rPr>
              <w:lastRenderedPageBreak/>
              <w:t>0</w:t>
            </w:r>
          </w:p>
        </w:tc>
        <w:tc>
          <w:tcPr>
            <w:tcW w:w="6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C21BEF" w14:textId="57C1F7C7" w:rsidR="00806DE9" w:rsidRPr="00627AB8" w:rsidRDefault="00806DE9" w:rsidP="00FB18E3">
            <w:pPr>
              <w:suppressAutoHyphens/>
              <w:spacing w:after="0" w:line="216" w:lineRule="auto"/>
              <w:jc w:val="center"/>
              <w:rPr>
                <w:rFonts w:ascii="Times New Roman" w:eastAsia="Times New Roman" w:hAnsi="Times New Roman" w:cs="Times New Roman"/>
                <w:szCs w:val="24"/>
                <w:lang w:eastAsia="zh-CN"/>
              </w:rPr>
            </w:pPr>
            <w:r w:rsidRPr="00627AB8">
              <w:rPr>
                <w:rFonts w:ascii="Times New Roman" w:hAnsi="Times New Roman" w:cs="Times New Roman"/>
                <w:szCs w:val="24"/>
                <w:lang w:eastAsia="en-US"/>
              </w:rPr>
              <w:t>8</w:t>
            </w:r>
          </w:p>
        </w:tc>
        <w:tc>
          <w:tcPr>
            <w:tcW w:w="6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B65911" w14:textId="3324F080" w:rsidR="00806DE9" w:rsidRPr="00627AB8" w:rsidRDefault="00806DE9" w:rsidP="00FB18E3">
            <w:pPr>
              <w:suppressAutoHyphens/>
              <w:spacing w:after="0" w:line="216" w:lineRule="auto"/>
              <w:jc w:val="center"/>
              <w:rPr>
                <w:rFonts w:ascii="Times New Roman" w:eastAsia="Times New Roman" w:hAnsi="Times New Roman" w:cs="Times New Roman"/>
                <w:szCs w:val="24"/>
                <w:lang w:eastAsia="zh-CN"/>
              </w:rPr>
            </w:pPr>
            <w:r w:rsidRPr="00627AB8">
              <w:rPr>
                <w:rFonts w:ascii="Times New Roman" w:hAnsi="Times New Roman" w:cs="Times New Roman"/>
                <w:szCs w:val="24"/>
                <w:lang w:eastAsia="en-US"/>
              </w:rPr>
              <w:t>8</w:t>
            </w:r>
          </w:p>
        </w:tc>
        <w:tc>
          <w:tcPr>
            <w:tcW w:w="907" w:type="dxa"/>
            <w:tcBorders>
              <w:top w:val="single" w:sz="4" w:space="0" w:color="000000"/>
              <w:left w:val="single" w:sz="4" w:space="0" w:color="000000"/>
              <w:bottom w:val="single" w:sz="4" w:space="0" w:color="000000"/>
            </w:tcBorders>
            <w:shd w:val="clear" w:color="auto" w:fill="FFFFFF"/>
            <w:vAlign w:val="center"/>
          </w:tcPr>
          <w:p w14:paraId="1483D8B0" w14:textId="2FADC65D" w:rsidR="00806DE9" w:rsidRPr="00627AB8" w:rsidRDefault="00806DE9" w:rsidP="00FB18E3">
            <w:pPr>
              <w:suppressAutoHyphens/>
              <w:spacing w:after="0" w:line="216" w:lineRule="auto"/>
              <w:jc w:val="center"/>
              <w:rPr>
                <w:rFonts w:ascii="Times New Roman" w:eastAsia="Times New Roman" w:hAnsi="Times New Roman" w:cs="Times New Roman"/>
                <w:szCs w:val="24"/>
                <w:lang w:eastAsia="zh-CN"/>
              </w:rPr>
            </w:pPr>
            <w:r w:rsidRPr="00627AB8">
              <w:rPr>
                <w:rFonts w:ascii="Times New Roman" w:hAnsi="Times New Roman" w:cs="Times New Roman"/>
                <w:szCs w:val="24"/>
                <w:lang w:eastAsia="en-US"/>
              </w:rPr>
              <w:t>21</w:t>
            </w:r>
          </w:p>
        </w:tc>
        <w:tc>
          <w:tcPr>
            <w:tcW w:w="830" w:type="dxa"/>
            <w:tcBorders>
              <w:top w:val="single" w:sz="4" w:space="0" w:color="000000"/>
              <w:left w:val="single" w:sz="4" w:space="0" w:color="000000"/>
              <w:bottom w:val="single" w:sz="4" w:space="0" w:color="000000"/>
            </w:tcBorders>
            <w:shd w:val="clear" w:color="auto" w:fill="FFFFFF"/>
            <w:vAlign w:val="center"/>
          </w:tcPr>
          <w:p w14:paraId="211CA6EA" w14:textId="5EFE8D34" w:rsidR="00806DE9" w:rsidRPr="00627AB8" w:rsidRDefault="00806DE9" w:rsidP="00FB18E3">
            <w:pPr>
              <w:suppressAutoHyphens/>
              <w:spacing w:after="0" w:line="216" w:lineRule="auto"/>
              <w:jc w:val="center"/>
              <w:rPr>
                <w:rFonts w:ascii="Times New Roman" w:eastAsia="Times New Roman" w:hAnsi="Times New Roman" w:cs="Times New Roman"/>
                <w:szCs w:val="24"/>
                <w:lang w:eastAsia="zh-CN"/>
              </w:rPr>
            </w:pPr>
            <w:r w:rsidRPr="00627AB8">
              <w:rPr>
                <w:rFonts w:ascii="Times New Roman" w:hAnsi="Times New Roman" w:cs="Times New Roman"/>
                <w:szCs w:val="24"/>
                <w:lang w:eastAsia="en-US"/>
              </w:rPr>
              <w:t>21</w:t>
            </w:r>
          </w:p>
        </w:tc>
        <w:tc>
          <w:tcPr>
            <w:tcW w:w="709" w:type="dxa"/>
            <w:tcBorders>
              <w:top w:val="single" w:sz="4" w:space="0" w:color="000000"/>
              <w:left w:val="single" w:sz="4" w:space="0" w:color="000000"/>
              <w:bottom w:val="single" w:sz="4" w:space="0" w:color="000000"/>
            </w:tcBorders>
            <w:shd w:val="clear" w:color="auto" w:fill="FFFFFF"/>
            <w:vAlign w:val="center"/>
          </w:tcPr>
          <w:p w14:paraId="633C23B7" w14:textId="3E17C581" w:rsidR="00806DE9" w:rsidRPr="00627AB8" w:rsidRDefault="00806DE9" w:rsidP="00FB18E3">
            <w:pPr>
              <w:suppressAutoHyphens/>
              <w:spacing w:after="0" w:line="216" w:lineRule="auto"/>
              <w:jc w:val="center"/>
              <w:rPr>
                <w:rFonts w:ascii="Times New Roman" w:eastAsia="Times New Roman" w:hAnsi="Times New Roman" w:cs="Times New Roman"/>
                <w:szCs w:val="24"/>
                <w:lang w:eastAsia="zh-CN"/>
              </w:rPr>
            </w:pPr>
            <w:r w:rsidRPr="00627AB8">
              <w:rPr>
                <w:rFonts w:ascii="Times New Roman" w:hAnsi="Times New Roman" w:cs="Times New Roman"/>
                <w:szCs w:val="24"/>
                <w:lang w:eastAsia="en-US"/>
              </w:rPr>
              <w:t>49</w:t>
            </w:r>
          </w:p>
        </w:tc>
        <w:tc>
          <w:tcPr>
            <w:tcW w:w="992" w:type="dxa"/>
            <w:tcBorders>
              <w:top w:val="single" w:sz="4" w:space="0" w:color="000000"/>
              <w:left w:val="single" w:sz="4" w:space="0" w:color="000000"/>
              <w:bottom w:val="single" w:sz="4" w:space="0" w:color="000000"/>
            </w:tcBorders>
            <w:shd w:val="clear" w:color="auto" w:fill="FFFFFF"/>
            <w:vAlign w:val="center"/>
          </w:tcPr>
          <w:p w14:paraId="153312FA" w14:textId="042ED4EC" w:rsidR="00806DE9" w:rsidRPr="00627AB8" w:rsidRDefault="00806DE9" w:rsidP="00FB18E3">
            <w:pPr>
              <w:suppressAutoHyphens/>
              <w:spacing w:after="0" w:line="216" w:lineRule="auto"/>
              <w:jc w:val="center"/>
              <w:rPr>
                <w:rFonts w:ascii="Times New Roman" w:eastAsia="Times New Roman" w:hAnsi="Times New Roman" w:cs="Times New Roman"/>
                <w:szCs w:val="24"/>
                <w:lang w:eastAsia="zh-CN"/>
              </w:rPr>
            </w:pPr>
            <w:r w:rsidRPr="00627AB8">
              <w:rPr>
                <w:rFonts w:ascii="Times New Roman" w:hAnsi="Times New Roman" w:cs="Times New Roman"/>
                <w:szCs w:val="24"/>
                <w:lang w:eastAsia="en-US"/>
              </w:rPr>
              <w:t>69</w:t>
            </w:r>
          </w:p>
        </w:tc>
        <w:tc>
          <w:tcPr>
            <w:tcW w:w="84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6BBF15" w14:textId="2384FF5F" w:rsidR="00806DE9" w:rsidRPr="00627AB8" w:rsidRDefault="00806DE9" w:rsidP="00FB18E3">
            <w:pPr>
              <w:suppressAutoHyphens/>
              <w:spacing w:after="0" w:line="216" w:lineRule="auto"/>
              <w:jc w:val="center"/>
              <w:rPr>
                <w:rFonts w:ascii="Times New Roman" w:eastAsia="Times New Roman" w:hAnsi="Times New Roman" w:cs="Times New Roman"/>
                <w:szCs w:val="24"/>
                <w:lang w:eastAsia="zh-CN"/>
              </w:rPr>
            </w:pPr>
            <w:r w:rsidRPr="00627AB8">
              <w:rPr>
                <w:rFonts w:ascii="Times New Roman" w:hAnsi="Times New Roman" w:cs="Times New Roman"/>
                <w:szCs w:val="24"/>
                <w:lang w:eastAsia="en-US"/>
              </w:rPr>
              <w:t>73</w:t>
            </w:r>
          </w:p>
        </w:tc>
      </w:tr>
      <w:tr w:rsidR="00627AB8" w:rsidRPr="00627AB8" w14:paraId="7DBA240B" w14:textId="77777777" w:rsidTr="00FB18E3">
        <w:trPr>
          <w:trHeight w:val="765"/>
        </w:trPr>
        <w:tc>
          <w:tcPr>
            <w:tcW w:w="2991" w:type="dxa"/>
            <w:tcBorders>
              <w:top w:val="single" w:sz="4" w:space="0" w:color="000000"/>
              <w:left w:val="single" w:sz="4" w:space="0" w:color="000000"/>
              <w:bottom w:val="single" w:sz="4" w:space="0" w:color="000000"/>
            </w:tcBorders>
            <w:shd w:val="clear" w:color="auto" w:fill="FFFFFF"/>
            <w:vAlign w:val="center"/>
          </w:tcPr>
          <w:p w14:paraId="71D0C8CC" w14:textId="77777777" w:rsidR="00806DE9" w:rsidRPr="00627AB8" w:rsidRDefault="00806DE9" w:rsidP="00FB18E3">
            <w:pPr>
              <w:widowControl w:val="0"/>
              <w:suppressAutoHyphens/>
              <w:spacing w:after="0" w:line="216" w:lineRule="auto"/>
              <w:jc w:val="both"/>
              <w:rPr>
                <w:rFonts w:ascii="Times New Roman" w:hAnsi="Times New Roman" w:cs="Times New Roman"/>
                <w:sz w:val="24"/>
                <w:szCs w:val="24"/>
                <w:lang w:eastAsia="zh-CN"/>
              </w:rPr>
            </w:pPr>
            <w:r w:rsidRPr="00627AB8">
              <w:rPr>
                <w:rFonts w:ascii="Times New Roman" w:hAnsi="Times New Roman" w:cs="Times New Roman"/>
                <w:sz w:val="24"/>
                <w:szCs w:val="24"/>
                <w:lang w:eastAsia="zh-CN"/>
              </w:rPr>
              <w:lastRenderedPageBreak/>
              <w:t xml:space="preserve">4. Количество вновь созданных субъектов малого и среднего предпринимательства в сельском хозяйстве, включая крестьянские (фермерские) хозяйства и сельскохозяйственные потребительские кооперативы, единиц </w:t>
            </w:r>
          </w:p>
        </w:tc>
        <w:tc>
          <w:tcPr>
            <w:tcW w:w="1132" w:type="dxa"/>
            <w:tcBorders>
              <w:top w:val="single" w:sz="4" w:space="0" w:color="000000"/>
              <w:left w:val="single" w:sz="4" w:space="0" w:color="000000"/>
              <w:bottom w:val="single" w:sz="4" w:space="0" w:color="000000"/>
            </w:tcBorders>
            <w:shd w:val="clear" w:color="auto" w:fill="FFFFFF"/>
            <w:vAlign w:val="center"/>
          </w:tcPr>
          <w:p w14:paraId="71B43E48" w14:textId="529ECAF5" w:rsidR="00806DE9" w:rsidRPr="00627AB8" w:rsidRDefault="00806DE9" w:rsidP="00FB18E3">
            <w:pPr>
              <w:suppressAutoHyphens/>
              <w:spacing w:after="0" w:line="216" w:lineRule="auto"/>
              <w:jc w:val="center"/>
              <w:rPr>
                <w:rFonts w:ascii="Times New Roman" w:eastAsia="Times New Roman" w:hAnsi="Times New Roman" w:cs="Times New Roman"/>
                <w:szCs w:val="24"/>
                <w:lang w:eastAsia="zh-CN"/>
              </w:rPr>
            </w:pPr>
            <w:r w:rsidRPr="00627AB8">
              <w:rPr>
                <w:rFonts w:ascii="Times New Roman" w:hAnsi="Times New Roman" w:cs="Times New Roman"/>
                <w:szCs w:val="24"/>
                <w:lang w:eastAsia="en-US"/>
              </w:rPr>
              <w:t>0</w:t>
            </w:r>
          </w:p>
        </w:tc>
        <w:tc>
          <w:tcPr>
            <w:tcW w:w="6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C639E2" w14:textId="2B5C6C1A" w:rsidR="00806DE9" w:rsidRPr="00627AB8" w:rsidRDefault="00806DE9" w:rsidP="00FB18E3">
            <w:pPr>
              <w:suppressAutoHyphens/>
              <w:spacing w:after="0" w:line="216" w:lineRule="auto"/>
              <w:jc w:val="center"/>
              <w:rPr>
                <w:rFonts w:ascii="Times New Roman" w:eastAsia="Times New Roman" w:hAnsi="Times New Roman" w:cs="Times New Roman"/>
                <w:szCs w:val="24"/>
                <w:lang w:eastAsia="zh-CN"/>
              </w:rPr>
            </w:pPr>
            <w:r w:rsidRPr="00627AB8">
              <w:rPr>
                <w:rFonts w:ascii="Times New Roman" w:hAnsi="Times New Roman" w:cs="Times New Roman"/>
                <w:szCs w:val="24"/>
                <w:lang w:eastAsia="en-US"/>
              </w:rPr>
              <w:t>1</w:t>
            </w:r>
          </w:p>
        </w:tc>
        <w:tc>
          <w:tcPr>
            <w:tcW w:w="6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A751F8" w14:textId="465E4201" w:rsidR="00806DE9" w:rsidRPr="00627AB8" w:rsidRDefault="00806DE9" w:rsidP="00FB18E3">
            <w:pPr>
              <w:suppressAutoHyphens/>
              <w:spacing w:after="0" w:line="216" w:lineRule="auto"/>
              <w:jc w:val="center"/>
              <w:rPr>
                <w:rFonts w:ascii="Times New Roman" w:eastAsia="Times New Roman" w:hAnsi="Times New Roman" w:cs="Times New Roman"/>
                <w:szCs w:val="24"/>
                <w:lang w:eastAsia="zh-CN"/>
              </w:rPr>
            </w:pPr>
            <w:r w:rsidRPr="00627AB8">
              <w:rPr>
                <w:rFonts w:ascii="Times New Roman" w:hAnsi="Times New Roman" w:cs="Times New Roman"/>
                <w:szCs w:val="24"/>
                <w:lang w:eastAsia="en-US"/>
              </w:rPr>
              <w:t>6</w:t>
            </w:r>
          </w:p>
        </w:tc>
        <w:tc>
          <w:tcPr>
            <w:tcW w:w="907" w:type="dxa"/>
            <w:tcBorders>
              <w:top w:val="single" w:sz="4" w:space="0" w:color="000000"/>
              <w:left w:val="single" w:sz="4" w:space="0" w:color="000000"/>
              <w:bottom w:val="single" w:sz="4" w:space="0" w:color="000000"/>
            </w:tcBorders>
            <w:shd w:val="clear" w:color="auto" w:fill="FFFFFF"/>
            <w:vAlign w:val="center"/>
          </w:tcPr>
          <w:p w14:paraId="5B0059C7" w14:textId="714471AA" w:rsidR="00806DE9" w:rsidRPr="00627AB8" w:rsidRDefault="00806DE9" w:rsidP="00FB18E3">
            <w:pPr>
              <w:suppressAutoHyphens/>
              <w:spacing w:after="0" w:line="216" w:lineRule="auto"/>
              <w:jc w:val="center"/>
              <w:rPr>
                <w:rFonts w:ascii="Times New Roman" w:eastAsia="Times New Roman" w:hAnsi="Times New Roman" w:cs="Times New Roman"/>
                <w:szCs w:val="24"/>
                <w:lang w:eastAsia="zh-CN"/>
              </w:rPr>
            </w:pPr>
            <w:r w:rsidRPr="00627AB8">
              <w:rPr>
                <w:rFonts w:ascii="Times New Roman" w:hAnsi="Times New Roman" w:cs="Times New Roman"/>
                <w:szCs w:val="24"/>
                <w:lang w:eastAsia="en-US"/>
              </w:rPr>
              <w:t>9</w:t>
            </w:r>
          </w:p>
        </w:tc>
        <w:tc>
          <w:tcPr>
            <w:tcW w:w="830" w:type="dxa"/>
            <w:tcBorders>
              <w:top w:val="single" w:sz="4" w:space="0" w:color="000000"/>
              <w:left w:val="single" w:sz="4" w:space="0" w:color="000000"/>
              <w:bottom w:val="single" w:sz="4" w:space="0" w:color="000000"/>
            </w:tcBorders>
            <w:shd w:val="clear" w:color="auto" w:fill="FFFFFF"/>
            <w:vAlign w:val="center"/>
          </w:tcPr>
          <w:p w14:paraId="37811A75" w14:textId="70CD39D2" w:rsidR="00806DE9" w:rsidRPr="00627AB8" w:rsidRDefault="00806DE9" w:rsidP="00FB18E3">
            <w:pPr>
              <w:suppressAutoHyphens/>
              <w:spacing w:after="0" w:line="216" w:lineRule="auto"/>
              <w:jc w:val="center"/>
              <w:rPr>
                <w:rFonts w:ascii="Times New Roman" w:eastAsia="Times New Roman" w:hAnsi="Times New Roman" w:cs="Times New Roman"/>
                <w:szCs w:val="24"/>
                <w:lang w:eastAsia="zh-CN"/>
              </w:rPr>
            </w:pPr>
            <w:r w:rsidRPr="00627AB8">
              <w:rPr>
                <w:rFonts w:ascii="Times New Roman" w:hAnsi="Times New Roman" w:cs="Times New Roman"/>
                <w:szCs w:val="24"/>
                <w:lang w:eastAsia="en-US"/>
              </w:rPr>
              <w:t>12</w:t>
            </w:r>
          </w:p>
        </w:tc>
        <w:tc>
          <w:tcPr>
            <w:tcW w:w="709" w:type="dxa"/>
            <w:tcBorders>
              <w:top w:val="single" w:sz="4" w:space="0" w:color="000000"/>
              <w:left w:val="single" w:sz="4" w:space="0" w:color="000000"/>
              <w:bottom w:val="single" w:sz="4" w:space="0" w:color="000000"/>
            </w:tcBorders>
            <w:shd w:val="clear" w:color="auto" w:fill="FFFFFF"/>
            <w:vAlign w:val="center"/>
          </w:tcPr>
          <w:p w14:paraId="6EE0DB4F" w14:textId="2F67EB48" w:rsidR="00806DE9" w:rsidRPr="00627AB8" w:rsidRDefault="00806DE9" w:rsidP="00FB18E3">
            <w:pPr>
              <w:suppressAutoHyphens/>
              <w:spacing w:after="0" w:line="216" w:lineRule="auto"/>
              <w:jc w:val="center"/>
              <w:rPr>
                <w:rFonts w:ascii="Times New Roman" w:eastAsia="Times New Roman" w:hAnsi="Times New Roman" w:cs="Times New Roman"/>
                <w:szCs w:val="24"/>
                <w:lang w:eastAsia="zh-CN"/>
              </w:rPr>
            </w:pPr>
            <w:r w:rsidRPr="00627AB8">
              <w:rPr>
                <w:rFonts w:ascii="Times New Roman" w:hAnsi="Times New Roman" w:cs="Times New Roman"/>
                <w:szCs w:val="24"/>
                <w:lang w:eastAsia="en-US"/>
              </w:rPr>
              <w:t>14</w:t>
            </w:r>
          </w:p>
        </w:tc>
        <w:tc>
          <w:tcPr>
            <w:tcW w:w="992" w:type="dxa"/>
            <w:tcBorders>
              <w:top w:val="single" w:sz="4" w:space="0" w:color="000000"/>
              <w:left w:val="single" w:sz="4" w:space="0" w:color="000000"/>
              <w:bottom w:val="single" w:sz="4" w:space="0" w:color="000000"/>
            </w:tcBorders>
            <w:shd w:val="clear" w:color="auto" w:fill="FFFFFF"/>
            <w:vAlign w:val="center"/>
          </w:tcPr>
          <w:p w14:paraId="434A599D" w14:textId="3B3160E3" w:rsidR="00806DE9" w:rsidRPr="00627AB8" w:rsidRDefault="00806DE9" w:rsidP="00FB18E3">
            <w:pPr>
              <w:suppressAutoHyphens/>
              <w:spacing w:after="0" w:line="216" w:lineRule="auto"/>
              <w:jc w:val="center"/>
              <w:rPr>
                <w:rFonts w:ascii="Times New Roman" w:eastAsia="Times New Roman" w:hAnsi="Times New Roman" w:cs="Times New Roman"/>
                <w:szCs w:val="24"/>
                <w:lang w:eastAsia="zh-CN"/>
              </w:rPr>
            </w:pPr>
            <w:r w:rsidRPr="00627AB8">
              <w:rPr>
                <w:rFonts w:ascii="Times New Roman" w:hAnsi="Times New Roman" w:cs="Times New Roman"/>
                <w:szCs w:val="24"/>
                <w:lang w:eastAsia="en-US"/>
              </w:rPr>
              <w:t>19</w:t>
            </w:r>
          </w:p>
        </w:tc>
        <w:tc>
          <w:tcPr>
            <w:tcW w:w="84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5CB5E1" w14:textId="7C9AF4CF" w:rsidR="00806DE9" w:rsidRPr="00627AB8" w:rsidRDefault="00806DE9" w:rsidP="00FB18E3">
            <w:pPr>
              <w:suppressAutoHyphens/>
              <w:spacing w:after="0" w:line="216" w:lineRule="auto"/>
              <w:jc w:val="center"/>
              <w:rPr>
                <w:rFonts w:ascii="Times New Roman" w:eastAsia="Times New Roman" w:hAnsi="Times New Roman" w:cs="Times New Roman"/>
                <w:szCs w:val="24"/>
                <w:lang w:eastAsia="zh-CN"/>
              </w:rPr>
            </w:pPr>
            <w:r w:rsidRPr="00627AB8">
              <w:rPr>
                <w:rFonts w:ascii="Times New Roman" w:hAnsi="Times New Roman" w:cs="Times New Roman"/>
                <w:szCs w:val="24"/>
                <w:lang w:eastAsia="en-US"/>
              </w:rPr>
              <w:t>29</w:t>
            </w:r>
          </w:p>
        </w:tc>
      </w:tr>
    </w:tbl>
    <w:p w14:paraId="6905B9BF" w14:textId="77777777" w:rsidR="00495F8D" w:rsidRPr="00627AB8" w:rsidRDefault="00495F8D" w:rsidP="00495F8D">
      <w:pPr>
        <w:suppressAutoHyphens/>
        <w:spacing w:after="0"/>
        <w:ind w:firstLine="720"/>
        <w:jc w:val="both"/>
        <w:rPr>
          <w:rFonts w:cs="font293"/>
          <w:kern w:val="2"/>
          <w:lang w:eastAsia="zh-CN"/>
        </w:rPr>
      </w:pPr>
    </w:p>
    <w:p w14:paraId="1BB3C90D" w14:textId="77777777" w:rsidR="00495F8D" w:rsidRPr="00627AB8" w:rsidRDefault="00495F8D" w:rsidP="00495F8D">
      <w:pPr>
        <w:spacing w:after="0" w:line="240" w:lineRule="auto"/>
        <w:ind w:firstLine="709"/>
        <w:jc w:val="right"/>
        <w:rPr>
          <w:rFonts w:ascii="Times New Roman" w:eastAsia="Times New Roman" w:hAnsi="Times New Roman" w:cs="Times New Roman"/>
          <w:iCs/>
          <w:sz w:val="24"/>
          <w:szCs w:val="24"/>
          <w:lang w:eastAsia="zh-CN"/>
        </w:rPr>
      </w:pPr>
      <w:r w:rsidRPr="00627AB8">
        <w:rPr>
          <w:rFonts w:ascii="Times New Roman" w:eastAsia="Times New Roman" w:hAnsi="Times New Roman" w:cs="Times New Roman"/>
          <w:bCs/>
          <w:kern w:val="2"/>
          <w:sz w:val="28"/>
          <w:szCs w:val="28"/>
        </w:rPr>
        <w:t xml:space="preserve">Объем финансового обеспечения на 2020 год составит 31 204,5 тыс. </w:t>
      </w:r>
      <w:r w:rsidRPr="00627AB8">
        <w:rPr>
          <w:rFonts w:ascii="Times New Roman" w:eastAsia="Times New Roman" w:hAnsi="Times New Roman" w:cs="Times New Roman"/>
          <w:iCs/>
          <w:sz w:val="24"/>
          <w:szCs w:val="24"/>
          <w:lang w:eastAsia="zh-CN"/>
        </w:rPr>
        <w:t>млн. рублей</w:t>
      </w:r>
    </w:p>
    <w:tbl>
      <w:tblPr>
        <w:tblW w:w="4973" w:type="pct"/>
        <w:tblInd w:w="23" w:type="dxa"/>
        <w:tblCellMar>
          <w:left w:w="23" w:type="dxa"/>
          <w:right w:w="28" w:type="dxa"/>
        </w:tblCellMar>
        <w:tblLook w:val="0000" w:firstRow="0" w:lastRow="0" w:firstColumn="0" w:lastColumn="0" w:noHBand="0" w:noVBand="0"/>
      </w:tblPr>
      <w:tblGrid>
        <w:gridCol w:w="2666"/>
        <w:gridCol w:w="724"/>
        <w:gridCol w:w="721"/>
        <w:gridCol w:w="709"/>
        <w:gridCol w:w="850"/>
        <w:gridCol w:w="993"/>
        <w:gridCol w:w="1275"/>
        <w:gridCol w:w="1417"/>
      </w:tblGrid>
      <w:tr w:rsidR="00627AB8" w:rsidRPr="00627AB8" w14:paraId="1BAAC945" w14:textId="77777777" w:rsidTr="00B75B8C">
        <w:trPr>
          <w:cantSplit/>
          <w:trHeight w:val="231"/>
        </w:trPr>
        <w:tc>
          <w:tcPr>
            <w:tcW w:w="2666" w:type="dxa"/>
            <w:vMerge w:val="restart"/>
            <w:tcBorders>
              <w:top w:val="single" w:sz="4" w:space="0" w:color="000000"/>
              <w:left w:val="single" w:sz="4" w:space="0" w:color="000000"/>
              <w:right w:val="single" w:sz="4" w:space="0" w:color="auto"/>
            </w:tcBorders>
            <w:shd w:val="clear" w:color="auto" w:fill="FFFFFF"/>
          </w:tcPr>
          <w:p w14:paraId="5B34CA71" w14:textId="77777777" w:rsidR="00B75B8C" w:rsidRPr="00627AB8" w:rsidRDefault="00B75B8C" w:rsidP="00FB18E3">
            <w:pPr>
              <w:widowControl w:val="0"/>
              <w:suppressAutoHyphens/>
              <w:spacing w:after="0" w:line="240" w:lineRule="auto"/>
              <w:jc w:val="both"/>
              <w:rPr>
                <w:rFonts w:ascii="Times New Roman" w:hAnsi="Times New Roman" w:cs="Times New Roman"/>
                <w:sz w:val="24"/>
                <w:szCs w:val="24"/>
                <w:lang w:eastAsia="zh-CN"/>
              </w:rPr>
            </w:pPr>
            <w:r w:rsidRPr="00627AB8">
              <w:rPr>
                <w:rFonts w:ascii="Times New Roman" w:hAnsi="Times New Roman" w:cs="Times New Roman"/>
                <w:sz w:val="24"/>
                <w:szCs w:val="24"/>
                <w:lang w:eastAsia="zh-CN"/>
              </w:rPr>
              <w:t xml:space="preserve">Государственная программа автономного округа / </w:t>
            </w:r>
          </w:p>
          <w:p w14:paraId="13473F46" w14:textId="77777777" w:rsidR="00B75B8C" w:rsidRPr="00627AB8" w:rsidRDefault="00B75B8C" w:rsidP="00FB18E3">
            <w:pPr>
              <w:suppressAutoHyphens/>
              <w:spacing w:after="160" w:line="252" w:lineRule="auto"/>
              <w:rPr>
                <w:rFonts w:ascii="Times New Roman" w:hAnsi="Times New Roman" w:cs="Times New Roman"/>
                <w:sz w:val="24"/>
                <w:szCs w:val="24"/>
                <w:lang w:eastAsia="zh-CN"/>
              </w:rPr>
            </w:pPr>
            <w:r w:rsidRPr="00627AB8">
              <w:rPr>
                <w:rFonts w:ascii="Times New Roman" w:hAnsi="Times New Roman" w:cs="Times New Roman"/>
                <w:sz w:val="24"/>
                <w:szCs w:val="24"/>
                <w:lang w:eastAsia="zh-CN"/>
              </w:rPr>
              <w:t>источники</w:t>
            </w:r>
          </w:p>
        </w:tc>
        <w:tc>
          <w:tcPr>
            <w:tcW w:w="2154" w:type="dxa"/>
            <w:gridSpan w:val="3"/>
            <w:tcBorders>
              <w:top w:val="single" w:sz="4" w:space="0" w:color="000000"/>
              <w:left w:val="single" w:sz="4" w:space="0" w:color="auto"/>
              <w:bottom w:val="single" w:sz="4" w:space="0" w:color="000000"/>
              <w:right w:val="single" w:sz="4" w:space="0" w:color="000000"/>
            </w:tcBorders>
            <w:shd w:val="clear" w:color="auto" w:fill="FFFFFF"/>
            <w:vAlign w:val="center"/>
          </w:tcPr>
          <w:p w14:paraId="224C1027" w14:textId="77777777" w:rsidR="00B75B8C" w:rsidRPr="00627AB8" w:rsidRDefault="00B75B8C" w:rsidP="00FB18E3">
            <w:pPr>
              <w:suppressAutoHyphens/>
              <w:spacing w:after="0" w:line="240" w:lineRule="auto"/>
              <w:jc w:val="center"/>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2020 год</w:t>
            </w:r>
          </w:p>
        </w:tc>
        <w:tc>
          <w:tcPr>
            <w:tcW w:w="850" w:type="dxa"/>
            <w:vMerge w:val="restart"/>
            <w:tcBorders>
              <w:top w:val="single" w:sz="4" w:space="0" w:color="000000"/>
              <w:left w:val="single" w:sz="4" w:space="0" w:color="000000"/>
            </w:tcBorders>
            <w:shd w:val="clear" w:color="auto" w:fill="FFFFFF"/>
            <w:vAlign w:val="center"/>
          </w:tcPr>
          <w:p w14:paraId="5B146934" w14:textId="77777777" w:rsidR="00B75B8C" w:rsidRPr="00627AB8" w:rsidRDefault="00B75B8C" w:rsidP="00FB18E3">
            <w:pPr>
              <w:suppressAutoHyphens/>
              <w:spacing w:after="0" w:line="240" w:lineRule="auto"/>
              <w:jc w:val="center"/>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2021 год</w:t>
            </w:r>
          </w:p>
        </w:tc>
        <w:tc>
          <w:tcPr>
            <w:tcW w:w="993" w:type="dxa"/>
            <w:vMerge w:val="restart"/>
            <w:tcBorders>
              <w:top w:val="single" w:sz="4" w:space="0" w:color="000000"/>
              <w:left w:val="single" w:sz="4" w:space="0" w:color="000000"/>
            </w:tcBorders>
            <w:shd w:val="clear" w:color="auto" w:fill="FFFFFF"/>
            <w:vAlign w:val="center"/>
          </w:tcPr>
          <w:p w14:paraId="3914E335" w14:textId="77777777" w:rsidR="00B75B8C" w:rsidRPr="00627AB8" w:rsidRDefault="00B75B8C" w:rsidP="00FB18E3">
            <w:pPr>
              <w:suppressAutoHyphens/>
              <w:spacing w:after="0" w:line="240" w:lineRule="auto"/>
              <w:jc w:val="center"/>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2022 год</w:t>
            </w:r>
          </w:p>
        </w:tc>
        <w:tc>
          <w:tcPr>
            <w:tcW w:w="1275" w:type="dxa"/>
            <w:vMerge w:val="restart"/>
            <w:tcBorders>
              <w:top w:val="single" w:sz="4" w:space="0" w:color="000000"/>
              <w:left w:val="single" w:sz="4" w:space="0" w:color="000000"/>
            </w:tcBorders>
            <w:shd w:val="clear" w:color="auto" w:fill="FFFFFF"/>
            <w:vAlign w:val="center"/>
          </w:tcPr>
          <w:p w14:paraId="715D30A2" w14:textId="77777777" w:rsidR="00B75B8C" w:rsidRPr="00627AB8" w:rsidRDefault="00B75B8C" w:rsidP="00FB18E3">
            <w:pPr>
              <w:suppressAutoHyphens/>
              <w:spacing w:after="0" w:line="240" w:lineRule="auto"/>
              <w:jc w:val="center"/>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2023 год</w:t>
            </w:r>
          </w:p>
        </w:tc>
        <w:tc>
          <w:tcPr>
            <w:tcW w:w="1417" w:type="dxa"/>
            <w:vMerge w:val="restart"/>
            <w:tcBorders>
              <w:top w:val="single" w:sz="4" w:space="0" w:color="000000"/>
              <w:left w:val="single" w:sz="4" w:space="0" w:color="000000"/>
              <w:right w:val="single" w:sz="4" w:space="0" w:color="000000"/>
            </w:tcBorders>
            <w:shd w:val="clear" w:color="auto" w:fill="FFFFFF"/>
            <w:vAlign w:val="center"/>
          </w:tcPr>
          <w:p w14:paraId="1F1FA287" w14:textId="77777777" w:rsidR="00B75B8C" w:rsidRPr="00627AB8" w:rsidRDefault="00B75B8C" w:rsidP="00FB18E3">
            <w:pPr>
              <w:suppressAutoHyphens/>
              <w:spacing w:after="0" w:line="240" w:lineRule="auto"/>
              <w:jc w:val="center"/>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2024 год</w:t>
            </w:r>
          </w:p>
        </w:tc>
      </w:tr>
      <w:tr w:rsidR="00627AB8" w:rsidRPr="00627AB8" w14:paraId="2B194E70" w14:textId="77777777" w:rsidTr="00B75B8C">
        <w:trPr>
          <w:cantSplit/>
          <w:trHeight w:val="660"/>
        </w:trPr>
        <w:tc>
          <w:tcPr>
            <w:tcW w:w="2666" w:type="dxa"/>
            <w:vMerge/>
            <w:tcBorders>
              <w:left w:val="single" w:sz="4" w:space="0" w:color="000000"/>
              <w:bottom w:val="single" w:sz="4" w:space="0" w:color="000000"/>
              <w:right w:val="single" w:sz="4" w:space="0" w:color="auto"/>
            </w:tcBorders>
            <w:shd w:val="clear" w:color="auto" w:fill="FFFFFF"/>
          </w:tcPr>
          <w:p w14:paraId="01F826B3" w14:textId="77777777" w:rsidR="00B75B8C" w:rsidRPr="00627AB8" w:rsidRDefault="00B75B8C" w:rsidP="00FB18E3">
            <w:pPr>
              <w:suppressAutoHyphens/>
              <w:spacing w:after="160" w:line="252" w:lineRule="auto"/>
              <w:rPr>
                <w:rFonts w:ascii="Times New Roman" w:hAnsi="Times New Roman" w:cs="Times New Roman"/>
                <w:sz w:val="24"/>
                <w:szCs w:val="24"/>
                <w:lang w:eastAsia="zh-CN"/>
              </w:rPr>
            </w:pPr>
          </w:p>
        </w:tc>
        <w:tc>
          <w:tcPr>
            <w:tcW w:w="724" w:type="dxa"/>
            <w:tcBorders>
              <w:top w:val="single" w:sz="4" w:space="0" w:color="000000"/>
              <w:left w:val="single" w:sz="4" w:space="0" w:color="auto"/>
              <w:bottom w:val="single" w:sz="4" w:space="0" w:color="000000"/>
            </w:tcBorders>
            <w:shd w:val="clear" w:color="auto" w:fill="FFFFFF"/>
            <w:vAlign w:val="center"/>
          </w:tcPr>
          <w:p w14:paraId="4C90597F" w14:textId="77777777" w:rsidR="00B75B8C" w:rsidRPr="00627AB8" w:rsidRDefault="00B75B8C" w:rsidP="00FB18E3">
            <w:pPr>
              <w:suppressAutoHyphens/>
              <w:spacing w:after="0" w:line="240" w:lineRule="auto"/>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план</w:t>
            </w:r>
          </w:p>
        </w:tc>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C62B49" w14:textId="77777777" w:rsidR="00B75B8C" w:rsidRPr="00627AB8" w:rsidRDefault="00B75B8C" w:rsidP="00FB18E3">
            <w:pPr>
              <w:suppressAutoHyphens/>
              <w:spacing w:after="0" w:line="240" w:lineRule="auto"/>
              <w:jc w:val="center"/>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факт</w:t>
            </w:r>
          </w:p>
        </w:tc>
        <w:tc>
          <w:tcPr>
            <w:tcW w:w="709" w:type="dxa"/>
            <w:tcBorders>
              <w:left w:val="single" w:sz="4" w:space="0" w:color="000000"/>
              <w:bottom w:val="single" w:sz="4" w:space="0" w:color="000000"/>
              <w:right w:val="single" w:sz="4" w:space="0" w:color="000000"/>
            </w:tcBorders>
            <w:shd w:val="clear" w:color="auto" w:fill="FFFFFF"/>
            <w:vAlign w:val="center"/>
          </w:tcPr>
          <w:p w14:paraId="45777AAB" w14:textId="77777777" w:rsidR="00B75B8C" w:rsidRPr="00627AB8" w:rsidRDefault="00B75B8C" w:rsidP="00FB18E3">
            <w:pPr>
              <w:suppressAutoHyphens/>
              <w:spacing w:after="0" w:line="240" w:lineRule="auto"/>
              <w:jc w:val="center"/>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w:t>
            </w:r>
          </w:p>
        </w:tc>
        <w:tc>
          <w:tcPr>
            <w:tcW w:w="850" w:type="dxa"/>
            <w:vMerge/>
            <w:tcBorders>
              <w:left w:val="single" w:sz="4" w:space="0" w:color="000000"/>
              <w:bottom w:val="single" w:sz="4" w:space="0" w:color="000000"/>
            </w:tcBorders>
            <w:shd w:val="clear" w:color="auto" w:fill="FFFFFF"/>
          </w:tcPr>
          <w:p w14:paraId="13A9C239" w14:textId="77777777" w:rsidR="00B75B8C" w:rsidRPr="00627AB8" w:rsidRDefault="00B75B8C" w:rsidP="00FB18E3">
            <w:pPr>
              <w:suppressAutoHyphens/>
              <w:spacing w:after="0" w:line="240" w:lineRule="auto"/>
              <w:rPr>
                <w:rFonts w:ascii="Times New Roman" w:eastAsia="Times New Roman" w:hAnsi="Times New Roman" w:cs="Times New Roman"/>
                <w:sz w:val="24"/>
                <w:szCs w:val="24"/>
                <w:lang w:eastAsia="zh-CN"/>
              </w:rPr>
            </w:pPr>
          </w:p>
        </w:tc>
        <w:tc>
          <w:tcPr>
            <w:tcW w:w="993" w:type="dxa"/>
            <w:vMerge/>
            <w:tcBorders>
              <w:left w:val="single" w:sz="4" w:space="0" w:color="000000"/>
              <w:bottom w:val="single" w:sz="4" w:space="0" w:color="000000"/>
            </w:tcBorders>
            <w:shd w:val="clear" w:color="auto" w:fill="FFFFFF"/>
          </w:tcPr>
          <w:p w14:paraId="728CBED9" w14:textId="77777777" w:rsidR="00B75B8C" w:rsidRPr="00627AB8" w:rsidRDefault="00B75B8C" w:rsidP="00FB18E3">
            <w:pPr>
              <w:suppressAutoHyphens/>
              <w:spacing w:after="0" w:line="240" w:lineRule="auto"/>
              <w:rPr>
                <w:rFonts w:ascii="Times New Roman" w:eastAsia="Times New Roman" w:hAnsi="Times New Roman" w:cs="Times New Roman"/>
                <w:sz w:val="24"/>
                <w:szCs w:val="24"/>
                <w:lang w:eastAsia="zh-CN"/>
              </w:rPr>
            </w:pPr>
          </w:p>
        </w:tc>
        <w:tc>
          <w:tcPr>
            <w:tcW w:w="1275" w:type="dxa"/>
            <w:vMerge/>
            <w:tcBorders>
              <w:left w:val="single" w:sz="4" w:space="0" w:color="000000"/>
              <w:bottom w:val="single" w:sz="4" w:space="0" w:color="000000"/>
            </w:tcBorders>
            <w:shd w:val="clear" w:color="auto" w:fill="FFFFFF"/>
          </w:tcPr>
          <w:p w14:paraId="1C82893D" w14:textId="77777777" w:rsidR="00B75B8C" w:rsidRPr="00627AB8" w:rsidRDefault="00B75B8C" w:rsidP="00FB18E3">
            <w:pPr>
              <w:suppressAutoHyphens/>
              <w:spacing w:after="0" w:line="240" w:lineRule="auto"/>
              <w:rPr>
                <w:rFonts w:ascii="Times New Roman" w:eastAsia="Times New Roman" w:hAnsi="Times New Roman" w:cs="Times New Roman"/>
                <w:sz w:val="24"/>
                <w:szCs w:val="24"/>
                <w:lang w:eastAsia="zh-CN"/>
              </w:rPr>
            </w:pPr>
          </w:p>
        </w:tc>
        <w:tc>
          <w:tcPr>
            <w:tcW w:w="1417" w:type="dxa"/>
            <w:vMerge/>
            <w:tcBorders>
              <w:left w:val="single" w:sz="4" w:space="0" w:color="000000"/>
              <w:bottom w:val="single" w:sz="4" w:space="0" w:color="000000"/>
              <w:right w:val="single" w:sz="4" w:space="0" w:color="000000"/>
            </w:tcBorders>
            <w:shd w:val="clear" w:color="auto" w:fill="FFFFFF"/>
          </w:tcPr>
          <w:p w14:paraId="56D7AD1E" w14:textId="77777777" w:rsidR="00B75B8C" w:rsidRPr="00627AB8" w:rsidRDefault="00B75B8C" w:rsidP="00FB18E3">
            <w:pPr>
              <w:suppressAutoHyphens/>
              <w:spacing w:after="0" w:line="240" w:lineRule="auto"/>
              <w:rPr>
                <w:rFonts w:ascii="Times New Roman" w:eastAsia="Times New Roman" w:hAnsi="Times New Roman" w:cs="Times New Roman"/>
                <w:sz w:val="24"/>
                <w:szCs w:val="24"/>
                <w:lang w:eastAsia="zh-CN"/>
              </w:rPr>
            </w:pPr>
          </w:p>
        </w:tc>
      </w:tr>
      <w:tr w:rsidR="00627AB8" w:rsidRPr="00627AB8" w14:paraId="22A0AC51" w14:textId="77777777" w:rsidTr="00B75B8C">
        <w:trPr>
          <w:cantSplit/>
          <w:trHeight w:val="804"/>
        </w:trPr>
        <w:tc>
          <w:tcPr>
            <w:tcW w:w="2666" w:type="dxa"/>
            <w:tcBorders>
              <w:top w:val="single" w:sz="4" w:space="0" w:color="000000"/>
              <w:left w:val="single" w:sz="4" w:space="0" w:color="000000"/>
              <w:bottom w:val="single" w:sz="4" w:space="0" w:color="000000"/>
              <w:right w:val="single" w:sz="4" w:space="0" w:color="auto"/>
            </w:tcBorders>
            <w:shd w:val="clear" w:color="auto" w:fill="FFFFFF"/>
          </w:tcPr>
          <w:p w14:paraId="04E2DFCE" w14:textId="77777777" w:rsidR="00B75B8C" w:rsidRPr="00627AB8" w:rsidRDefault="00B75B8C" w:rsidP="00FB18E3">
            <w:pPr>
              <w:widowControl w:val="0"/>
              <w:suppressAutoHyphens/>
              <w:spacing w:after="0" w:line="240" w:lineRule="auto"/>
              <w:jc w:val="both"/>
              <w:rPr>
                <w:rFonts w:ascii="Times New Roman" w:eastAsia="Times New Roman" w:hAnsi="Times New Roman" w:cs="Times New Roman"/>
                <w:sz w:val="24"/>
                <w:szCs w:val="24"/>
                <w:lang w:eastAsia="zh-CN"/>
              </w:rPr>
            </w:pPr>
            <w:r w:rsidRPr="00627AB8">
              <w:rPr>
                <w:rFonts w:ascii="Times New Roman" w:hAnsi="Times New Roman" w:cs="Times New Roman"/>
                <w:sz w:val="24"/>
                <w:szCs w:val="24"/>
                <w:lang w:eastAsia="zh-CN"/>
              </w:rPr>
              <w:t>Развитие агропромышленного комплекса</w:t>
            </w:r>
          </w:p>
        </w:tc>
        <w:tc>
          <w:tcPr>
            <w:tcW w:w="724" w:type="dxa"/>
            <w:tcBorders>
              <w:top w:val="single" w:sz="4" w:space="0" w:color="000000"/>
              <w:left w:val="single" w:sz="4" w:space="0" w:color="auto"/>
              <w:bottom w:val="single" w:sz="4" w:space="0" w:color="000000"/>
            </w:tcBorders>
            <w:shd w:val="clear" w:color="auto" w:fill="FFFFFF"/>
            <w:vAlign w:val="center"/>
          </w:tcPr>
          <w:p w14:paraId="60A9E624" w14:textId="77777777" w:rsidR="00B75B8C" w:rsidRPr="00627AB8" w:rsidRDefault="00B75B8C" w:rsidP="00FB18E3">
            <w:pPr>
              <w:suppressAutoHyphens/>
              <w:spacing w:after="0" w:line="240" w:lineRule="auto"/>
              <w:jc w:val="center"/>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31,204</w:t>
            </w:r>
          </w:p>
        </w:tc>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EEEEDB" w14:textId="77777777" w:rsidR="00B75B8C" w:rsidRPr="00627AB8" w:rsidRDefault="00B75B8C" w:rsidP="00FB18E3">
            <w:pPr>
              <w:suppressAutoHyphens/>
              <w:spacing w:after="0" w:line="240" w:lineRule="auto"/>
              <w:jc w:val="center"/>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0,00</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4E4A76" w14:textId="77777777" w:rsidR="00B75B8C" w:rsidRPr="00627AB8" w:rsidRDefault="00B75B8C" w:rsidP="00FB18E3">
            <w:pPr>
              <w:suppressAutoHyphens/>
              <w:spacing w:after="0" w:line="240" w:lineRule="auto"/>
              <w:jc w:val="center"/>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0,0</w:t>
            </w:r>
          </w:p>
        </w:tc>
        <w:tc>
          <w:tcPr>
            <w:tcW w:w="850" w:type="dxa"/>
            <w:tcBorders>
              <w:top w:val="single" w:sz="4" w:space="0" w:color="000000"/>
              <w:left w:val="single" w:sz="4" w:space="0" w:color="000000"/>
              <w:bottom w:val="single" w:sz="4" w:space="0" w:color="000000"/>
            </w:tcBorders>
            <w:shd w:val="clear" w:color="auto" w:fill="FFFFFF"/>
            <w:vAlign w:val="center"/>
          </w:tcPr>
          <w:p w14:paraId="6B8B50EE" w14:textId="77777777" w:rsidR="00B75B8C" w:rsidRPr="00627AB8" w:rsidRDefault="00B75B8C" w:rsidP="00FB18E3">
            <w:pPr>
              <w:suppressAutoHyphens/>
              <w:spacing w:after="0" w:line="240" w:lineRule="auto"/>
              <w:jc w:val="center"/>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18,644</w:t>
            </w:r>
          </w:p>
        </w:tc>
        <w:tc>
          <w:tcPr>
            <w:tcW w:w="993" w:type="dxa"/>
            <w:tcBorders>
              <w:top w:val="single" w:sz="4" w:space="0" w:color="000000"/>
              <w:left w:val="single" w:sz="4" w:space="0" w:color="000000"/>
              <w:bottom w:val="single" w:sz="4" w:space="0" w:color="000000"/>
            </w:tcBorders>
            <w:shd w:val="clear" w:color="auto" w:fill="FFFFFF"/>
            <w:vAlign w:val="center"/>
          </w:tcPr>
          <w:p w14:paraId="5AAC9FEA" w14:textId="77777777" w:rsidR="00B75B8C" w:rsidRPr="00627AB8" w:rsidRDefault="00B75B8C" w:rsidP="00FB18E3">
            <w:pPr>
              <w:suppressAutoHyphens/>
              <w:spacing w:after="0" w:line="240" w:lineRule="auto"/>
              <w:jc w:val="center"/>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9,00</w:t>
            </w:r>
          </w:p>
        </w:tc>
        <w:tc>
          <w:tcPr>
            <w:tcW w:w="1275" w:type="dxa"/>
            <w:tcBorders>
              <w:top w:val="single" w:sz="4" w:space="0" w:color="000000"/>
              <w:left w:val="single" w:sz="4" w:space="0" w:color="000000"/>
              <w:bottom w:val="single" w:sz="4" w:space="0" w:color="000000"/>
            </w:tcBorders>
            <w:shd w:val="clear" w:color="auto" w:fill="FFFFFF"/>
            <w:vAlign w:val="center"/>
          </w:tcPr>
          <w:p w14:paraId="2B7FABC0" w14:textId="77777777" w:rsidR="00B75B8C" w:rsidRPr="00627AB8" w:rsidRDefault="00B75B8C" w:rsidP="00FB18E3">
            <w:pPr>
              <w:suppressAutoHyphens/>
              <w:spacing w:after="0" w:line="240" w:lineRule="auto"/>
              <w:jc w:val="center"/>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9,00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ECB320" w14:textId="77777777" w:rsidR="00B75B8C" w:rsidRPr="00627AB8" w:rsidRDefault="00B75B8C" w:rsidP="00FB18E3">
            <w:pPr>
              <w:suppressAutoHyphens/>
              <w:spacing w:after="0" w:line="240" w:lineRule="auto"/>
              <w:jc w:val="center"/>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9,00</w:t>
            </w:r>
          </w:p>
        </w:tc>
      </w:tr>
      <w:tr w:rsidR="00627AB8" w:rsidRPr="00627AB8" w14:paraId="225E4B8D" w14:textId="77777777" w:rsidTr="00B75B8C">
        <w:trPr>
          <w:cantSplit/>
          <w:trHeight w:val="314"/>
        </w:trPr>
        <w:tc>
          <w:tcPr>
            <w:tcW w:w="2666" w:type="dxa"/>
            <w:tcBorders>
              <w:top w:val="single" w:sz="4" w:space="0" w:color="000000"/>
              <w:left w:val="single" w:sz="4" w:space="0" w:color="000000"/>
              <w:bottom w:val="single" w:sz="4" w:space="0" w:color="000000"/>
              <w:right w:val="single" w:sz="4" w:space="0" w:color="auto"/>
            </w:tcBorders>
            <w:shd w:val="clear" w:color="auto" w:fill="FFFFFF"/>
          </w:tcPr>
          <w:p w14:paraId="08FF632A" w14:textId="77777777" w:rsidR="00B75B8C" w:rsidRPr="00627AB8" w:rsidRDefault="00B75B8C" w:rsidP="00FB18E3">
            <w:pPr>
              <w:widowControl w:val="0"/>
              <w:suppressAutoHyphens/>
              <w:spacing w:after="0" w:line="240" w:lineRule="auto"/>
              <w:jc w:val="both"/>
              <w:rPr>
                <w:rFonts w:ascii="Times New Roman" w:hAnsi="Times New Roman" w:cs="Times New Roman"/>
                <w:sz w:val="24"/>
                <w:szCs w:val="24"/>
                <w:lang w:eastAsia="zh-CN"/>
              </w:rPr>
            </w:pPr>
            <w:r w:rsidRPr="00627AB8">
              <w:rPr>
                <w:rFonts w:ascii="Times New Roman" w:hAnsi="Times New Roman" w:cs="Times New Roman"/>
                <w:sz w:val="24"/>
                <w:szCs w:val="24"/>
                <w:lang w:eastAsia="zh-CN"/>
              </w:rPr>
              <w:t>федеральный бюджет</w:t>
            </w:r>
          </w:p>
        </w:tc>
        <w:tc>
          <w:tcPr>
            <w:tcW w:w="724" w:type="dxa"/>
            <w:tcBorders>
              <w:top w:val="single" w:sz="4" w:space="0" w:color="000000"/>
              <w:left w:val="single" w:sz="4" w:space="0" w:color="auto"/>
              <w:bottom w:val="single" w:sz="4" w:space="0" w:color="000000"/>
            </w:tcBorders>
            <w:shd w:val="clear" w:color="auto" w:fill="FFFFFF"/>
            <w:vAlign w:val="center"/>
          </w:tcPr>
          <w:p w14:paraId="49D87D5C" w14:textId="77777777" w:rsidR="00B75B8C" w:rsidRPr="00627AB8" w:rsidRDefault="00B75B8C" w:rsidP="00FB18E3">
            <w:pPr>
              <w:suppressAutoHyphens/>
              <w:spacing w:after="0" w:line="240" w:lineRule="auto"/>
              <w:jc w:val="center"/>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12,169</w:t>
            </w:r>
          </w:p>
        </w:tc>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4E0F90" w14:textId="77777777" w:rsidR="00B75B8C" w:rsidRPr="00627AB8" w:rsidRDefault="00B75B8C" w:rsidP="00FB18E3">
            <w:pPr>
              <w:suppressAutoHyphens/>
              <w:spacing w:after="0" w:line="240" w:lineRule="auto"/>
              <w:jc w:val="center"/>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0,00</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B7B251" w14:textId="77777777" w:rsidR="00B75B8C" w:rsidRPr="00627AB8" w:rsidRDefault="00B75B8C" w:rsidP="00FB18E3">
            <w:pPr>
              <w:suppressAutoHyphens/>
              <w:spacing w:after="0" w:line="240" w:lineRule="auto"/>
              <w:jc w:val="center"/>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0,0</w:t>
            </w:r>
          </w:p>
        </w:tc>
        <w:tc>
          <w:tcPr>
            <w:tcW w:w="850" w:type="dxa"/>
            <w:tcBorders>
              <w:top w:val="single" w:sz="4" w:space="0" w:color="000000"/>
              <w:left w:val="single" w:sz="4" w:space="0" w:color="000000"/>
              <w:bottom w:val="single" w:sz="4" w:space="0" w:color="000000"/>
            </w:tcBorders>
            <w:shd w:val="clear" w:color="auto" w:fill="FFFFFF"/>
            <w:vAlign w:val="center"/>
          </w:tcPr>
          <w:p w14:paraId="7440D7AA" w14:textId="77777777" w:rsidR="00B75B8C" w:rsidRPr="00627AB8" w:rsidRDefault="00B75B8C" w:rsidP="00FB18E3">
            <w:pPr>
              <w:suppressAutoHyphens/>
              <w:spacing w:after="0" w:line="240" w:lineRule="auto"/>
              <w:jc w:val="center"/>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7,271</w:t>
            </w:r>
          </w:p>
        </w:tc>
        <w:tc>
          <w:tcPr>
            <w:tcW w:w="993" w:type="dxa"/>
            <w:tcBorders>
              <w:top w:val="single" w:sz="4" w:space="0" w:color="000000"/>
              <w:left w:val="single" w:sz="4" w:space="0" w:color="000000"/>
              <w:bottom w:val="single" w:sz="4" w:space="0" w:color="000000"/>
            </w:tcBorders>
            <w:shd w:val="clear" w:color="auto" w:fill="FFFFFF"/>
            <w:vAlign w:val="center"/>
          </w:tcPr>
          <w:p w14:paraId="769E99E7" w14:textId="77777777" w:rsidR="00B75B8C" w:rsidRPr="00627AB8" w:rsidRDefault="00B75B8C" w:rsidP="00FB18E3">
            <w:pPr>
              <w:suppressAutoHyphens/>
              <w:spacing w:after="0" w:line="240" w:lineRule="auto"/>
              <w:jc w:val="center"/>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0,00</w:t>
            </w:r>
          </w:p>
        </w:tc>
        <w:tc>
          <w:tcPr>
            <w:tcW w:w="1275" w:type="dxa"/>
            <w:tcBorders>
              <w:top w:val="single" w:sz="4" w:space="0" w:color="000000"/>
              <w:left w:val="single" w:sz="4" w:space="0" w:color="000000"/>
              <w:bottom w:val="single" w:sz="4" w:space="0" w:color="000000"/>
            </w:tcBorders>
            <w:shd w:val="clear" w:color="auto" w:fill="FFFFFF"/>
            <w:vAlign w:val="center"/>
          </w:tcPr>
          <w:p w14:paraId="3D832A94" w14:textId="77777777" w:rsidR="00B75B8C" w:rsidRPr="00627AB8" w:rsidRDefault="00B75B8C" w:rsidP="00FB18E3">
            <w:pPr>
              <w:suppressAutoHyphens/>
              <w:spacing w:after="0" w:line="240" w:lineRule="auto"/>
              <w:jc w:val="center"/>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0,00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054CC0" w14:textId="77777777" w:rsidR="00B75B8C" w:rsidRPr="00627AB8" w:rsidRDefault="00B75B8C" w:rsidP="00FB18E3">
            <w:pPr>
              <w:suppressAutoHyphens/>
              <w:spacing w:after="0" w:line="240" w:lineRule="auto"/>
              <w:jc w:val="center"/>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0,00</w:t>
            </w:r>
          </w:p>
        </w:tc>
      </w:tr>
      <w:tr w:rsidR="00627AB8" w:rsidRPr="00627AB8" w14:paraId="6862CC72" w14:textId="77777777" w:rsidTr="00B75B8C">
        <w:trPr>
          <w:cantSplit/>
          <w:trHeight w:val="314"/>
        </w:trPr>
        <w:tc>
          <w:tcPr>
            <w:tcW w:w="2666" w:type="dxa"/>
            <w:tcBorders>
              <w:top w:val="single" w:sz="4" w:space="0" w:color="000000"/>
              <w:left w:val="single" w:sz="4" w:space="0" w:color="000000"/>
              <w:bottom w:val="single" w:sz="4" w:space="0" w:color="000000"/>
              <w:right w:val="single" w:sz="4" w:space="0" w:color="auto"/>
            </w:tcBorders>
            <w:shd w:val="clear" w:color="auto" w:fill="FFFFFF"/>
          </w:tcPr>
          <w:p w14:paraId="168525FC" w14:textId="77777777" w:rsidR="00B75B8C" w:rsidRPr="00627AB8" w:rsidRDefault="00B75B8C" w:rsidP="00FB18E3">
            <w:pPr>
              <w:widowControl w:val="0"/>
              <w:suppressAutoHyphens/>
              <w:spacing w:after="0" w:line="240" w:lineRule="auto"/>
              <w:jc w:val="both"/>
              <w:rPr>
                <w:rFonts w:ascii="Times New Roman" w:hAnsi="Times New Roman" w:cs="Times New Roman"/>
                <w:sz w:val="24"/>
                <w:szCs w:val="24"/>
                <w:lang w:eastAsia="zh-CN"/>
              </w:rPr>
            </w:pPr>
            <w:r w:rsidRPr="00627AB8">
              <w:rPr>
                <w:rFonts w:ascii="Times New Roman" w:hAnsi="Times New Roman" w:cs="Times New Roman"/>
                <w:sz w:val="24"/>
                <w:szCs w:val="24"/>
                <w:lang w:eastAsia="zh-CN"/>
              </w:rPr>
              <w:t>бюджет автономного округа</w:t>
            </w:r>
          </w:p>
        </w:tc>
        <w:tc>
          <w:tcPr>
            <w:tcW w:w="724" w:type="dxa"/>
            <w:tcBorders>
              <w:top w:val="single" w:sz="4" w:space="0" w:color="000000"/>
              <w:left w:val="single" w:sz="4" w:space="0" w:color="auto"/>
              <w:bottom w:val="single" w:sz="4" w:space="0" w:color="000000"/>
            </w:tcBorders>
            <w:shd w:val="clear" w:color="auto" w:fill="FFFFFF"/>
            <w:vAlign w:val="center"/>
          </w:tcPr>
          <w:p w14:paraId="7713AEDE" w14:textId="77777777" w:rsidR="00B75B8C" w:rsidRPr="00627AB8" w:rsidRDefault="00B75B8C" w:rsidP="00FB18E3">
            <w:pPr>
              <w:suppressAutoHyphens/>
              <w:spacing w:after="0" w:line="240" w:lineRule="auto"/>
              <w:jc w:val="center"/>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19,034</w:t>
            </w:r>
          </w:p>
        </w:tc>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286AE4" w14:textId="77777777" w:rsidR="00B75B8C" w:rsidRPr="00627AB8" w:rsidRDefault="00B75B8C" w:rsidP="00FB18E3">
            <w:pPr>
              <w:suppressAutoHyphens/>
              <w:spacing w:after="0" w:line="240" w:lineRule="auto"/>
              <w:jc w:val="center"/>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0,00</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998A91" w14:textId="77777777" w:rsidR="00B75B8C" w:rsidRPr="00627AB8" w:rsidRDefault="00B75B8C" w:rsidP="00FB18E3">
            <w:pPr>
              <w:suppressAutoHyphens/>
              <w:spacing w:after="0" w:line="240" w:lineRule="auto"/>
              <w:jc w:val="center"/>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0,0</w:t>
            </w:r>
          </w:p>
        </w:tc>
        <w:tc>
          <w:tcPr>
            <w:tcW w:w="850" w:type="dxa"/>
            <w:tcBorders>
              <w:top w:val="single" w:sz="4" w:space="0" w:color="000000"/>
              <w:left w:val="single" w:sz="4" w:space="0" w:color="000000"/>
              <w:bottom w:val="single" w:sz="4" w:space="0" w:color="000000"/>
            </w:tcBorders>
            <w:shd w:val="clear" w:color="auto" w:fill="FFFFFF"/>
            <w:vAlign w:val="center"/>
          </w:tcPr>
          <w:p w14:paraId="53659911" w14:textId="77777777" w:rsidR="00B75B8C" w:rsidRPr="00627AB8" w:rsidRDefault="00B75B8C" w:rsidP="00FB18E3">
            <w:pPr>
              <w:suppressAutoHyphens/>
              <w:spacing w:after="0" w:line="240" w:lineRule="auto"/>
              <w:jc w:val="center"/>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11,371</w:t>
            </w:r>
          </w:p>
        </w:tc>
        <w:tc>
          <w:tcPr>
            <w:tcW w:w="993" w:type="dxa"/>
            <w:tcBorders>
              <w:top w:val="single" w:sz="4" w:space="0" w:color="000000"/>
              <w:left w:val="single" w:sz="4" w:space="0" w:color="000000"/>
              <w:bottom w:val="single" w:sz="4" w:space="0" w:color="000000"/>
            </w:tcBorders>
            <w:shd w:val="clear" w:color="auto" w:fill="FFFFFF"/>
            <w:vAlign w:val="center"/>
          </w:tcPr>
          <w:p w14:paraId="7BAE0A72" w14:textId="77777777" w:rsidR="00B75B8C" w:rsidRPr="00627AB8" w:rsidRDefault="00B75B8C" w:rsidP="00FB18E3">
            <w:pPr>
              <w:suppressAutoHyphens/>
              <w:spacing w:after="0" w:line="240" w:lineRule="auto"/>
              <w:jc w:val="center"/>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9,00</w:t>
            </w:r>
          </w:p>
        </w:tc>
        <w:tc>
          <w:tcPr>
            <w:tcW w:w="1275" w:type="dxa"/>
            <w:tcBorders>
              <w:top w:val="single" w:sz="4" w:space="0" w:color="000000"/>
              <w:left w:val="single" w:sz="4" w:space="0" w:color="000000"/>
              <w:bottom w:val="single" w:sz="4" w:space="0" w:color="000000"/>
            </w:tcBorders>
            <w:shd w:val="clear" w:color="auto" w:fill="FFFFFF"/>
            <w:vAlign w:val="center"/>
          </w:tcPr>
          <w:p w14:paraId="5ED3BF7B" w14:textId="77777777" w:rsidR="00B75B8C" w:rsidRPr="00627AB8" w:rsidRDefault="00B75B8C" w:rsidP="00FB18E3">
            <w:pPr>
              <w:suppressAutoHyphens/>
              <w:spacing w:after="0" w:line="240" w:lineRule="auto"/>
              <w:jc w:val="center"/>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9,00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65CC7D" w14:textId="77777777" w:rsidR="00B75B8C" w:rsidRPr="00627AB8" w:rsidRDefault="00B75B8C" w:rsidP="00FB18E3">
            <w:pPr>
              <w:suppressAutoHyphens/>
              <w:spacing w:after="0" w:line="240" w:lineRule="auto"/>
              <w:jc w:val="center"/>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9,00</w:t>
            </w:r>
          </w:p>
        </w:tc>
      </w:tr>
    </w:tbl>
    <w:p w14:paraId="314A2721" w14:textId="77777777" w:rsidR="00495F8D" w:rsidRPr="00627AB8" w:rsidRDefault="00495F8D" w:rsidP="00495F8D">
      <w:pPr>
        <w:suppressAutoHyphens/>
        <w:spacing w:after="0"/>
        <w:ind w:firstLine="709"/>
        <w:jc w:val="both"/>
        <w:rPr>
          <w:rFonts w:ascii="Times New Roman" w:eastAsia="Times New Roman" w:hAnsi="Times New Roman" w:cs="Times New Roman"/>
          <w:bCs/>
          <w:kern w:val="2"/>
          <w:sz w:val="28"/>
          <w:szCs w:val="28"/>
        </w:rPr>
      </w:pPr>
      <w:r w:rsidRPr="00627AB8">
        <w:rPr>
          <w:rFonts w:ascii="Times New Roman" w:eastAsia="Times New Roman" w:hAnsi="Times New Roman" w:cs="Times New Roman"/>
          <w:bCs/>
          <w:kern w:val="2"/>
          <w:sz w:val="28"/>
          <w:szCs w:val="28"/>
        </w:rPr>
        <w:t>Исполнение бюджета планируется в ноябре 2020 года.</w:t>
      </w:r>
    </w:p>
    <w:p w14:paraId="04CBDE2E" w14:textId="77777777" w:rsidR="00495F8D" w:rsidRPr="00627AB8" w:rsidRDefault="00495F8D" w:rsidP="00495F8D">
      <w:pPr>
        <w:spacing w:after="0" w:line="240" w:lineRule="auto"/>
        <w:ind w:firstLine="709"/>
        <w:jc w:val="both"/>
        <w:rPr>
          <w:rFonts w:ascii="TimesNewRomanPSMT" w:hAnsi="TimesNewRomanPSMT" w:cs="Times New Roman"/>
          <w:sz w:val="28"/>
          <w:szCs w:val="28"/>
        </w:rPr>
      </w:pPr>
    </w:p>
    <w:p w14:paraId="1C173F3D" w14:textId="77777777" w:rsidR="00495F8D" w:rsidRPr="00627AB8" w:rsidRDefault="00495F8D" w:rsidP="00495F8D">
      <w:pPr>
        <w:autoSpaceDE w:val="0"/>
        <w:autoSpaceDN w:val="0"/>
        <w:adjustRightInd w:val="0"/>
        <w:spacing w:after="0" w:line="240" w:lineRule="auto"/>
        <w:ind w:firstLine="708"/>
        <w:jc w:val="center"/>
        <w:rPr>
          <w:rFonts w:ascii="Times New Roman" w:hAnsi="Times New Roman" w:cs="Times New Roman"/>
          <w:sz w:val="28"/>
          <w:szCs w:val="28"/>
        </w:rPr>
      </w:pPr>
      <w:r w:rsidRPr="00627AB8">
        <w:rPr>
          <w:rFonts w:ascii="Times New Roman" w:hAnsi="Times New Roman" w:cs="Times New Roman"/>
          <w:sz w:val="28"/>
          <w:szCs w:val="28"/>
        </w:rPr>
        <w:t>Результат регионального проекта:</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1276"/>
        <w:gridCol w:w="1276"/>
        <w:gridCol w:w="2126"/>
      </w:tblGrid>
      <w:tr w:rsidR="00627AB8" w:rsidRPr="00627AB8" w14:paraId="5AC37022" w14:textId="77777777" w:rsidTr="00FB18E3">
        <w:trPr>
          <w:trHeight w:val="413"/>
        </w:trPr>
        <w:tc>
          <w:tcPr>
            <w:tcW w:w="4820" w:type="dxa"/>
            <w:vMerge w:val="restart"/>
            <w:shd w:val="clear" w:color="auto" w:fill="auto"/>
          </w:tcPr>
          <w:p w14:paraId="42E1C74D" w14:textId="77777777" w:rsidR="00495F8D" w:rsidRPr="00627AB8" w:rsidRDefault="00495F8D" w:rsidP="00FB18E3">
            <w:pPr>
              <w:suppressAutoHyphens/>
              <w:spacing w:after="0" w:line="240" w:lineRule="auto"/>
              <w:jc w:val="both"/>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Наименование результата</w:t>
            </w:r>
          </w:p>
        </w:tc>
        <w:tc>
          <w:tcPr>
            <w:tcW w:w="2552" w:type="dxa"/>
            <w:gridSpan w:val="2"/>
            <w:shd w:val="clear" w:color="auto" w:fill="auto"/>
          </w:tcPr>
          <w:p w14:paraId="6AA79B07" w14:textId="77777777" w:rsidR="00495F8D" w:rsidRPr="00627AB8" w:rsidRDefault="00495F8D" w:rsidP="00FB18E3">
            <w:pPr>
              <w:suppressAutoHyphens/>
              <w:spacing w:after="0" w:line="240" w:lineRule="auto"/>
              <w:jc w:val="center"/>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Значение</w:t>
            </w:r>
          </w:p>
          <w:p w14:paraId="3AF35561" w14:textId="77777777" w:rsidR="00495F8D" w:rsidRPr="00627AB8" w:rsidRDefault="00495F8D" w:rsidP="00FB18E3">
            <w:pPr>
              <w:suppressAutoHyphens/>
              <w:spacing w:after="0" w:line="240" w:lineRule="auto"/>
              <w:jc w:val="center"/>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2020 год</w:t>
            </w:r>
          </w:p>
        </w:tc>
        <w:tc>
          <w:tcPr>
            <w:tcW w:w="2126" w:type="dxa"/>
            <w:vMerge w:val="restart"/>
            <w:shd w:val="clear" w:color="auto" w:fill="auto"/>
          </w:tcPr>
          <w:p w14:paraId="241F2B0E" w14:textId="77777777" w:rsidR="00495F8D" w:rsidRPr="00627AB8" w:rsidRDefault="00495F8D" w:rsidP="00FB18E3">
            <w:pPr>
              <w:suppressAutoHyphens/>
              <w:spacing w:after="0" w:line="240" w:lineRule="auto"/>
              <w:jc w:val="both"/>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Дата достижения результата</w:t>
            </w:r>
          </w:p>
        </w:tc>
      </w:tr>
      <w:tr w:rsidR="00627AB8" w:rsidRPr="00627AB8" w14:paraId="53823A9C" w14:textId="77777777" w:rsidTr="00FB18E3">
        <w:trPr>
          <w:trHeight w:val="283"/>
        </w:trPr>
        <w:tc>
          <w:tcPr>
            <w:tcW w:w="4820" w:type="dxa"/>
            <w:vMerge/>
            <w:shd w:val="clear" w:color="auto" w:fill="auto"/>
          </w:tcPr>
          <w:p w14:paraId="16B19D19" w14:textId="77777777" w:rsidR="00495F8D" w:rsidRPr="00627AB8" w:rsidRDefault="00495F8D" w:rsidP="00FB18E3">
            <w:pPr>
              <w:suppressAutoHyphens/>
              <w:spacing w:after="0" w:line="240" w:lineRule="auto"/>
              <w:jc w:val="both"/>
              <w:rPr>
                <w:rFonts w:ascii="Times New Roman" w:eastAsia="Times New Roman" w:hAnsi="Times New Roman" w:cs="Times New Roman"/>
                <w:sz w:val="24"/>
                <w:szCs w:val="24"/>
                <w:lang w:eastAsia="zh-CN"/>
              </w:rPr>
            </w:pPr>
          </w:p>
        </w:tc>
        <w:tc>
          <w:tcPr>
            <w:tcW w:w="1276" w:type="dxa"/>
            <w:shd w:val="clear" w:color="auto" w:fill="auto"/>
          </w:tcPr>
          <w:p w14:paraId="36E48C45" w14:textId="77777777" w:rsidR="00495F8D" w:rsidRPr="00627AB8" w:rsidRDefault="00495F8D" w:rsidP="00FB18E3">
            <w:pPr>
              <w:suppressAutoHyphens/>
              <w:spacing w:after="0" w:line="240" w:lineRule="auto"/>
              <w:jc w:val="center"/>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план</w:t>
            </w:r>
          </w:p>
        </w:tc>
        <w:tc>
          <w:tcPr>
            <w:tcW w:w="1276" w:type="dxa"/>
            <w:shd w:val="clear" w:color="auto" w:fill="auto"/>
          </w:tcPr>
          <w:p w14:paraId="78E5F1C7" w14:textId="77777777" w:rsidR="00495F8D" w:rsidRPr="00627AB8" w:rsidRDefault="00495F8D" w:rsidP="00FB18E3">
            <w:pPr>
              <w:suppressAutoHyphens/>
              <w:spacing w:after="0" w:line="240" w:lineRule="auto"/>
              <w:jc w:val="center"/>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прогноз</w:t>
            </w:r>
          </w:p>
        </w:tc>
        <w:tc>
          <w:tcPr>
            <w:tcW w:w="2126" w:type="dxa"/>
            <w:vMerge/>
            <w:shd w:val="clear" w:color="auto" w:fill="auto"/>
          </w:tcPr>
          <w:p w14:paraId="287960C5" w14:textId="77777777" w:rsidR="00495F8D" w:rsidRPr="00627AB8" w:rsidRDefault="00495F8D" w:rsidP="00FB18E3">
            <w:pPr>
              <w:suppressAutoHyphens/>
              <w:spacing w:after="0" w:line="240" w:lineRule="auto"/>
              <w:jc w:val="both"/>
              <w:rPr>
                <w:rFonts w:ascii="Times New Roman" w:eastAsia="Times New Roman" w:hAnsi="Times New Roman" w:cs="Times New Roman"/>
                <w:sz w:val="24"/>
                <w:szCs w:val="24"/>
                <w:lang w:eastAsia="zh-CN"/>
              </w:rPr>
            </w:pPr>
          </w:p>
        </w:tc>
      </w:tr>
      <w:tr w:rsidR="00627AB8" w:rsidRPr="00627AB8" w14:paraId="3AA04E46" w14:textId="77777777" w:rsidTr="00FB18E3">
        <w:tc>
          <w:tcPr>
            <w:tcW w:w="4820" w:type="dxa"/>
            <w:shd w:val="clear" w:color="auto" w:fill="auto"/>
          </w:tcPr>
          <w:p w14:paraId="460F52BB" w14:textId="77777777" w:rsidR="00495F8D" w:rsidRPr="00627AB8" w:rsidRDefault="00495F8D" w:rsidP="00FB18E3">
            <w:pPr>
              <w:suppressAutoHyphens/>
              <w:spacing w:after="0" w:line="240" w:lineRule="auto"/>
              <w:jc w:val="both"/>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количество крестьянских (фермерских) хозяйств и сельскохозяйственных потребительских кооперативов, получивших государственную поддержку, в том числе в рамках федерального проекта «Создание системы поддержки фермеров и развитие сельской кооперации», единиц</w:t>
            </w:r>
          </w:p>
        </w:tc>
        <w:tc>
          <w:tcPr>
            <w:tcW w:w="1276" w:type="dxa"/>
            <w:shd w:val="clear" w:color="auto" w:fill="auto"/>
            <w:vAlign w:val="center"/>
          </w:tcPr>
          <w:p w14:paraId="54E5A487" w14:textId="77777777" w:rsidR="00495F8D" w:rsidRPr="00627AB8" w:rsidRDefault="00495F8D" w:rsidP="00FB18E3">
            <w:pPr>
              <w:suppressAutoHyphens/>
              <w:spacing w:after="0" w:line="240" w:lineRule="auto"/>
              <w:jc w:val="center"/>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9</w:t>
            </w:r>
          </w:p>
        </w:tc>
        <w:tc>
          <w:tcPr>
            <w:tcW w:w="1276" w:type="dxa"/>
            <w:shd w:val="clear" w:color="auto" w:fill="auto"/>
            <w:vAlign w:val="center"/>
          </w:tcPr>
          <w:p w14:paraId="08E5ABA8" w14:textId="77777777" w:rsidR="00495F8D" w:rsidRPr="00627AB8" w:rsidRDefault="00495F8D" w:rsidP="00FB18E3">
            <w:pPr>
              <w:suppressAutoHyphens/>
              <w:spacing w:after="0" w:line="240" w:lineRule="auto"/>
              <w:jc w:val="center"/>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9</w:t>
            </w:r>
          </w:p>
        </w:tc>
        <w:tc>
          <w:tcPr>
            <w:tcW w:w="2126" w:type="dxa"/>
            <w:shd w:val="clear" w:color="auto" w:fill="auto"/>
            <w:vAlign w:val="center"/>
          </w:tcPr>
          <w:p w14:paraId="6DF712FC" w14:textId="77777777" w:rsidR="00495F8D" w:rsidRPr="00627AB8" w:rsidRDefault="00495F8D" w:rsidP="00FB18E3">
            <w:pPr>
              <w:suppressAutoHyphens/>
              <w:spacing w:after="0" w:line="240" w:lineRule="auto"/>
              <w:jc w:val="center"/>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30.12.2020</w:t>
            </w:r>
          </w:p>
        </w:tc>
      </w:tr>
    </w:tbl>
    <w:p w14:paraId="32E7AFAB" w14:textId="77777777" w:rsidR="00495F8D" w:rsidRPr="00627AB8" w:rsidRDefault="00495F8D" w:rsidP="00495F8D">
      <w:pPr>
        <w:suppressAutoHyphens/>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В целях достижения значения результата по состоянию на 01.09.2020 проведены конкурсные мероприятия по   отбору участников гранта «</w:t>
      </w:r>
      <w:proofErr w:type="spellStart"/>
      <w:r w:rsidRPr="00627AB8">
        <w:rPr>
          <w:rFonts w:ascii="Times New Roman" w:hAnsi="Times New Roman" w:cs="Times New Roman"/>
          <w:sz w:val="28"/>
          <w:szCs w:val="28"/>
        </w:rPr>
        <w:t>Агростартап</w:t>
      </w:r>
      <w:proofErr w:type="spellEnd"/>
      <w:r w:rsidRPr="00627AB8">
        <w:rPr>
          <w:rFonts w:ascii="Times New Roman" w:hAnsi="Times New Roman" w:cs="Times New Roman"/>
          <w:sz w:val="28"/>
          <w:szCs w:val="28"/>
        </w:rPr>
        <w:t>», где определены 8 победителей.</w:t>
      </w:r>
    </w:p>
    <w:p w14:paraId="7D4AFD99" w14:textId="77777777" w:rsidR="00495F8D" w:rsidRPr="00627AB8" w:rsidRDefault="00495F8D" w:rsidP="00495F8D">
      <w:pPr>
        <w:suppressAutoHyphens/>
        <w:spacing w:after="0"/>
        <w:ind w:firstLine="709"/>
        <w:jc w:val="both"/>
        <w:rPr>
          <w:rFonts w:ascii="Times New Roman" w:hAnsi="Times New Roman" w:cs="Times New Roman"/>
          <w:sz w:val="28"/>
          <w:szCs w:val="28"/>
        </w:rPr>
      </w:pPr>
      <w:r w:rsidRPr="00627AB8">
        <w:rPr>
          <w:rFonts w:ascii="Times New Roman" w:hAnsi="Times New Roman" w:cs="Times New Roman"/>
          <w:sz w:val="28"/>
          <w:szCs w:val="28"/>
        </w:rPr>
        <w:t>Ведется работа по заключению соглашений с получателями, регистрация К(Ф)Х и сельскохозяйственного кооператива.</w:t>
      </w:r>
    </w:p>
    <w:p w14:paraId="5CC36DA6" w14:textId="77777777" w:rsidR="00B329C3" w:rsidRPr="00627AB8" w:rsidRDefault="00B329C3" w:rsidP="0023580C">
      <w:pPr>
        <w:spacing w:after="0" w:line="240" w:lineRule="auto"/>
        <w:ind w:firstLine="709"/>
        <w:jc w:val="both"/>
        <w:rPr>
          <w:rFonts w:ascii="Times New Roman" w:hAnsi="Times New Roman" w:cs="Times New Roman"/>
          <w:sz w:val="28"/>
          <w:szCs w:val="28"/>
        </w:rPr>
      </w:pPr>
    </w:p>
    <w:p w14:paraId="50E9BD76" w14:textId="77777777" w:rsidR="00DF3657" w:rsidRPr="00627AB8" w:rsidRDefault="00DF3657" w:rsidP="00082868">
      <w:pPr>
        <w:pStyle w:val="a3"/>
        <w:spacing w:after="0" w:line="240" w:lineRule="auto"/>
        <w:ind w:left="0" w:firstLine="709"/>
        <w:contextualSpacing w:val="0"/>
        <w:jc w:val="center"/>
        <w:rPr>
          <w:rFonts w:ascii="Times New Roman" w:eastAsia="Calibri" w:hAnsi="Times New Roman" w:cs="Times New Roman"/>
          <w:b/>
          <w:sz w:val="28"/>
          <w:szCs w:val="28"/>
        </w:rPr>
      </w:pPr>
      <w:r w:rsidRPr="00627AB8">
        <w:rPr>
          <w:rFonts w:ascii="Times New Roman" w:eastAsia="Calibri" w:hAnsi="Times New Roman" w:cs="Times New Roman"/>
          <w:b/>
          <w:sz w:val="28"/>
          <w:szCs w:val="28"/>
        </w:rPr>
        <w:t>Портфель проектов «Цифровая экономика»</w:t>
      </w:r>
    </w:p>
    <w:p w14:paraId="2A98AA52" w14:textId="77777777" w:rsidR="00621305" w:rsidRPr="00627AB8" w:rsidRDefault="00621305" w:rsidP="00621305">
      <w:pPr>
        <w:pStyle w:val="a3"/>
        <w:spacing w:after="0" w:line="240" w:lineRule="auto"/>
        <w:ind w:left="0" w:firstLine="709"/>
        <w:contextualSpacing w:val="0"/>
        <w:jc w:val="center"/>
        <w:rPr>
          <w:rFonts w:ascii="Times New Roman" w:eastAsia="Calibri" w:hAnsi="Times New Roman" w:cs="Times New Roman"/>
          <w:b/>
          <w:sz w:val="28"/>
          <w:szCs w:val="28"/>
        </w:rPr>
      </w:pPr>
    </w:p>
    <w:p w14:paraId="4F26DC5F" w14:textId="589E6582" w:rsidR="008568AA" w:rsidRPr="00627AB8" w:rsidRDefault="00621305" w:rsidP="008568AA">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627AB8">
        <w:rPr>
          <w:rFonts w:ascii="Times New Roman" w:eastAsiaTheme="minorHAnsi" w:hAnsi="Times New Roman" w:cs="Times New Roman"/>
          <w:sz w:val="28"/>
          <w:szCs w:val="28"/>
          <w:lang w:eastAsia="en-US"/>
        </w:rPr>
        <w:t xml:space="preserve">Государственной программой </w:t>
      </w:r>
      <w:r w:rsidR="008568AA" w:rsidRPr="00627AB8">
        <w:rPr>
          <w:rFonts w:ascii="Times New Roman" w:eastAsiaTheme="minorHAnsi" w:hAnsi="Times New Roman" w:cs="Times New Roman"/>
          <w:sz w:val="28"/>
          <w:szCs w:val="28"/>
          <w:lang w:eastAsia="en-US"/>
        </w:rPr>
        <w:t xml:space="preserve">автономного округа «Цифровое развитие </w:t>
      </w:r>
      <w:r w:rsidR="008568AA" w:rsidRPr="00627AB8">
        <w:rPr>
          <w:rFonts w:ascii="Times New Roman" w:eastAsiaTheme="minorHAnsi" w:hAnsi="Times New Roman" w:cs="Times New Roman"/>
          <w:sz w:val="28"/>
          <w:szCs w:val="28"/>
          <w:lang w:eastAsia="en-US"/>
        </w:rPr>
        <w:lastRenderedPageBreak/>
        <w:t>Ханты-Мансийского автономного округа – Югры» (далее – государственная программа, автономный округ соответственно) на 2020 год предусмотрена реализация двух портфелей проектов:</w:t>
      </w:r>
    </w:p>
    <w:p w14:paraId="20E112FD" w14:textId="77777777" w:rsidR="008568AA" w:rsidRPr="00627AB8" w:rsidRDefault="008568AA" w:rsidP="008568AA">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627AB8">
        <w:rPr>
          <w:rFonts w:ascii="Times New Roman" w:eastAsiaTheme="minorHAnsi" w:hAnsi="Times New Roman" w:cs="Times New Roman"/>
          <w:b/>
          <w:sz w:val="28"/>
          <w:szCs w:val="28"/>
          <w:lang w:eastAsia="en-US"/>
        </w:rPr>
        <w:t>портфель проектов «Цифровая экономика»</w:t>
      </w:r>
      <w:r w:rsidRPr="00627AB8">
        <w:rPr>
          <w:rFonts w:ascii="Times New Roman" w:eastAsiaTheme="minorHAnsi" w:hAnsi="Times New Roman" w:cs="Times New Roman"/>
          <w:sz w:val="28"/>
          <w:szCs w:val="28"/>
          <w:lang w:eastAsia="en-US"/>
        </w:rPr>
        <w:t xml:space="preserve"> – уточненный объем бюджетных ассигнований – 196 330,6 тыс. рублей, исполнение 72 195,3 тыс. рублей или 36,7%, в том числе:</w:t>
      </w:r>
    </w:p>
    <w:p w14:paraId="75A22BA7" w14:textId="77777777" w:rsidR="008568AA" w:rsidRPr="00627AB8" w:rsidRDefault="008568AA" w:rsidP="008568AA">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627AB8">
        <w:rPr>
          <w:rFonts w:ascii="Times New Roman" w:eastAsiaTheme="minorHAnsi" w:hAnsi="Times New Roman" w:cs="Times New Roman"/>
          <w:sz w:val="28"/>
          <w:szCs w:val="28"/>
          <w:lang w:eastAsia="en-US"/>
        </w:rPr>
        <w:t>региональный проект «Информационная инфраструктура» – уточненный объем бюджетных ассигнований – 0,0 тыс. рублей;</w:t>
      </w:r>
    </w:p>
    <w:p w14:paraId="6971AB43" w14:textId="77777777" w:rsidR="008568AA" w:rsidRPr="00627AB8" w:rsidRDefault="008568AA" w:rsidP="008568AA">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627AB8">
        <w:rPr>
          <w:rFonts w:ascii="Times New Roman" w:eastAsiaTheme="minorHAnsi" w:hAnsi="Times New Roman" w:cs="Times New Roman"/>
          <w:sz w:val="28"/>
          <w:szCs w:val="28"/>
          <w:lang w:eastAsia="en-US"/>
        </w:rPr>
        <w:t>региональный проект «Информационная безопасность» – уточненный объем бюджетных ассигнований – 43 320,0 тыс. рублей, исполнение бюджетных ассигнований – 17 712,6 тыс. рублей или 40,9 % от уточненного плана;</w:t>
      </w:r>
    </w:p>
    <w:p w14:paraId="48C42472" w14:textId="77777777" w:rsidR="008568AA" w:rsidRPr="00627AB8" w:rsidRDefault="008568AA" w:rsidP="008568AA">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627AB8">
        <w:rPr>
          <w:rFonts w:ascii="Times New Roman" w:eastAsiaTheme="minorHAnsi" w:hAnsi="Times New Roman" w:cs="Times New Roman"/>
          <w:sz w:val="28"/>
          <w:szCs w:val="28"/>
          <w:lang w:eastAsia="en-US"/>
        </w:rPr>
        <w:t>региональный проект «Цифровое государственное управление» – уточненный объем бюджетных ассигнований – 150 010,3 тыс. рублей, исполнение бюджетных ассигнований – 54 193,8 тыс. рублей или 36,1 % от плановых ассигнований;</w:t>
      </w:r>
    </w:p>
    <w:p w14:paraId="27B713F7" w14:textId="77777777" w:rsidR="008568AA" w:rsidRPr="00627AB8" w:rsidRDefault="008568AA" w:rsidP="008568AA">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627AB8">
        <w:rPr>
          <w:rFonts w:ascii="Times New Roman" w:eastAsiaTheme="minorHAnsi" w:hAnsi="Times New Roman" w:cs="Times New Roman"/>
          <w:sz w:val="28"/>
          <w:szCs w:val="28"/>
          <w:lang w:eastAsia="en-US"/>
        </w:rPr>
        <w:t>региональный проект «Кадры для цифровой экономики» – 3 000,0 тыс. рублей, исполнение бюджетных ассигнований – 288,9 тыс. рублей или 9,6 % от уточненного плана;</w:t>
      </w:r>
    </w:p>
    <w:p w14:paraId="3585A972" w14:textId="77777777" w:rsidR="008568AA" w:rsidRPr="00627AB8" w:rsidRDefault="008568AA" w:rsidP="008568AA">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627AB8">
        <w:rPr>
          <w:rFonts w:ascii="Times New Roman" w:eastAsiaTheme="minorHAnsi" w:hAnsi="Times New Roman" w:cs="Times New Roman"/>
          <w:sz w:val="28"/>
          <w:szCs w:val="28"/>
          <w:lang w:eastAsia="en-US"/>
        </w:rPr>
        <w:t>региональный проект «Централизация инфраструктуры информационных систем в автономном округе» – 0,0 тыс. рублей;</w:t>
      </w:r>
    </w:p>
    <w:p w14:paraId="63C25586" w14:textId="77777777" w:rsidR="008568AA" w:rsidRPr="00627AB8" w:rsidRDefault="008568AA" w:rsidP="008568AA">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627AB8">
        <w:rPr>
          <w:rFonts w:ascii="Times New Roman" w:eastAsiaTheme="minorHAnsi" w:hAnsi="Times New Roman" w:cs="Times New Roman"/>
          <w:sz w:val="28"/>
          <w:szCs w:val="28"/>
          <w:lang w:eastAsia="en-US"/>
        </w:rPr>
        <w:t>региональный проект «Цифровые технологии» – 0,0 тыс. рублей;</w:t>
      </w:r>
    </w:p>
    <w:p w14:paraId="021C2298" w14:textId="77777777" w:rsidR="008568AA" w:rsidRPr="00627AB8" w:rsidRDefault="008568AA" w:rsidP="008568AA">
      <w:pPr>
        <w:widowControl w:val="0"/>
        <w:autoSpaceDE w:val="0"/>
        <w:autoSpaceDN w:val="0"/>
        <w:adjustRightInd w:val="0"/>
        <w:spacing w:after="0" w:line="240" w:lineRule="auto"/>
        <w:jc w:val="center"/>
        <w:rPr>
          <w:rFonts w:ascii="Times New Roman" w:eastAsiaTheme="minorHAnsi" w:hAnsi="Times New Roman" w:cs="Times New Roman"/>
          <w:b/>
          <w:i/>
          <w:sz w:val="28"/>
          <w:szCs w:val="28"/>
          <w:lang w:eastAsia="en-US"/>
        </w:rPr>
      </w:pPr>
    </w:p>
    <w:p w14:paraId="0C67D54C" w14:textId="77777777" w:rsidR="008568AA" w:rsidRPr="00627AB8" w:rsidRDefault="008568AA" w:rsidP="008568AA">
      <w:pPr>
        <w:spacing w:after="0" w:line="240" w:lineRule="auto"/>
        <w:jc w:val="center"/>
        <w:rPr>
          <w:rFonts w:ascii="Times New Roman" w:eastAsia="Times New Roman" w:hAnsi="Times New Roman" w:cs="Times New Roman"/>
          <w:b/>
          <w:i/>
          <w:sz w:val="28"/>
          <w:szCs w:val="28"/>
        </w:rPr>
      </w:pPr>
      <w:r w:rsidRPr="00627AB8">
        <w:rPr>
          <w:rFonts w:ascii="Times New Roman" w:eastAsia="Times New Roman" w:hAnsi="Times New Roman" w:cs="Times New Roman"/>
          <w:b/>
          <w:i/>
          <w:sz w:val="28"/>
          <w:szCs w:val="28"/>
        </w:rPr>
        <w:t>Региональный проект «Информационная инфраструктура»</w:t>
      </w:r>
    </w:p>
    <w:p w14:paraId="066E814F" w14:textId="77777777" w:rsidR="008568AA" w:rsidRPr="00627AB8" w:rsidRDefault="008568AA" w:rsidP="008568AA">
      <w:pPr>
        <w:spacing w:after="0" w:line="240" w:lineRule="auto"/>
        <w:jc w:val="center"/>
        <w:rPr>
          <w:rFonts w:ascii="Times New Roman" w:eastAsia="Times New Roman" w:hAnsi="Times New Roman" w:cs="Times New Roman"/>
          <w:b/>
          <w:sz w:val="28"/>
          <w:szCs w:val="28"/>
        </w:rPr>
      </w:pPr>
    </w:p>
    <w:p w14:paraId="58635CC0" w14:textId="77777777" w:rsidR="008568AA" w:rsidRPr="00627AB8" w:rsidRDefault="008568AA" w:rsidP="008568AA">
      <w:pPr>
        <w:autoSpaceDE w:val="0"/>
        <w:autoSpaceDN w:val="0"/>
        <w:adjustRightInd w:val="0"/>
        <w:spacing w:after="0" w:line="240" w:lineRule="auto"/>
        <w:ind w:firstLine="709"/>
        <w:jc w:val="both"/>
        <w:rPr>
          <w:rFonts w:ascii="TimesNewRomanPSMT" w:eastAsiaTheme="minorHAnsi" w:hAnsi="TimesNewRomanPSMT" w:cs="TimesNewRomanPSMT"/>
          <w:sz w:val="28"/>
          <w:szCs w:val="28"/>
          <w:lang w:eastAsia="en-US"/>
        </w:rPr>
      </w:pPr>
      <w:r w:rsidRPr="00627AB8">
        <w:rPr>
          <w:rFonts w:ascii="TimesNewRomanPSMT" w:eastAsiaTheme="minorHAnsi" w:hAnsi="TimesNewRomanPSMT" w:cs="TimesNewRomanPSMT"/>
          <w:sz w:val="28"/>
          <w:szCs w:val="28"/>
          <w:lang w:eastAsia="en-US"/>
        </w:rPr>
        <w:t xml:space="preserve">Для реализации проекта между </w:t>
      </w:r>
      <w:proofErr w:type="spellStart"/>
      <w:r w:rsidRPr="00627AB8">
        <w:rPr>
          <w:rFonts w:ascii="TimesNewRomanPSMT" w:eastAsiaTheme="minorHAnsi" w:hAnsi="TimesNewRomanPSMT" w:cs="TimesNewRomanPSMT"/>
          <w:sz w:val="28"/>
          <w:szCs w:val="28"/>
          <w:lang w:eastAsia="en-US"/>
        </w:rPr>
        <w:t>Минцифры</w:t>
      </w:r>
      <w:proofErr w:type="spellEnd"/>
      <w:r w:rsidRPr="00627AB8">
        <w:rPr>
          <w:rFonts w:ascii="TimesNewRomanPSMT" w:eastAsiaTheme="minorHAnsi" w:hAnsi="TimesNewRomanPSMT" w:cs="TimesNewRomanPSMT"/>
          <w:sz w:val="28"/>
          <w:szCs w:val="28"/>
          <w:lang w:eastAsia="en-US"/>
        </w:rPr>
        <w:t xml:space="preserve"> России и ПАО «Ростелеком» заключен </w:t>
      </w:r>
      <w:proofErr w:type="spellStart"/>
      <w:r w:rsidRPr="00627AB8">
        <w:rPr>
          <w:rFonts w:ascii="TimesNewRomanPSMT" w:eastAsiaTheme="minorHAnsi" w:hAnsi="TimesNewRomanPSMT" w:cs="TimesNewRomanPSMT"/>
          <w:sz w:val="28"/>
          <w:szCs w:val="28"/>
          <w:lang w:eastAsia="en-US"/>
        </w:rPr>
        <w:t>Госконтракт</w:t>
      </w:r>
      <w:proofErr w:type="spellEnd"/>
      <w:r w:rsidRPr="00627AB8">
        <w:rPr>
          <w:rFonts w:ascii="TimesNewRomanPSMT" w:eastAsiaTheme="minorHAnsi" w:hAnsi="TimesNewRomanPSMT" w:cs="TimesNewRomanPSMT"/>
          <w:sz w:val="28"/>
          <w:szCs w:val="28"/>
          <w:lang w:eastAsia="en-US"/>
        </w:rPr>
        <w:t xml:space="preserve"> на 2019-2021 годы по подключению социально-значимых объектов (СЗО) к сети Интернет.</w:t>
      </w:r>
    </w:p>
    <w:p w14:paraId="76EA1102" w14:textId="77777777" w:rsidR="008568AA" w:rsidRPr="00627AB8" w:rsidRDefault="008568AA" w:rsidP="008568AA">
      <w:pPr>
        <w:autoSpaceDE w:val="0"/>
        <w:autoSpaceDN w:val="0"/>
        <w:adjustRightInd w:val="0"/>
        <w:spacing w:after="0" w:line="240" w:lineRule="auto"/>
        <w:ind w:firstLine="709"/>
        <w:jc w:val="both"/>
        <w:rPr>
          <w:rFonts w:ascii="TimesNewRomanPSMT" w:eastAsiaTheme="minorHAnsi" w:hAnsi="TimesNewRomanPSMT" w:cs="TimesNewRomanPSMT"/>
          <w:sz w:val="28"/>
          <w:szCs w:val="28"/>
          <w:lang w:eastAsia="en-US"/>
        </w:rPr>
      </w:pPr>
      <w:r w:rsidRPr="00627AB8">
        <w:rPr>
          <w:rFonts w:ascii="TimesNewRomanPSMT" w:eastAsiaTheme="minorHAnsi" w:hAnsi="TimesNewRomanPSMT" w:cs="TimesNewRomanPSMT"/>
          <w:sz w:val="28"/>
          <w:szCs w:val="28"/>
          <w:lang w:eastAsia="en-US"/>
        </w:rPr>
        <w:t xml:space="preserve">Согласно условий </w:t>
      </w:r>
      <w:proofErr w:type="spellStart"/>
      <w:r w:rsidRPr="00627AB8">
        <w:rPr>
          <w:rFonts w:ascii="TimesNewRomanPSMT" w:eastAsiaTheme="minorHAnsi" w:hAnsi="TimesNewRomanPSMT" w:cs="TimesNewRomanPSMT"/>
          <w:sz w:val="28"/>
          <w:szCs w:val="28"/>
          <w:lang w:eastAsia="en-US"/>
        </w:rPr>
        <w:t>Госконтракта</w:t>
      </w:r>
      <w:proofErr w:type="spellEnd"/>
      <w:r w:rsidRPr="00627AB8">
        <w:rPr>
          <w:rFonts w:ascii="TimesNewRomanPSMT" w:eastAsiaTheme="minorHAnsi" w:hAnsi="TimesNewRomanPSMT" w:cs="TimesNewRomanPSMT"/>
          <w:sz w:val="28"/>
          <w:szCs w:val="28"/>
          <w:lang w:eastAsia="en-US"/>
        </w:rPr>
        <w:t xml:space="preserve"> до конца 2021 года запланировано подключение к сети Интернет 351 СЗО, а именно:</w:t>
      </w:r>
    </w:p>
    <w:p w14:paraId="0C9B7C2E" w14:textId="77777777" w:rsidR="008568AA" w:rsidRPr="00627AB8" w:rsidRDefault="008568AA" w:rsidP="008568AA">
      <w:pPr>
        <w:autoSpaceDE w:val="0"/>
        <w:autoSpaceDN w:val="0"/>
        <w:adjustRightInd w:val="0"/>
        <w:spacing w:after="0" w:line="240" w:lineRule="auto"/>
        <w:ind w:firstLine="709"/>
        <w:jc w:val="both"/>
        <w:rPr>
          <w:rFonts w:ascii="TimesNewRomanPSMT" w:eastAsiaTheme="minorHAnsi" w:hAnsi="TimesNewRomanPSMT" w:cs="TimesNewRomanPSMT"/>
          <w:sz w:val="28"/>
          <w:szCs w:val="28"/>
          <w:lang w:eastAsia="en-US"/>
        </w:rPr>
      </w:pPr>
      <w:r w:rsidRPr="00627AB8">
        <w:rPr>
          <w:rFonts w:ascii="TimesNewRomanPSMT" w:eastAsiaTheme="minorHAnsi" w:hAnsi="TimesNewRomanPSMT" w:cs="TimesNewRomanPSMT"/>
          <w:sz w:val="28"/>
          <w:szCs w:val="28"/>
          <w:lang w:eastAsia="en-US"/>
        </w:rPr>
        <w:t>по итогам 2019 года подключено 92 СЗО;</w:t>
      </w:r>
    </w:p>
    <w:p w14:paraId="43F7AD54" w14:textId="77777777" w:rsidR="008568AA" w:rsidRPr="00627AB8" w:rsidRDefault="008568AA" w:rsidP="008568AA">
      <w:pPr>
        <w:autoSpaceDE w:val="0"/>
        <w:autoSpaceDN w:val="0"/>
        <w:adjustRightInd w:val="0"/>
        <w:spacing w:after="0" w:line="240" w:lineRule="auto"/>
        <w:ind w:firstLine="709"/>
        <w:jc w:val="both"/>
        <w:rPr>
          <w:rFonts w:ascii="TimesNewRomanPSMT" w:eastAsiaTheme="minorHAnsi" w:hAnsi="TimesNewRomanPSMT" w:cs="TimesNewRomanPSMT"/>
          <w:sz w:val="28"/>
          <w:szCs w:val="28"/>
          <w:lang w:eastAsia="en-US"/>
        </w:rPr>
      </w:pPr>
      <w:r w:rsidRPr="00627AB8">
        <w:rPr>
          <w:rFonts w:ascii="TimesNewRomanPSMT" w:eastAsiaTheme="minorHAnsi" w:hAnsi="TimesNewRomanPSMT" w:cs="TimesNewRomanPSMT"/>
          <w:sz w:val="28"/>
          <w:szCs w:val="28"/>
          <w:lang w:eastAsia="en-US"/>
        </w:rPr>
        <w:t>в 2020 годах запланировано подключить 113;</w:t>
      </w:r>
    </w:p>
    <w:p w14:paraId="0FC14756" w14:textId="77777777" w:rsidR="008568AA" w:rsidRPr="00627AB8" w:rsidRDefault="008568AA" w:rsidP="008568AA">
      <w:pPr>
        <w:autoSpaceDE w:val="0"/>
        <w:autoSpaceDN w:val="0"/>
        <w:adjustRightInd w:val="0"/>
        <w:spacing w:after="0" w:line="240" w:lineRule="auto"/>
        <w:ind w:firstLine="709"/>
        <w:jc w:val="both"/>
        <w:rPr>
          <w:rFonts w:ascii="TimesNewRomanPSMT" w:eastAsiaTheme="minorHAnsi" w:hAnsi="TimesNewRomanPSMT" w:cs="TimesNewRomanPSMT"/>
          <w:sz w:val="28"/>
          <w:szCs w:val="28"/>
          <w:lang w:eastAsia="en-US"/>
        </w:rPr>
      </w:pPr>
      <w:r w:rsidRPr="00627AB8">
        <w:rPr>
          <w:rFonts w:ascii="TimesNewRomanPSMT" w:eastAsiaTheme="minorHAnsi" w:hAnsi="TimesNewRomanPSMT" w:cs="TimesNewRomanPSMT"/>
          <w:sz w:val="28"/>
          <w:szCs w:val="28"/>
          <w:lang w:eastAsia="en-US"/>
        </w:rPr>
        <w:t>в 2021 годах запланировано подключить 146 объектов.</w:t>
      </w:r>
    </w:p>
    <w:p w14:paraId="04DA5D3A" w14:textId="77777777" w:rsidR="008568AA" w:rsidRPr="00627AB8" w:rsidRDefault="008568AA" w:rsidP="008568AA">
      <w:pPr>
        <w:autoSpaceDE w:val="0"/>
        <w:autoSpaceDN w:val="0"/>
        <w:adjustRightInd w:val="0"/>
        <w:spacing w:before="100" w:beforeAutospacing="1" w:after="100" w:afterAutospacing="1" w:line="240" w:lineRule="auto"/>
        <w:ind w:firstLine="709"/>
        <w:jc w:val="center"/>
        <w:rPr>
          <w:rFonts w:ascii="TimesNewRomanPSMT" w:eastAsiaTheme="minorHAnsi" w:hAnsi="TimesNewRomanPSMT" w:cs="TimesNewRomanPSMT"/>
          <w:sz w:val="28"/>
          <w:szCs w:val="28"/>
          <w:lang w:eastAsia="en-US"/>
        </w:rPr>
      </w:pPr>
      <w:r w:rsidRPr="00627AB8">
        <w:rPr>
          <w:rFonts w:ascii="TimesNewRomanPSMT" w:eastAsiaTheme="minorHAnsi" w:hAnsi="TimesNewRomanPSMT" w:cs="TimesNewRomanPSMT"/>
          <w:sz w:val="28"/>
          <w:szCs w:val="28"/>
          <w:lang w:eastAsia="en-US"/>
        </w:rPr>
        <w:t>Информация о ходе исполнения проекта на 1 сентября 2020 года</w:t>
      </w:r>
    </w:p>
    <w:p w14:paraId="48372946" w14:textId="77777777" w:rsidR="008568AA" w:rsidRPr="00627AB8" w:rsidRDefault="008568AA" w:rsidP="008568AA">
      <w:pPr>
        <w:autoSpaceDE w:val="0"/>
        <w:autoSpaceDN w:val="0"/>
        <w:adjustRightInd w:val="0"/>
        <w:spacing w:after="0" w:line="240" w:lineRule="auto"/>
        <w:ind w:firstLine="709"/>
        <w:jc w:val="both"/>
        <w:rPr>
          <w:rFonts w:ascii="TimesNewRomanPSMT" w:eastAsiaTheme="minorHAnsi" w:hAnsi="TimesNewRomanPSMT" w:cs="TimesNewRomanPSMT"/>
          <w:sz w:val="28"/>
          <w:szCs w:val="28"/>
          <w:lang w:eastAsia="en-US"/>
        </w:rPr>
      </w:pPr>
      <w:r w:rsidRPr="00627AB8">
        <w:rPr>
          <w:rFonts w:ascii="TimesNewRomanPSMT" w:eastAsiaTheme="minorHAnsi" w:hAnsi="TimesNewRomanPSMT" w:cs="TimesNewRomanPSMT"/>
          <w:sz w:val="28"/>
          <w:szCs w:val="28"/>
          <w:lang w:eastAsia="en-US"/>
        </w:rPr>
        <w:t xml:space="preserve">В 2020 году </w:t>
      </w:r>
      <w:proofErr w:type="spellStart"/>
      <w:r w:rsidRPr="00627AB8">
        <w:rPr>
          <w:rFonts w:ascii="TimesNewRomanPSMT" w:eastAsiaTheme="minorHAnsi" w:hAnsi="TimesNewRomanPSMT" w:cs="TimesNewRomanPSMT"/>
          <w:sz w:val="28"/>
          <w:szCs w:val="28"/>
          <w:lang w:eastAsia="en-US"/>
        </w:rPr>
        <w:t>Госконтрактом</w:t>
      </w:r>
      <w:proofErr w:type="spellEnd"/>
      <w:r w:rsidRPr="00627AB8">
        <w:rPr>
          <w:rFonts w:ascii="TimesNewRomanPSMT" w:eastAsiaTheme="minorHAnsi" w:hAnsi="TimesNewRomanPSMT" w:cs="TimesNewRomanPSMT"/>
          <w:sz w:val="28"/>
          <w:szCs w:val="28"/>
          <w:lang w:eastAsia="en-US"/>
        </w:rPr>
        <w:t xml:space="preserve"> предусмотрено подключить:</w:t>
      </w:r>
    </w:p>
    <w:p w14:paraId="07374CE8" w14:textId="77777777" w:rsidR="008568AA" w:rsidRPr="00627AB8" w:rsidRDefault="008568AA" w:rsidP="008568AA">
      <w:pPr>
        <w:autoSpaceDE w:val="0"/>
        <w:autoSpaceDN w:val="0"/>
        <w:adjustRightInd w:val="0"/>
        <w:spacing w:after="0" w:line="240" w:lineRule="auto"/>
        <w:ind w:firstLine="709"/>
        <w:jc w:val="both"/>
        <w:rPr>
          <w:rFonts w:ascii="TimesNewRomanPSMT" w:eastAsiaTheme="minorHAnsi" w:hAnsi="TimesNewRomanPSMT" w:cs="TimesNewRomanPSMT"/>
          <w:sz w:val="28"/>
          <w:szCs w:val="28"/>
          <w:lang w:eastAsia="en-US"/>
        </w:rPr>
      </w:pPr>
      <w:r w:rsidRPr="00627AB8">
        <w:rPr>
          <w:rFonts w:ascii="TimesNewRomanPSMT" w:eastAsiaTheme="minorHAnsi" w:hAnsi="TimesNewRomanPSMT" w:cs="TimesNewRomanPSMT"/>
          <w:sz w:val="28"/>
          <w:szCs w:val="28"/>
          <w:lang w:eastAsia="en-US"/>
        </w:rPr>
        <w:t>25 ФАП, из них подключено 25. В настоящее время испытательная комиссия проводит приемку работ, принято 5 ФАП.</w:t>
      </w:r>
    </w:p>
    <w:p w14:paraId="6F8E1806" w14:textId="77777777" w:rsidR="008568AA" w:rsidRPr="00627AB8" w:rsidRDefault="008568AA" w:rsidP="008568AA">
      <w:pPr>
        <w:autoSpaceDE w:val="0"/>
        <w:autoSpaceDN w:val="0"/>
        <w:adjustRightInd w:val="0"/>
        <w:spacing w:after="0" w:line="240" w:lineRule="auto"/>
        <w:ind w:firstLine="709"/>
        <w:jc w:val="both"/>
        <w:rPr>
          <w:rFonts w:ascii="TimesNewRomanPSMT" w:eastAsiaTheme="minorHAnsi" w:hAnsi="TimesNewRomanPSMT" w:cs="TimesNewRomanPSMT"/>
          <w:sz w:val="28"/>
          <w:szCs w:val="28"/>
          <w:lang w:eastAsia="en-US"/>
        </w:rPr>
      </w:pPr>
      <w:r w:rsidRPr="00627AB8">
        <w:rPr>
          <w:rFonts w:ascii="TimesNewRomanPSMT" w:eastAsiaTheme="minorHAnsi" w:hAnsi="TimesNewRomanPSMT" w:cs="TimesNewRomanPSMT"/>
          <w:sz w:val="28"/>
          <w:szCs w:val="28"/>
          <w:lang w:eastAsia="en-US"/>
        </w:rPr>
        <w:t>31 образовательную организацию, из них подключено 31. В настоящее время испытательная комиссия проводит приемку работ, принято 7 образовательных организаций.</w:t>
      </w:r>
    </w:p>
    <w:p w14:paraId="393CA3C7" w14:textId="77777777" w:rsidR="008568AA" w:rsidRPr="00627AB8" w:rsidRDefault="008568AA" w:rsidP="008568AA">
      <w:pPr>
        <w:autoSpaceDE w:val="0"/>
        <w:autoSpaceDN w:val="0"/>
        <w:adjustRightInd w:val="0"/>
        <w:spacing w:after="0" w:line="240" w:lineRule="auto"/>
        <w:ind w:firstLine="709"/>
        <w:jc w:val="both"/>
        <w:rPr>
          <w:rFonts w:ascii="TimesNewRomanPSMT" w:eastAsiaTheme="minorHAnsi" w:hAnsi="TimesNewRomanPSMT" w:cs="TimesNewRomanPSMT"/>
          <w:sz w:val="28"/>
          <w:szCs w:val="28"/>
          <w:lang w:eastAsia="en-US"/>
        </w:rPr>
      </w:pPr>
      <w:r w:rsidRPr="00627AB8">
        <w:rPr>
          <w:rFonts w:ascii="TimesNewRomanPSMT" w:eastAsiaTheme="minorHAnsi" w:hAnsi="TimesNewRomanPSMT" w:cs="TimesNewRomanPSMT"/>
          <w:sz w:val="28"/>
          <w:szCs w:val="28"/>
          <w:lang w:eastAsia="en-US"/>
        </w:rPr>
        <w:t>12 ОГВ, из них подключено 12. В настоящее время испытательная комиссия проводит приемку работ, принят 1 ОГВ.</w:t>
      </w:r>
    </w:p>
    <w:p w14:paraId="6663DE09" w14:textId="77777777" w:rsidR="008568AA" w:rsidRPr="00627AB8" w:rsidRDefault="008568AA" w:rsidP="008568AA">
      <w:pPr>
        <w:autoSpaceDE w:val="0"/>
        <w:autoSpaceDN w:val="0"/>
        <w:adjustRightInd w:val="0"/>
        <w:spacing w:after="0" w:line="240" w:lineRule="auto"/>
        <w:ind w:firstLine="709"/>
        <w:jc w:val="both"/>
        <w:rPr>
          <w:rFonts w:ascii="TimesNewRomanPSMT" w:eastAsiaTheme="minorHAnsi" w:hAnsi="TimesNewRomanPSMT" w:cs="TimesNewRomanPSMT"/>
          <w:sz w:val="28"/>
          <w:szCs w:val="28"/>
          <w:lang w:eastAsia="en-US"/>
        </w:rPr>
      </w:pPr>
      <w:r w:rsidRPr="00627AB8">
        <w:rPr>
          <w:rFonts w:ascii="TimesNewRomanPSMT" w:eastAsiaTheme="minorHAnsi" w:hAnsi="TimesNewRomanPSMT" w:cs="TimesNewRomanPSMT"/>
          <w:sz w:val="28"/>
          <w:szCs w:val="28"/>
          <w:lang w:eastAsia="en-US"/>
        </w:rPr>
        <w:t>39 объектов МЧС, из них подключено 39, принято 11.</w:t>
      </w:r>
    </w:p>
    <w:p w14:paraId="2049E9D2" w14:textId="77777777" w:rsidR="008568AA" w:rsidRPr="00627AB8" w:rsidRDefault="008568AA" w:rsidP="008568AA">
      <w:pPr>
        <w:autoSpaceDE w:val="0"/>
        <w:autoSpaceDN w:val="0"/>
        <w:adjustRightInd w:val="0"/>
        <w:spacing w:after="0" w:line="240" w:lineRule="auto"/>
        <w:ind w:firstLine="709"/>
        <w:jc w:val="both"/>
        <w:rPr>
          <w:rFonts w:ascii="TimesNewRomanPSMT" w:eastAsiaTheme="minorHAnsi" w:hAnsi="TimesNewRomanPSMT" w:cs="TimesNewRomanPSMT"/>
          <w:sz w:val="28"/>
          <w:szCs w:val="28"/>
          <w:lang w:eastAsia="en-US"/>
        </w:rPr>
      </w:pPr>
      <w:r w:rsidRPr="00627AB8">
        <w:rPr>
          <w:rFonts w:ascii="TimesNewRomanPSMT" w:eastAsiaTheme="minorHAnsi" w:hAnsi="TimesNewRomanPSMT" w:cs="TimesNewRomanPSMT"/>
          <w:sz w:val="28"/>
          <w:szCs w:val="28"/>
          <w:lang w:eastAsia="en-US"/>
        </w:rPr>
        <w:lastRenderedPageBreak/>
        <w:t xml:space="preserve">5 объектов </w:t>
      </w:r>
      <w:proofErr w:type="spellStart"/>
      <w:r w:rsidRPr="00627AB8">
        <w:rPr>
          <w:rFonts w:ascii="TimesNewRomanPSMT" w:eastAsiaTheme="minorHAnsi" w:hAnsi="TimesNewRomanPSMT" w:cs="TimesNewRomanPSMT"/>
          <w:sz w:val="28"/>
          <w:szCs w:val="28"/>
          <w:lang w:eastAsia="en-US"/>
        </w:rPr>
        <w:t>Росгвардии</w:t>
      </w:r>
      <w:proofErr w:type="spellEnd"/>
      <w:r w:rsidRPr="00627AB8">
        <w:rPr>
          <w:rFonts w:ascii="TimesNewRomanPSMT" w:eastAsiaTheme="minorHAnsi" w:hAnsi="TimesNewRomanPSMT" w:cs="TimesNewRomanPSMT"/>
          <w:sz w:val="28"/>
          <w:szCs w:val="28"/>
          <w:lang w:eastAsia="en-US"/>
        </w:rPr>
        <w:t>, из них подключено 5, приемка запланирована в сентябре 2020.</w:t>
      </w:r>
    </w:p>
    <w:p w14:paraId="4E9BDC01" w14:textId="77777777" w:rsidR="008568AA" w:rsidRPr="00627AB8" w:rsidRDefault="008568AA" w:rsidP="008568AA">
      <w:pPr>
        <w:autoSpaceDE w:val="0"/>
        <w:autoSpaceDN w:val="0"/>
        <w:adjustRightInd w:val="0"/>
        <w:spacing w:after="0" w:line="240" w:lineRule="auto"/>
        <w:ind w:firstLine="709"/>
        <w:jc w:val="both"/>
        <w:rPr>
          <w:rFonts w:ascii="TimesNewRomanPSMT" w:eastAsiaTheme="minorHAnsi" w:hAnsi="TimesNewRomanPSMT" w:cs="TimesNewRomanPSMT"/>
          <w:sz w:val="28"/>
          <w:szCs w:val="28"/>
          <w:lang w:eastAsia="en-US"/>
        </w:rPr>
      </w:pPr>
      <w:r w:rsidRPr="00627AB8">
        <w:rPr>
          <w:rFonts w:ascii="TimesNewRomanPSMT" w:eastAsiaTheme="minorHAnsi" w:hAnsi="TimesNewRomanPSMT" w:cs="TimesNewRomanPSMT"/>
          <w:sz w:val="28"/>
          <w:szCs w:val="28"/>
          <w:lang w:eastAsia="en-US"/>
        </w:rPr>
        <w:t>1 объект МВД, подключен 1, приемка запланирована в сентябре 2020.</w:t>
      </w:r>
    </w:p>
    <w:p w14:paraId="4C53ED7A" w14:textId="77777777" w:rsidR="008568AA" w:rsidRPr="00627AB8" w:rsidRDefault="008568AA" w:rsidP="008568AA">
      <w:pPr>
        <w:autoSpaceDE w:val="0"/>
        <w:autoSpaceDN w:val="0"/>
        <w:adjustRightInd w:val="0"/>
        <w:spacing w:after="0" w:line="240" w:lineRule="auto"/>
        <w:ind w:firstLine="709"/>
        <w:jc w:val="both"/>
        <w:rPr>
          <w:rFonts w:ascii="TimesNewRomanPSMT" w:eastAsiaTheme="minorHAnsi" w:hAnsi="TimesNewRomanPSMT" w:cs="TimesNewRomanPSMT"/>
          <w:sz w:val="28"/>
          <w:szCs w:val="28"/>
          <w:lang w:eastAsia="en-US"/>
        </w:rPr>
      </w:pPr>
      <w:r w:rsidRPr="00627AB8">
        <w:rPr>
          <w:rFonts w:ascii="TimesNewRomanPSMT" w:eastAsiaTheme="minorHAnsi" w:hAnsi="TimesNewRomanPSMT" w:cs="TimesNewRomanPSMT"/>
          <w:sz w:val="28"/>
          <w:szCs w:val="28"/>
          <w:lang w:eastAsia="en-US"/>
        </w:rPr>
        <w:t xml:space="preserve">При строительстве ВОЛС до населенных пунктов предусматривается техническая возможность подключения всех граждан этих населенных пунктов к услуге доступа в сеть Интернет. Таким образом по итогам реализации проекта возможность пользоваться высокоскоростным Интернетом получат не только в СЗО, но и все граждане, проживающие в населенных пунктах, где в рамках </w:t>
      </w:r>
      <w:proofErr w:type="spellStart"/>
      <w:r w:rsidRPr="00627AB8">
        <w:rPr>
          <w:rFonts w:ascii="TimesNewRomanPSMT" w:eastAsiaTheme="minorHAnsi" w:hAnsi="TimesNewRomanPSMT" w:cs="TimesNewRomanPSMT"/>
          <w:sz w:val="28"/>
          <w:szCs w:val="28"/>
          <w:lang w:eastAsia="en-US"/>
        </w:rPr>
        <w:t>Госконтаркта</w:t>
      </w:r>
      <w:proofErr w:type="spellEnd"/>
      <w:r w:rsidRPr="00627AB8">
        <w:rPr>
          <w:rFonts w:ascii="TimesNewRomanPSMT" w:eastAsiaTheme="minorHAnsi" w:hAnsi="TimesNewRomanPSMT" w:cs="TimesNewRomanPSMT"/>
          <w:sz w:val="28"/>
          <w:szCs w:val="28"/>
          <w:lang w:eastAsia="en-US"/>
        </w:rPr>
        <w:t xml:space="preserve"> была построена ВОЛС.</w:t>
      </w:r>
    </w:p>
    <w:p w14:paraId="58FCEFF1" w14:textId="77777777" w:rsidR="00A851CB" w:rsidRPr="00627AB8" w:rsidRDefault="008568AA" w:rsidP="00A851CB">
      <w:pPr>
        <w:spacing w:after="0" w:line="240" w:lineRule="auto"/>
        <w:ind w:firstLine="709"/>
        <w:jc w:val="both"/>
        <w:rPr>
          <w:rFonts w:ascii="TimesNewRomanPSMT" w:eastAsiaTheme="minorHAnsi" w:hAnsi="TimesNewRomanPSMT" w:cs="TimesNewRomanPSMT"/>
          <w:sz w:val="28"/>
          <w:szCs w:val="28"/>
          <w:lang w:eastAsia="en-US"/>
        </w:rPr>
      </w:pPr>
      <w:r w:rsidRPr="00627AB8">
        <w:rPr>
          <w:rFonts w:ascii="TimesNewRomanPSMT" w:eastAsiaTheme="minorHAnsi" w:hAnsi="TimesNewRomanPSMT" w:cs="TimesNewRomanPSMT"/>
          <w:sz w:val="28"/>
          <w:szCs w:val="28"/>
          <w:lang w:eastAsia="en-US"/>
        </w:rPr>
        <w:t>Проект реализуется в установленные сроки, отклонения отсутствуют.</w:t>
      </w:r>
      <w:r w:rsidR="00A851CB" w:rsidRPr="00627AB8">
        <w:rPr>
          <w:rFonts w:ascii="TimesNewRomanPSMT" w:eastAsiaTheme="minorHAnsi" w:hAnsi="TimesNewRomanPSMT" w:cs="TimesNewRomanPSMT"/>
          <w:sz w:val="28"/>
          <w:szCs w:val="28"/>
          <w:lang w:eastAsia="en-US"/>
        </w:rPr>
        <w:br/>
      </w:r>
    </w:p>
    <w:p w14:paraId="3B46CC10" w14:textId="7A8DC6DD" w:rsidR="008568AA" w:rsidRPr="00627AB8" w:rsidRDefault="008568AA" w:rsidP="00A851CB">
      <w:pPr>
        <w:spacing w:after="0" w:line="240" w:lineRule="auto"/>
        <w:ind w:firstLine="709"/>
        <w:jc w:val="both"/>
        <w:rPr>
          <w:rFonts w:ascii="TimesNewRomanPSMT" w:eastAsiaTheme="minorHAnsi" w:hAnsi="TimesNewRomanPSMT" w:cs="TimesNewRomanPSMT"/>
          <w:sz w:val="28"/>
          <w:szCs w:val="28"/>
          <w:lang w:eastAsia="en-US"/>
        </w:rPr>
      </w:pPr>
      <w:r w:rsidRPr="00627AB8">
        <w:rPr>
          <w:rFonts w:ascii="Times New Roman" w:eastAsia="Times New Roman" w:hAnsi="Times New Roman" w:cs="Times New Roman"/>
          <w:b/>
          <w:i/>
          <w:sz w:val="28"/>
          <w:szCs w:val="28"/>
        </w:rPr>
        <w:t>Региональный проект «Информационная безопасность»</w:t>
      </w:r>
    </w:p>
    <w:p w14:paraId="36A6428E" w14:textId="77777777" w:rsidR="008568AA" w:rsidRPr="00627AB8" w:rsidRDefault="008568AA" w:rsidP="008568AA">
      <w:pPr>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В рамках исполнения мероприятия:</w:t>
      </w:r>
    </w:p>
    <w:p w14:paraId="23541BF4" w14:textId="77777777" w:rsidR="008568AA" w:rsidRPr="00627AB8" w:rsidRDefault="008568AA" w:rsidP="008568AA">
      <w:pPr>
        <w:spacing w:after="0" w:line="240" w:lineRule="auto"/>
        <w:ind w:firstLine="708"/>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организована работа по созданию системы обеспечения безопасности значимых объектов критической информационной инфраструктуры;</w:t>
      </w:r>
    </w:p>
    <w:p w14:paraId="6CC1155D" w14:textId="77777777" w:rsidR="008568AA" w:rsidRPr="00627AB8" w:rsidRDefault="008568AA" w:rsidP="008568AA">
      <w:pPr>
        <w:spacing w:after="0" w:line="240" w:lineRule="auto"/>
        <w:ind w:firstLine="708"/>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оказаны услуги по мониторингу информационной безопасности корпоративной сети органов государственной власти автономного округа;</w:t>
      </w:r>
    </w:p>
    <w:p w14:paraId="465D73B1" w14:textId="77777777" w:rsidR="008568AA" w:rsidRPr="00627AB8" w:rsidRDefault="008568AA" w:rsidP="008568AA">
      <w:pPr>
        <w:spacing w:after="0" w:line="240" w:lineRule="auto"/>
        <w:ind w:firstLine="708"/>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выполнена централизованная закупка средств защиты информации от несанкционированного доступа;</w:t>
      </w:r>
    </w:p>
    <w:p w14:paraId="0A2C1E27" w14:textId="77777777" w:rsidR="008568AA" w:rsidRPr="00627AB8" w:rsidRDefault="008568AA" w:rsidP="008568AA">
      <w:pPr>
        <w:spacing w:after="0" w:line="240" w:lineRule="auto"/>
        <w:ind w:firstLine="708"/>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проведены мероприятия по обновлению сертифицированных средств криптографической защиты информации (прекращением срока действия аттестата соответствия) в корпоративной сети органов государственной власти автономного округа и корпоративной сети передачи данных МФЦ Югры;</w:t>
      </w:r>
    </w:p>
    <w:p w14:paraId="598D7145" w14:textId="77777777" w:rsidR="008568AA" w:rsidRPr="00627AB8" w:rsidRDefault="008568AA" w:rsidP="008568AA">
      <w:pPr>
        <w:spacing w:after="0" w:line="240" w:lineRule="auto"/>
        <w:ind w:firstLine="708"/>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закуплены сертифицированные средства криптографической защиты информации для корпоративной сети органов государственной власти автономного округа;</w:t>
      </w:r>
    </w:p>
    <w:p w14:paraId="223F3943" w14:textId="77777777" w:rsidR="008568AA" w:rsidRPr="00627AB8" w:rsidRDefault="008568AA" w:rsidP="008568AA">
      <w:pPr>
        <w:spacing w:after="0" w:line="240" w:lineRule="auto"/>
        <w:ind w:firstLine="708"/>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обеспечена техническая поддержка средств защиты информации, в том числе виртуальной инфраструктуры корпоративной сети органов государственной власти автономного округа;</w:t>
      </w:r>
    </w:p>
    <w:p w14:paraId="6E8486F8" w14:textId="77777777" w:rsidR="008568AA" w:rsidRPr="00627AB8" w:rsidRDefault="008568AA" w:rsidP="008568AA">
      <w:pPr>
        <w:spacing w:after="0" w:line="240" w:lineRule="auto"/>
        <w:ind w:firstLine="708"/>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выполнена специальная проверка и специальные исследования технических средств.</w:t>
      </w:r>
    </w:p>
    <w:p w14:paraId="6D3ACACE" w14:textId="77777777" w:rsidR="008568AA" w:rsidRPr="00627AB8" w:rsidRDefault="008568AA" w:rsidP="008568AA">
      <w:pPr>
        <w:widowControl w:val="0"/>
        <w:autoSpaceDE w:val="0"/>
        <w:autoSpaceDN w:val="0"/>
        <w:adjustRightInd w:val="0"/>
        <w:spacing w:after="0" w:line="240" w:lineRule="auto"/>
        <w:ind w:firstLine="709"/>
        <w:jc w:val="center"/>
        <w:rPr>
          <w:rFonts w:ascii="Times New Roman" w:eastAsiaTheme="minorHAnsi" w:hAnsi="Times New Roman" w:cs="Times New Roman"/>
          <w:b/>
          <w:i/>
          <w:sz w:val="28"/>
          <w:szCs w:val="28"/>
          <w:lang w:eastAsia="en-US"/>
        </w:rPr>
      </w:pPr>
    </w:p>
    <w:p w14:paraId="038344A4" w14:textId="77777777" w:rsidR="008568AA" w:rsidRPr="00627AB8" w:rsidRDefault="008568AA" w:rsidP="008568AA">
      <w:pPr>
        <w:spacing w:after="0" w:line="240" w:lineRule="auto"/>
        <w:jc w:val="center"/>
        <w:rPr>
          <w:rFonts w:ascii="Times New Roman" w:eastAsia="Times New Roman" w:hAnsi="Times New Roman" w:cs="Times New Roman"/>
          <w:b/>
          <w:i/>
          <w:sz w:val="28"/>
          <w:szCs w:val="28"/>
        </w:rPr>
      </w:pPr>
      <w:r w:rsidRPr="00627AB8">
        <w:rPr>
          <w:rFonts w:ascii="Times New Roman" w:eastAsia="Times New Roman" w:hAnsi="Times New Roman" w:cs="Times New Roman"/>
          <w:b/>
          <w:i/>
          <w:sz w:val="28"/>
          <w:szCs w:val="28"/>
        </w:rPr>
        <w:t>Региональный проект «Цифровое государственное управление»</w:t>
      </w:r>
    </w:p>
    <w:p w14:paraId="6493BA59" w14:textId="77777777" w:rsidR="008568AA" w:rsidRPr="00627AB8" w:rsidRDefault="008568AA" w:rsidP="008568AA">
      <w:pPr>
        <w:spacing w:after="0" w:line="240" w:lineRule="auto"/>
        <w:ind w:firstLine="708"/>
        <w:jc w:val="both"/>
        <w:rPr>
          <w:rFonts w:eastAsiaTheme="minorHAnsi"/>
          <w:lang w:eastAsia="en-US"/>
        </w:rPr>
      </w:pPr>
      <w:r w:rsidRPr="00627AB8">
        <w:rPr>
          <w:rFonts w:ascii="Times New Roman" w:eastAsiaTheme="minorHAnsi" w:hAnsi="Times New Roman" w:cs="Times New Roman"/>
          <w:sz w:val="28"/>
          <w:szCs w:val="28"/>
          <w:lang w:eastAsia="en-US"/>
        </w:rPr>
        <w:t xml:space="preserve">Проект </w:t>
      </w:r>
      <w:r w:rsidRPr="00627AB8">
        <w:rPr>
          <w:rFonts w:ascii="Times New Roman" w:eastAsiaTheme="minorHAnsi" w:hAnsi="Times New Roman"/>
          <w:sz w:val="28"/>
          <w:szCs w:val="28"/>
          <w:lang w:eastAsia="en-US"/>
        </w:rPr>
        <w:t>включает в следующие мероприятия:</w:t>
      </w:r>
    </w:p>
    <w:p w14:paraId="1260C46C" w14:textId="77777777" w:rsidR="008568AA" w:rsidRPr="00627AB8" w:rsidRDefault="008568AA" w:rsidP="008568AA">
      <w:pPr>
        <w:numPr>
          <w:ilvl w:val="0"/>
          <w:numId w:val="15"/>
        </w:numPr>
        <w:spacing w:before="100" w:beforeAutospacing="1" w:after="100" w:afterAutospacing="1" w:line="240" w:lineRule="auto"/>
        <w:ind w:left="0" w:firstLine="709"/>
        <w:jc w:val="both"/>
        <w:rPr>
          <w:rFonts w:ascii="Times New Roman" w:eastAsiaTheme="minorHAnsi" w:hAnsi="Times New Roman" w:cs="Times New Roman"/>
          <w:i/>
          <w:sz w:val="28"/>
          <w:szCs w:val="28"/>
        </w:rPr>
      </w:pPr>
      <w:r w:rsidRPr="00627AB8">
        <w:rPr>
          <w:rFonts w:ascii="Times New Roman" w:eastAsiaTheme="minorHAnsi" w:hAnsi="Times New Roman" w:cs="Times New Roman"/>
          <w:i/>
          <w:sz w:val="28"/>
          <w:szCs w:val="28"/>
        </w:rPr>
        <w:t xml:space="preserve">Организация предоставления государственных и муниципальных услуг в Ханты-Мансийском автономном округе – Югре в соответствии с целевой моделью (без необходимости личного посещения государственных органов и иных организаций, с применением реестровой модели, онлайн (в автоматическом режиме), </w:t>
      </w:r>
      <w:proofErr w:type="spellStart"/>
      <w:r w:rsidRPr="00627AB8">
        <w:rPr>
          <w:rFonts w:ascii="Times New Roman" w:eastAsiaTheme="minorHAnsi" w:hAnsi="Times New Roman" w:cs="Times New Roman"/>
          <w:i/>
          <w:sz w:val="28"/>
          <w:szCs w:val="28"/>
        </w:rPr>
        <w:t>проактивно</w:t>
      </w:r>
      <w:proofErr w:type="spellEnd"/>
      <w:r w:rsidRPr="00627AB8">
        <w:rPr>
          <w:rFonts w:ascii="Times New Roman" w:eastAsiaTheme="minorHAnsi" w:hAnsi="Times New Roman" w:cs="Times New Roman"/>
          <w:i/>
          <w:sz w:val="28"/>
          <w:szCs w:val="28"/>
        </w:rPr>
        <w:t>, многоканально, экстерриториально), в том числе с использованием облачной цифровой платформы обеспечения предоставления государственных (муниципальных) услуг и сервисов.</w:t>
      </w:r>
    </w:p>
    <w:p w14:paraId="255C1FC7" w14:textId="77777777" w:rsidR="008568AA" w:rsidRPr="00627AB8" w:rsidRDefault="008568AA" w:rsidP="008568AA">
      <w:pPr>
        <w:spacing w:after="0" w:line="240" w:lineRule="auto"/>
        <w:ind w:firstLine="709"/>
        <w:jc w:val="both"/>
        <w:rPr>
          <w:rFonts w:ascii="Times New Roman" w:eastAsiaTheme="minorHAnsi" w:hAnsi="Times New Roman" w:cs="Times New Roman"/>
          <w:sz w:val="28"/>
          <w:szCs w:val="28"/>
          <w:lang w:eastAsia="en-US"/>
        </w:rPr>
      </w:pPr>
      <w:r w:rsidRPr="00627AB8">
        <w:rPr>
          <w:rFonts w:ascii="Times New Roman" w:eastAsiaTheme="minorHAnsi" w:hAnsi="Times New Roman" w:cs="Times New Roman"/>
          <w:sz w:val="28"/>
          <w:szCs w:val="28"/>
          <w:lang w:eastAsia="en-US"/>
        </w:rPr>
        <w:lastRenderedPageBreak/>
        <w:t>В автономном округе для жителей доступно более 165 региональных и муниципальных услуг.</w:t>
      </w:r>
    </w:p>
    <w:p w14:paraId="5A3BE624" w14:textId="77777777" w:rsidR="008568AA" w:rsidRPr="00627AB8" w:rsidRDefault="008568AA" w:rsidP="008568AA">
      <w:pPr>
        <w:spacing w:after="0" w:line="240" w:lineRule="auto"/>
        <w:ind w:firstLine="709"/>
        <w:contextualSpacing/>
        <w:jc w:val="both"/>
        <w:rPr>
          <w:rFonts w:eastAsiaTheme="minorHAnsi"/>
          <w:lang w:eastAsia="en-US"/>
        </w:rPr>
      </w:pPr>
      <w:r w:rsidRPr="00627AB8">
        <w:rPr>
          <w:rFonts w:ascii="Times New Roman" w:eastAsiaTheme="minorHAnsi" w:hAnsi="Times New Roman" w:cs="Times New Roman"/>
          <w:sz w:val="28"/>
          <w:szCs w:val="28"/>
          <w:lang w:eastAsia="en-US"/>
        </w:rPr>
        <w:t xml:space="preserve">Проведены работы по модернизации услуги </w:t>
      </w:r>
      <w:proofErr w:type="spellStart"/>
      <w:r w:rsidRPr="00627AB8">
        <w:rPr>
          <w:rFonts w:ascii="Times New Roman" w:eastAsiaTheme="minorHAnsi" w:hAnsi="Times New Roman" w:cs="Times New Roman"/>
          <w:sz w:val="28"/>
          <w:szCs w:val="28"/>
          <w:lang w:eastAsia="en-US"/>
        </w:rPr>
        <w:t>Депсоцразвития</w:t>
      </w:r>
      <w:proofErr w:type="spellEnd"/>
      <w:r w:rsidRPr="00627AB8">
        <w:rPr>
          <w:rFonts w:ascii="Times New Roman" w:eastAsiaTheme="minorHAnsi" w:hAnsi="Times New Roman" w:cs="Times New Roman"/>
          <w:sz w:val="28"/>
          <w:szCs w:val="28"/>
          <w:lang w:eastAsia="en-US"/>
        </w:rPr>
        <w:t xml:space="preserve"> Югры в электронной форме «Выдача справки о нахождении (отсутствии) на учете в качестве получателя мер социальной поддержки в КУ «Центр социальных выплат Югры». Теперь результат данной услуги, то есть сама справка, формируется автоматически без участия чиновников и направляется в личный кабинет пользователей на Портале </w:t>
      </w:r>
      <w:proofErr w:type="spellStart"/>
      <w:r w:rsidRPr="00627AB8">
        <w:rPr>
          <w:rFonts w:ascii="Times New Roman" w:eastAsiaTheme="minorHAnsi" w:hAnsi="Times New Roman" w:cs="Times New Roman"/>
          <w:sz w:val="28"/>
          <w:szCs w:val="28"/>
          <w:lang w:eastAsia="en-US"/>
        </w:rPr>
        <w:t>Госуслуг</w:t>
      </w:r>
      <w:proofErr w:type="spellEnd"/>
      <w:r w:rsidRPr="00627AB8">
        <w:rPr>
          <w:rFonts w:ascii="Times New Roman" w:eastAsiaTheme="minorHAnsi" w:hAnsi="Times New Roman" w:cs="Times New Roman"/>
          <w:sz w:val="28"/>
          <w:szCs w:val="28"/>
          <w:lang w:eastAsia="en-US"/>
        </w:rPr>
        <w:t xml:space="preserve"> в юридически значимом формате в виде документа, подписанного электронной подписью.</w:t>
      </w:r>
    </w:p>
    <w:p w14:paraId="46F8CC8B" w14:textId="77777777" w:rsidR="008568AA" w:rsidRPr="00627AB8" w:rsidRDefault="008568AA" w:rsidP="008568AA">
      <w:pPr>
        <w:spacing w:after="0" w:line="240" w:lineRule="auto"/>
        <w:ind w:firstLine="709"/>
        <w:jc w:val="both"/>
        <w:rPr>
          <w:rFonts w:ascii="Times New Roman" w:eastAsiaTheme="minorHAnsi" w:hAnsi="Times New Roman" w:cs="Times New Roman"/>
          <w:sz w:val="28"/>
          <w:szCs w:val="28"/>
        </w:rPr>
      </w:pPr>
      <w:r w:rsidRPr="00627AB8">
        <w:rPr>
          <w:rFonts w:ascii="Times New Roman" w:eastAsiaTheme="minorHAnsi" w:hAnsi="Times New Roman" w:cs="Times New Roman"/>
          <w:sz w:val="28"/>
          <w:szCs w:val="28"/>
        </w:rPr>
        <w:t xml:space="preserve">В рамках популяризации предоставления государственных и муниципальных услуг в электронном виде используется искусственная нейронная сеть. </w:t>
      </w:r>
      <w:proofErr w:type="spellStart"/>
      <w:r w:rsidRPr="00627AB8">
        <w:rPr>
          <w:rFonts w:ascii="Times New Roman" w:eastAsiaTheme="minorHAnsi" w:hAnsi="Times New Roman" w:cs="Times New Roman"/>
          <w:sz w:val="28"/>
          <w:szCs w:val="28"/>
        </w:rPr>
        <w:t>Нейросеть</w:t>
      </w:r>
      <w:proofErr w:type="spellEnd"/>
      <w:r w:rsidRPr="00627AB8">
        <w:rPr>
          <w:rFonts w:ascii="Times New Roman" w:eastAsiaTheme="minorHAnsi" w:hAnsi="Times New Roman" w:cs="Times New Roman"/>
          <w:sz w:val="28"/>
          <w:szCs w:val="28"/>
        </w:rPr>
        <w:t xml:space="preserve"> нацелена на ответы на вопросы, возникающие у граждан при получении услуг и сервисов, предоставляемых органами власти.</w:t>
      </w:r>
    </w:p>
    <w:p w14:paraId="51CBC5B0" w14:textId="77777777" w:rsidR="008568AA" w:rsidRPr="00627AB8" w:rsidRDefault="008568AA" w:rsidP="008568AA">
      <w:pPr>
        <w:shd w:val="clear" w:color="auto" w:fill="FFFFFF"/>
        <w:spacing w:before="100" w:after="0" w:line="240" w:lineRule="auto"/>
        <w:ind w:firstLine="708"/>
        <w:jc w:val="both"/>
        <w:rPr>
          <w:rFonts w:ascii="Times New Roman" w:eastAsiaTheme="minorHAnsi" w:hAnsi="Times New Roman" w:cs="Times New Roman"/>
          <w:sz w:val="28"/>
          <w:szCs w:val="28"/>
          <w:lang w:eastAsia="en-US"/>
        </w:rPr>
      </w:pPr>
      <w:r w:rsidRPr="00627AB8">
        <w:rPr>
          <w:rFonts w:ascii="Times New Roman" w:eastAsiaTheme="minorHAnsi" w:hAnsi="Times New Roman" w:cs="Times New Roman"/>
          <w:sz w:val="28"/>
          <w:szCs w:val="28"/>
          <w:lang w:eastAsia="en-US"/>
        </w:rPr>
        <w:t xml:space="preserve">В связи с пандемией </w:t>
      </w:r>
      <w:proofErr w:type="spellStart"/>
      <w:r w:rsidRPr="00627AB8">
        <w:rPr>
          <w:rFonts w:ascii="Times New Roman" w:eastAsiaTheme="minorHAnsi" w:hAnsi="Times New Roman" w:cs="Times New Roman"/>
          <w:sz w:val="28"/>
          <w:szCs w:val="28"/>
          <w:lang w:eastAsia="en-US"/>
        </w:rPr>
        <w:t>коронавирусной</w:t>
      </w:r>
      <w:proofErr w:type="spellEnd"/>
      <w:r w:rsidRPr="00627AB8">
        <w:rPr>
          <w:rFonts w:ascii="Times New Roman" w:eastAsiaTheme="minorHAnsi" w:hAnsi="Times New Roman" w:cs="Times New Roman"/>
          <w:sz w:val="28"/>
          <w:szCs w:val="28"/>
          <w:lang w:eastAsia="en-US"/>
        </w:rPr>
        <w:t xml:space="preserve"> инфекции в стране в </w:t>
      </w:r>
      <w:proofErr w:type="spellStart"/>
      <w:r w:rsidRPr="00627AB8">
        <w:rPr>
          <w:rFonts w:ascii="Times New Roman" w:eastAsiaTheme="minorHAnsi" w:hAnsi="Times New Roman" w:cs="Times New Roman"/>
          <w:sz w:val="28"/>
          <w:szCs w:val="28"/>
          <w:lang w:eastAsia="en-US"/>
        </w:rPr>
        <w:t>нейросети</w:t>
      </w:r>
      <w:proofErr w:type="spellEnd"/>
      <w:r w:rsidRPr="00627AB8">
        <w:rPr>
          <w:rFonts w:ascii="Times New Roman" w:eastAsiaTheme="minorHAnsi" w:hAnsi="Times New Roman" w:cs="Times New Roman"/>
          <w:sz w:val="28"/>
          <w:szCs w:val="28"/>
          <w:lang w:eastAsia="en-US"/>
        </w:rPr>
        <w:t xml:space="preserve"> реализован сервис, помогающий получать полезную информацию по COVID - 19 (способ получения листов нетрудоспособности, медицинской помощи, а также информацию по мерам профилактики).</w:t>
      </w:r>
    </w:p>
    <w:p w14:paraId="116BDEEF" w14:textId="77777777" w:rsidR="008568AA" w:rsidRPr="00627AB8" w:rsidRDefault="008568AA" w:rsidP="008568AA">
      <w:pPr>
        <w:shd w:val="clear" w:color="auto" w:fill="FFFFFF"/>
        <w:spacing w:before="100" w:after="0" w:line="240" w:lineRule="auto"/>
        <w:ind w:firstLine="708"/>
        <w:jc w:val="both"/>
        <w:rPr>
          <w:rFonts w:ascii="Times New Roman" w:eastAsiaTheme="minorHAnsi" w:hAnsi="Times New Roman" w:cs="Times New Roman"/>
          <w:sz w:val="28"/>
          <w:szCs w:val="28"/>
          <w:lang w:eastAsia="en-US"/>
        </w:rPr>
      </w:pPr>
      <w:r w:rsidRPr="00627AB8">
        <w:rPr>
          <w:rFonts w:ascii="Times New Roman" w:eastAsiaTheme="minorHAnsi" w:hAnsi="Times New Roman" w:cs="Times New Roman"/>
          <w:sz w:val="28"/>
          <w:szCs w:val="28"/>
          <w:lang w:eastAsia="en-US"/>
        </w:rPr>
        <w:t>А также, внедрен сервис «</w:t>
      </w:r>
      <w:proofErr w:type="spellStart"/>
      <w:r w:rsidRPr="00627AB8">
        <w:rPr>
          <w:rFonts w:ascii="Times New Roman" w:eastAsiaTheme="minorHAnsi" w:hAnsi="Times New Roman" w:cs="Times New Roman"/>
          <w:sz w:val="28"/>
          <w:szCs w:val="28"/>
          <w:lang w:eastAsia="en-US"/>
        </w:rPr>
        <w:t>Госуслуги</w:t>
      </w:r>
      <w:proofErr w:type="spellEnd"/>
      <w:r w:rsidRPr="00627AB8">
        <w:rPr>
          <w:rFonts w:ascii="Times New Roman" w:eastAsiaTheme="minorHAnsi" w:hAnsi="Times New Roman" w:cs="Times New Roman"/>
          <w:sz w:val="28"/>
          <w:szCs w:val="28"/>
          <w:lang w:eastAsia="en-US"/>
        </w:rPr>
        <w:t xml:space="preserve"> на карантине», в котором реализован поиск по интересующим услугам.</w:t>
      </w:r>
    </w:p>
    <w:p w14:paraId="7254432C" w14:textId="77777777" w:rsidR="008568AA" w:rsidRPr="00627AB8" w:rsidRDefault="008568AA" w:rsidP="008568AA">
      <w:pPr>
        <w:spacing w:after="0" w:line="240" w:lineRule="auto"/>
        <w:ind w:firstLine="709"/>
        <w:jc w:val="both"/>
        <w:rPr>
          <w:rFonts w:ascii="Times New Roman" w:eastAsiaTheme="minorHAnsi" w:hAnsi="Times New Roman" w:cs="Times New Roman"/>
          <w:sz w:val="28"/>
          <w:szCs w:val="28"/>
        </w:rPr>
      </w:pPr>
      <w:r w:rsidRPr="00627AB8">
        <w:rPr>
          <w:rFonts w:ascii="Times New Roman" w:eastAsiaTheme="minorHAnsi" w:hAnsi="Times New Roman" w:cs="Times New Roman"/>
          <w:sz w:val="28"/>
          <w:szCs w:val="28"/>
        </w:rPr>
        <w:t>В автономном округе реализовано региональное мобильное приложение «</w:t>
      </w:r>
      <w:proofErr w:type="spellStart"/>
      <w:r w:rsidRPr="00627AB8">
        <w:rPr>
          <w:rFonts w:ascii="Times New Roman" w:eastAsiaTheme="minorHAnsi" w:hAnsi="Times New Roman" w:cs="Times New Roman"/>
          <w:sz w:val="28"/>
          <w:szCs w:val="28"/>
        </w:rPr>
        <w:t>Госуслуги</w:t>
      </w:r>
      <w:proofErr w:type="spellEnd"/>
      <w:r w:rsidRPr="00627AB8">
        <w:rPr>
          <w:rFonts w:ascii="Times New Roman" w:eastAsiaTheme="minorHAnsi" w:hAnsi="Times New Roman" w:cs="Times New Roman"/>
          <w:sz w:val="28"/>
          <w:szCs w:val="28"/>
        </w:rPr>
        <w:t xml:space="preserve"> Югры». </w:t>
      </w:r>
      <w:proofErr w:type="spellStart"/>
      <w:r w:rsidRPr="00627AB8">
        <w:rPr>
          <w:rFonts w:ascii="Times New Roman" w:eastAsiaTheme="minorHAnsi" w:hAnsi="Times New Roman" w:cs="Times New Roman"/>
          <w:sz w:val="28"/>
          <w:szCs w:val="28"/>
        </w:rPr>
        <w:t>Депинформтехнологий</w:t>
      </w:r>
      <w:proofErr w:type="spellEnd"/>
      <w:r w:rsidRPr="00627AB8">
        <w:rPr>
          <w:rFonts w:ascii="Times New Roman" w:eastAsiaTheme="minorHAnsi" w:hAnsi="Times New Roman" w:cs="Times New Roman"/>
          <w:sz w:val="28"/>
          <w:szCs w:val="28"/>
        </w:rPr>
        <w:t xml:space="preserve"> Югры разработан сервис «Самоизоляция», с помощью которого реализована возможность отправки уведомления о намерении покинуть зону самоизоляции.</w:t>
      </w:r>
    </w:p>
    <w:p w14:paraId="25A1F2B6" w14:textId="77777777" w:rsidR="008568AA" w:rsidRPr="00627AB8" w:rsidRDefault="008568AA" w:rsidP="008568AA">
      <w:pPr>
        <w:numPr>
          <w:ilvl w:val="0"/>
          <w:numId w:val="15"/>
        </w:numPr>
        <w:spacing w:before="100" w:beforeAutospacing="1" w:after="100" w:afterAutospacing="1" w:line="240" w:lineRule="auto"/>
        <w:ind w:left="0" w:firstLine="709"/>
        <w:jc w:val="both"/>
        <w:rPr>
          <w:rFonts w:ascii="Times New Roman" w:eastAsiaTheme="minorHAnsi" w:hAnsi="Times New Roman" w:cs="Times New Roman"/>
          <w:i/>
          <w:sz w:val="28"/>
          <w:szCs w:val="28"/>
        </w:rPr>
      </w:pPr>
      <w:r w:rsidRPr="00627AB8">
        <w:rPr>
          <w:rFonts w:ascii="Times New Roman" w:eastAsiaTheme="minorHAnsi" w:hAnsi="Times New Roman" w:cs="Times New Roman"/>
          <w:i/>
          <w:sz w:val="28"/>
          <w:szCs w:val="28"/>
        </w:rPr>
        <w:t>Обеспечение внедрения Единого окна цифровой обратной связи (далее – ЕОЦОС), включая обращения, жалобы, в том числе по государственным услугам, функциям, сервисам, с использованием технологии изучения общественного мнения и формирования механизмов обратной связи, либо обеспечения интеграции региональных решений в сфере цифровой обратной связи с ЕОЦОС.</w:t>
      </w:r>
    </w:p>
    <w:p w14:paraId="50E8F02E" w14:textId="77777777" w:rsidR="008568AA" w:rsidRPr="00627AB8" w:rsidRDefault="008568AA" w:rsidP="008568AA">
      <w:pPr>
        <w:spacing w:after="0" w:line="240" w:lineRule="auto"/>
        <w:ind w:firstLine="567"/>
        <w:jc w:val="both"/>
        <w:rPr>
          <w:rFonts w:eastAsiaTheme="minorHAnsi"/>
          <w:lang w:eastAsia="en-US"/>
        </w:rPr>
      </w:pPr>
      <w:r w:rsidRPr="00627AB8">
        <w:rPr>
          <w:rFonts w:ascii="Times New Roman" w:eastAsiaTheme="minorHAnsi" w:hAnsi="Times New Roman" w:cs="Times New Roman"/>
          <w:sz w:val="28"/>
          <w:szCs w:val="28"/>
          <w:lang w:eastAsia="en-US"/>
        </w:rPr>
        <w:t xml:space="preserve">Между Министерством цифрового развития, связи и массовых коммуникаций Российской Федерации и Правительством автономного округа заключено </w:t>
      </w:r>
      <w:bookmarkStart w:id="3" w:name="__DdeLink__167017_2219895369"/>
      <w:r w:rsidRPr="00627AB8">
        <w:rPr>
          <w:rFonts w:ascii="Times New Roman" w:eastAsiaTheme="minorHAnsi" w:hAnsi="Times New Roman" w:cs="Times New Roman"/>
          <w:sz w:val="28"/>
          <w:szCs w:val="28"/>
          <w:lang w:eastAsia="en-US"/>
        </w:rPr>
        <w:t>соглашение в соответствии с которым осуществляется апробация решения по приему, маршрутизации и обработки сообщений, поданных с использованием электронной формы ЕПГУ</w:t>
      </w:r>
      <w:bookmarkEnd w:id="3"/>
      <w:r w:rsidRPr="00627AB8">
        <w:rPr>
          <w:rFonts w:ascii="Times New Roman" w:eastAsiaTheme="minorHAnsi" w:hAnsi="Times New Roman" w:cs="Times New Roman"/>
          <w:sz w:val="28"/>
          <w:szCs w:val="28"/>
          <w:lang w:eastAsia="en-US"/>
        </w:rPr>
        <w:t>, размещаемой на едином портале, официальных сайтах органов власти и органов местного самоуправления автономного округа, а также проведение обсуждений проектов.</w:t>
      </w:r>
    </w:p>
    <w:p w14:paraId="1352FA2B" w14:textId="77777777" w:rsidR="008568AA" w:rsidRPr="00627AB8" w:rsidRDefault="008568AA" w:rsidP="008568AA">
      <w:pPr>
        <w:spacing w:after="0" w:line="240" w:lineRule="auto"/>
        <w:ind w:firstLine="567"/>
        <w:jc w:val="both"/>
        <w:rPr>
          <w:rFonts w:eastAsiaTheme="minorHAnsi"/>
          <w:lang w:eastAsia="en-US"/>
        </w:rPr>
      </w:pPr>
      <w:r w:rsidRPr="00627AB8">
        <w:rPr>
          <w:rFonts w:ascii="Times New Roman" w:eastAsiaTheme="minorHAnsi" w:hAnsi="Times New Roman" w:cs="Times New Roman"/>
          <w:sz w:val="28"/>
          <w:szCs w:val="28"/>
          <w:lang w:eastAsia="en-US"/>
        </w:rPr>
        <w:t>По результатам апробации, осуществлен сбор предложений и замечаний по работе в рамках соглашения в соответствии с которым осуществляется апробация решения по приему, маршрутизации и обработки сообщений, поданных с использованием электронной формы ЕПГУ. Предложения изучены, систематизированы и направлены в адрес Министерства цифрового развития, связи и массовых коммуникаций Российской Федерации.</w:t>
      </w:r>
    </w:p>
    <w:p w14:paraId="7153F4D9" w14:textId="77777777" w:rsidR="008568AA" w:rsidRPr="00627AB8" w:rsidRDefault="008568AA" w:rsidP="008568AA">
      <w:pPr>
        <w:numPr>
          <w:ilvl w:val="0"/>
          <w:numId w:val="15"/>
        </w:numPr>
        <w:spacing w:before="100" w:beforeAutospacing="1" w:after="100" w:afterAutospacing="1" w:line="240" w:lineRule="auto"/>
        <w:ind w:left="0" w:firstLine="709"/>
        <w:jc w:val="both"/>
        <w:rPr>
          <w:rFonts w:ascii="Times New Roman" w:eastAsiaTheme="minorHAnsi" w:hAnsi="Times New Roman" w:cs="Times New Roman"/>
          <w:i/>
          <w:sz w:val="28"/>
          <w:szCs w:val="28"/>
        </w:rPr>
      </w:pPr>
      <w:r w:rsidRPr="00627AB8">
        <w:rPr>
          <w:rFonts w:ascii="Times New Roman" w:eastAsiaTheme="minorHAnsi" w:hAnsi="Times New Roman" w:cs="Times New Roman"/>
          <w:i/>
          <w:sz w:val="28"/>
          <w:szCs w:val="28"/>
        </w:rPr>
        <w:lastRenderedPageBreak/>
        <w:t>Унификация деятельности многофункциональных центров (далее – МФЦ) в Ханты-Мансийском автономном округе - Югре на основе типовых стандартов и реестров региональных и муниципальных услуг, предоставляемых через МФЦ, а также обеспечение взаимодействия МФЦ с элементами инфраструктуры электронного правительства.</w:t>
      </w:r>
    </w:p>
    <w:p w14:paraId="3CE50FA2" w14:textId="77777777" w:rsidR="008568AA" w:rsidRPr="00627AB8" w:rsidRDefault="008568AA" w:rsidP="008568AA">
      <w:pPr>
        <w:spacing w:after="0" w:line="240" w:lineRule="auto"/>
        <w:ind w:firstLine="708"/>
        <w:jc w:val="both"/>
        <w:rPr>
          <w:rFonts w:ascii="Times New Roman" w:eastAsiaTheme="minorHAnsi" w:hAnsi="Times New Roman" w:cs="Times New Roman"/>
          <w:sz w:val="28"/>
          <w:szCs w:val="28"/>
          <w:lang w:eastAsia="en-US"/>
        </w:rPr>
      </w:pPr>
      <w:r w:rsidRPr="00627AB8">
        <w:rPr>
          <w:rFonts w:ascii="Times New Roman" w:eastAsiaTheme="minorHAnsi" w:hAnsi="Times New Roman" w:cs="Times New Roman"/>
          <w:sz w:val="28"/>
          <w:szCs w:val="28"/>
          <w:lang w:eastAsia="en-US"/>
        </w:rPr>
        <w:t>С целью повышения качества оказания государственных и муниципальных услуг в рамках государственного контракта на выполнение технологических работ по обеспечению предоставления государственных и муниципальных услуг с использованием многофункциональных центров в 2020 году проведены следующие работы:</w:t>
      </w:r>
    </w:p>
    <w:p w14:paraId="3A959BC9" w14:textId="77777777" w:rsidR="008568AA" w:rsidRPr="00627AB8" w:rsidRDefault="008568AA" w:rsidP="008568AA">
      <w:pPr>
        <w:numPr>
          <w:ilvl w:val="0"/>
          <w:numId w:val="14"/>
        </w:numPr>
        <w:spacing w:after="0" w:line="240" w:lineRule="auto"/>
        <w:ind w:left="0" w:firstLine="709"/>
        <w:contextualSpacing/>
        <w:jc w:val="both"/>
        <w:rPr>
          <w:rFonts w:ascii="Times New Roman" w:eastAsiaTheme="minorHAnsi" w:hAnsi="Times New Roman" w:cs="Times New Roman"/>
          <w:sz w:val="28"/>
          <w:szCs w:val="28"/>
        </w:rPr>
      </w:pPr>
      <w:r w:rsidRPr="00627AB8">
        <w:rPr>
          <w:rFonts w:ascii="Times New Roman" w:eastAsiaTheme="minorHAnsi" w:hAnsi="Times New Roman" w:cs="Times New Roman"/>
          <w:sz w:val="28"/>
          <w:szCs w:val="28"/>
        </w:rPr>
        <w:t>доработка результата интеграции автоматизированной информационной системы многофункциональных центров предоставления государственных и муниципальных услуг автономного округа (далее – АИС МФЦ Югры) и информационно-аналитической системы мониторинга качества государственных услуг (ИАС МКГ) в соответствии с изменениями, внесенными в постановление Правительства Российской Федерации от 12 декабря 2012 года № 1284;</w:t>
      </w:r>
    </w:p>
    <w:p w14:paraId="18863102" w14:textId="77777777" w:rsidR="008568AA" w:rsidRPr="00627AB8" w:rsidRDefault="008568AA" w:rsidP="008568AA">
      <w:pPr>
        <w:numPr>
          <w:ilvl w:val="0"/>
          <w:numId w:val="14"/>
        </w:numPr>
        <w:spacing w:after="0" w:line="240" w:lineRule="auto"/>
        <w:ind w:left="0" w:firstLine="709"/>
        <w:contextualSpacing/>
        <w:jc w:val="both"/>
        <w:rPr>
          <w:rFonts w:ascii="Times New Roman" w:eastAsiaTheme="minorHAnsi" w:hAnsi="Times New Roman" w:cs="Times New Roman"/>
          <w:sz w:val="28"/>
          <w:szCs w:val="28"/>
        </w:rPr>
      </w:pPr>
      <w:r w:rsidRPr="00627AB8">
        <w:rPr>
          <w:rFonts w:ascii="Times New Roman" w:eastAsiaTheme="minorHAnsi" w:hAnsi="Times New Roman" w:cs="Times New Roman"/>
          <w:sz w:val="28"/>
          <w:szCs w:val="28"/>
        </w:rPr>
        <w:t>реализация автоматического изменения статуса дела на «Закрыто» в случае, если результат предоставления услуги не выдается в МФЦ;</w:t>
      </w:r>
    </w:p>
    <w:p w14:paraId="6F12DC09" w14:textId="77777777" w:rsidR="008568AA" w:rsidRPr="00627AB8" w:rsidRDefault="008568AA" w:rsidP="008568AA">
      <w:pPr>
        <w:numPr>
          <w:ilvl w:val="0"/>
          <w:numId w:val="14"/>
        </w:numPr>
        <w:spacing w:after="0" w:line="240" w:lineRule="auto"/>
        <w:ind w:left="0" w:firstLine="709"/>
        <w:contextualSpacing/>
        <w:jc w:val="both"/>
        <w:rPr>
          <w:rFonts w:ascii="Times New Roman" w:eastAsiaTheme="minorHAnsi" w:hAnsi="Times New Roman" w:cs="Times New Roman"/>
          <w:sz w:val="28"/>
          <w:szCs w:val="28"/>
        </w:rPr>
      </w:pPr>
      <w:r w:rsidRPr="00627AB8">
        <w:rPr>
          <w:rFonts w:ascii="Times New Roman" w:eastAsiaTheme="minorHAnsi" w:hAnsi="Times New Roman" w:cs="Times New Roman"/>
          <w:sz w:val="28"/>
          <w:szCs w:val="28"/>
        </w:rPr>
        <w:t>обеспечение возможности привязки одного пользователя АИС МФЦ Югры к нескольким подразделениям МФЦ;</w:t>
      </w:r>
    </w:p>
    <w:p w14:paraId="41903BF5" w14:textId="77777777" w:rsidR="008568AA" w:rsidRPr="00627AB8" w:rsidRDefault="008568AA" w:rsidP="008568AA">
      <w:pPr>
        <w:numPr>
          <w:ilvl w:val="0"/>
          <w:numId w:val="14"/>
        </w:numPr>
        <w:spacing w:after="0" w:line="240" w:lineRule="auto"/>
        <w:ind w:left="0" w:firstLine="709"/>
        <w:contextualSpacing/>
        <w:jc w:val="both"/>
        <w:rPr>
          <w:rFonts w:ascii="Times New Roman" w:eastAsiaTheme="minorHAnsi" w:hAnsi="Times New Roman" w:cs="Times New Roman"/>
          <w:sz w:val="28"/>
          <w:szCs w:val="28"/>
        </w:rPr>
      </w:pPr>
      <w:r w:rsidRPr="00627AB8">
        <w:rPr>
          <w:rFonts w:ascii="Times New Roman" w:eastAsiaTheme="minorHAnsi" w:hAnsi="Times New Roman" w:cs="Times New Roman"/>
          <w:sz w:val="28"/>
          <w:szCs w:val="28"/>
        </w:rPr>
        <w:t>внедрение функции передачи параметров сканирования документов заявителей;</w:t>
      </w:r>
    </w:p>
    <w:p w14:paraId="5558F50D" w14:textId="77777777" w:rsidR="008568AA" w:rsidRPr="00627AB8" w:rsidRDefault="008568AA" w:rsidP="008568AA">
      <w:pPr>
        <w:numPr>
          <w:ilvl w:val="0"/>
          <w:numId w:val="14"/>
        </w:numPr>
        <w:spacing w:after="0" w:line="240" w:lineRule="auto"/>
        <w:ind w:left="0" w:firstLine="709"/>
        <w:contextualSpacing/>
        <w:jc w:val="both"/>
        <w:rPr>
          <w:rFonts w:ascii="Times New Roman" w:eastAsiaTheme="minorHAnsi" w:hAnsi="Times New Roman" w:cs="Times New Roman"/>
          <w:sz w:val="28"/>
          <w:szCs w:val="28"/>
        </w:rPr>
      </w:pPr>
      <w:r w:rsidRPr="00627AB8">
        <w:rPr>
          <w:rFonts w:ascii="Times New Roman" w:eastAsiaTheme="minorHAnsi" w:hAnsi="Times New Roman" w:cs="Times New Roman"/>
          <w:sz w:val="28"/>
          <w:szCs w:val="28"/>
        </w:rPr>
        <w:t>реализация возможности приостановки оказания государственных и муниципальных услуг;</w:t>
      </w:r>
    </w:p>
    <w:p w14:paraId="50BDE5C3" w14:textId="77777777" w:rsidR="008568AA" w:rsidRPr="00627AB8" w:rsidRDefault="008568AA" w:rsidP="008568AA">
      <w:pPr>
        <w:numPr>
          <w:ilvl w:val="0"/>
          <w:numId w:val="14"/>
        </w:numPr>
        <w:spacing w:after="0" w:line="240" w:lineRule="auto"/>
        <w:ind w:left="0" w:firstLine="709"/>
        <w:contextualSpacing/>
        <w:jc w:val="both"/>
        <w:rPr>
          <w:rFonts w:ascii="Times New Roman" w:eastAsiaTheme="minorHAnsi" w:hAnsi="Times New Roman" w:cs="Times New Roman"/>
          <w:sz w:val="28"/>
          <w:szCs w:val="28"/>
        </w:rPr>
      </w:pPr>
      <w:r w:rsidRPr="00627AB8">
        <w:rPr>
          <w:rFonts w:ascii="Times New Roman" w:eastAsiaTheme="minorHAnsi" w:hAnsi="Times New Roman" w:cs="Times New Roman"/>
          <w:sz w:val="28"/>
          <w:szCs w:val="28"/>
        </w:rPr>
        <w:t>обеспечение возможности добавления в платежный документ, формируемый АИС МФЦ Югры, QR-код, который содержит реквизиты платежа.</w:t>
      </w:r>
    </w:p>
    <w:p w14:paraId="20245537" w14:textId="77777777" w:rsidR="008568AA" w:rsidRPr="00627AB8" w:rsidRDefault="008568AA" w:rsidP="008568AA">
      <w:pPr>
        <w:spacing w:after="0" w:line="240" w:lineRule="auto"/>
        <w:ind w:firstLine="567"/>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За 2020 год количество заявлений, обработанных в АИС МФЦ Югры, составило 409 190 заявлений (за 2013 год обработано около 20 тыс. заявлений, за 2014 год – 103 402 заявления, за 2015 год – 369 124 заявления, за 2016 год – 645 406 заявлений, за 2017 год – 884 193 заявления, за 2018 год – 750 134 заявления, за 2019 год – 1 301 433 заявления).</w:t>
      </w:r>
    </w:p>
    <w:p w14:paraId="2CE5DD9F" w14:textId="77777777" w:rsidR="008568AA" w:rsidRPr="00627AB8" w:rsidRDefault="008568AA" w:rsidP="008568AA">
      <w:pPr>
        <w:numPr>
          <w:ilvl w:val="0"/>
          <w:numId w:val="15"/>
        </w:numPr>
        <w:spacing w:before="100" w:beforeAutospacing="1" w:after="100" w:afterAutospacing="1" w:line="240" w:lineRule="auto"/>
        <w:ind w:left="0" w:firstLine="709"/>
        <w:jc w:val="both"/>
        <w:rPr>
          <w:rFonts w:ascii="Times New Roman" w:eastAsiaTheme="minorHAnsi" w:hAnsi="Times New Roman" w:cs="Times New Roman"/>
          <w:i/>
          <w:sz w:val="28"/>
          <w:szCs w:val="28"/>
        </w:rPr>
      </w:pPr>
      <w:r w:rsidRPr="00627AB8">
        <w:rPr>
          <w:rFonts w:ascii="Times New Roman" w:eastAsiaTheme="minorHAnsi" w:hAnsi="Times New Roman" w:cs="Times New Roman"/>
          <w:i/>
          <w:sz w:val="28"/>
          <w:szCs w:val="28"/>
        </w:rPr>
        <w:t>Внедрение типового автоматизированного рабочего места государственного служащего на базе отечественного программного обеспечения в органах государственной власти субъекта Российской Федерации.</w:t>
      </w:r>
    </w:p>
    <w:p w14:paraId="0973F0E9" w14:textId="77777777" w:rsidR="008568AA" w:rsidRPr="00627AB8" w:rsidRDefault="008568AA" w:rsidP="008568AA">
      <w:pPr>
        <w:shd w:val="clear" w:color="auto" w:fill="FFFFFF"/>
        <w:tabs>
          <w:tab w:val="left" w:pos="14175"/>
        </w:tabs>
        <w:spacing w:after="0" w:line="240" w:lineRule="auto"/>
        <w:ind w:firstLine="720"/>
        <w:jc w:val="both"/>
        <w:rPr>
          <w:rFonts w:ascii="Times New Roman" w:eastAsia="Times New Roman" w:hAnsi="Times New Roman" w:cs="Times New Roman"/>
          <w:bCs/>
          <w:iCs/>
          <w:spacing w:val="-2"/>
          <w:sz w:val="28"/>
          <w:szCs w:val="28"/>
          <w:lang w:eastAsia="zh-CN"/>
        </w:rPr>
      </w:pPr>
      <w:proofErr w:type="spellStart"/>
      <w:r w:rsidRPr="00627AB8">
        <w:rPr>
          <w:rFonts w:ascii="Times New Roman" w:eastAsia="Times New Roman" w:hAnsi="Times New Roman" w:cs="Times New Roman"/>
          <w:bCs/>
          <w:iCs/>
          <w:spacing w:val="-2"/>
          <w:sz w:val="28"/>
          <w:szCs w:val="28"/>
          <w:lang w:eastAsia="zh-CN"/>
        </w:rPr>
        <w:t>Депинформтехнологий</w:t>
      </w:r>
      <w:proofErr w:type="spellEnd"/>
      <w:r w:rsidRPr="00627AB8">
        <w:rPr>
          <w:rFonts w:ascii="Times New Roman" w:eastAsia="Times New Roman" w:hAnsi="Times New Roman" w:cs="Times New Roman"/>
          <w:bCs/>
          <w:iCs/>
          <w:spacing w:val="-2"/>
          <w:sz w:val="28"/>
          <w:szCs w:val="28"/>
          <w:lang w:eastAsia="zh-CN"/>
        </w:rPr>
        <w:t xml:space="preserve"> Югры и подведомственными учреждениями (Югорский НИИ информационных технологий, БУ «Окружной центр ИКТ») проводятся мероприятия по внедрению типового АРМ на основе </w:t>
      </w:r>
      <w:r w:rsidRPr="00627AB8">
        <w:rPr>
          <w:rFonts w:ascii="Times New Roman" w:eastAsia="Times New Roman" w:hAnsi="Times New Roman" w:cs="Times New Roman"/>
          <w:bCs/>
          <w:iCs/>
          <w:spacing w:val="-2"/>
          <w:sz w:val="28"/>
          <w:szCs w:val="28"/>
          <w:lang w:eastAsia="zh-CN"/>
        </w:rPr>
        <w:lastRenderedPageBreak/>
        <w:t>отечественных операционных систем (</w:t>
      </w:r>
      <w:proofErr w:type="spellStart"/>
      <w:r w:rsidRPr="00627AB8">
        <w:rPr>
          <w:rFonts w:ascii="Times New Roman" w:eastAsia="Times New Roman" w:hAnsi="Times New Roman" w:cs="Times New Roman"/>
          <w:bCs/>
          <w:iCs/>
          <w:spacing w:val="-2"/>
          <w:sz w:val="28"/>
          <w:szCs w:val="28"/>
          <w:lang w:eastAsia="zh-CN"/>
        </w:rPr>
        <w:t>Astra</w:t>
      </w:r>
      <w:proofErr w:type="spellEnd"/>
      <w:r w:rsidRPr="00627AB8">
        <w:rPr>
          <w:rFonts w:ascii="Times New Roman" w:eastAsia="Times New Roman" w:hAnsi="Times New Roman" w:cs="Times New Roman"/>
          <w:bCs/>
          <w:iCs/>
          <w:spacing w:val="-2"/>
          <w:sz w:val="28"/>
          <w:szCs w:val="28"/>
          <w:lang w:eastAsia="zh-CN"/>
        </w:rPr>
        <w:t xml:space="preserve"> </w:t>
      </w:r>
      <w:proofErr w:type="spellStart"/>
      <w:r w:rsidRPr="00627AB8">
        <w:rPr>
          <w:rFonts w:ascii="Times New Roman" w:eastAsia="Times New Roman" w:hAnsi="Times New Roman" w:cs="Times New Roman"/>
          <w:bCs/>
          <w:iCs/>
          <w:spacing w:val="-2"/>
          <w:sz w:val="28"/>
          <w:szCs w:val="28"/>
          <w:lang w:eastAsia="zh-CN"/>
        </w:rPr>
        <w:t>Linux</w:t>
      </w:r>
      <w:proofErr w:type="spellEnd"/>
      <w:r w:rsidRPr="00627AB8">
        <w:rPr>
          <w:rFonts w:ascii="Times New Roman" w:eastAsia="Times New Roman" w:hAnsi="Times New Roman" w:cs="Times New Roman"/>
          <w:bCs/>
          <w:iCs/>
          <w:spacing w:val="-2"/>
          <w:sz w:val="28"/>
          <w:szCs w:val="28"/>
          <w:lang w:eastAsia="zh-CN"/>
        </w:rPr>
        <w:t xml:space="preserve"> «Орел» 2.12, </w:t>
      </w:r>
      <w:proofErr w:type="spellStart"/>
      <w:r w:rsidRPr="00627AB8">
        <w:rPr>
          <w:rFonts w:ascii="Times New Roman" w:eastAsia="Times New Roman" w:hAnsi="Times New Roman" w:cs="Times New Roman"/>
          <w:bCs/>
          <w:iCs/>
          <w:spacing w:val="-2"/>
          <w:sz w:val="28"/>
          <w:szCs w:val="28"/>
          <w:lang w:eastAsia="zh-CN"/>
        </w:rPr>
        <w:t>AstraLinux</w:t>
      </w:r>
      <w:proofErr w:type="spellEnd"/>
      <w:r w:rsidRPr="00627AB8">
        <w:rPr>
          <w:rFonts w:ascii="Times New Roman" w:eastAsia="Times New Roman" w:hAnsi="Times New Roman" w:cs="Times New Roman"/>
          <w:bCs/>
          <w:iCs/>
          <w:spacing w:val="-2"/>
          <w:sz w:val="28"/>
          <w:szCs w:val="28"/>
          <w:lang w:eastAsia="zh-CN"/>
        </w:rPr>
        <w:t xml:space="preserve"> «Смоленск» 1.6, </w:t>
      </w:r>
      <w:proofErr w:type="spellStart"/>
      <w:r w:rsidRPr="00627AB8">
        <w:rPr>
          <w:rFonts w:ascii="Times New Roman" w:eastAsia="Times New Roman" w:hAnsi="Times New Roman" w:cs="Times New Roman"/>
          <w:bCs/>
          <w:iCs/>
          <w:spacing w:val="-2"/>
          <w:sz w:val="28"/>
          <w:szCs w:val="28"/>
          <w:lang w:eastAsia="zh-CN"/>
        </w:rPr>
        <w:t>АльтРабочая</w:t>
      </w:r>
      <w:proofErr w:type="spellEnd"/>
      <w:r w:rsidRPr="00627AB8">
        <w:rPr>
          <w:rFonts w:ascii="Times New Roman" w:eastAsia="Times New Roman" w:hAnsi="Times New Roman" w:cs="Times New Roman"/>
          <w:bCs/>
          <w:iCs/>
          <w:spacing w:val="-2"/>
          <w:sz w:val="28"/>
          <w:szCs w:val="28"/>
          <w:lang w:eastAsia="zh-CN"/>
        </w:rPr>
        <w:t xml:space="preserve"> Станция 8.2). </w:t>
      </w:r>
    </w:p>
    <w:p w14:paraId="3FEDCD72" w14:textId="77777777" w:rsidR="008568AA" w:rsidRPr="00627AB8" w:rsidRDefault="008568AA" w:rsidP="008568AA">
      <w:pPr>
        <w:shd w:val="clear" w:color="auto" w:fill="FFFFFF"/>
        <w:tabs>
          <w:tab w:val="left" w:pos="14175"/>
        </w:tabs>
        <w:spacing w:after="0" w:line="240" w:lineRule="auto"/>
        <w:ind w:firstLine="720"/>
        <w:jc w:val="both"/>
        <w:rPr>
          <w:rFonts w:ascii="Calibri" w:eastAsiaTheme="minorHAnsi" w:hAnsi="Calibri" w:cs="Times New Roman"/>
        </w:rPr>
      </w:pPr>
      <w:r w:rsidRPr="00627AB8">
        <w:rPr>
          <w:rFonts w:ascii="Times New Roman" w:eastAsia="Times New Roman" w:hAnsi="Times New Roman" w:cs="Times New Roman"/>
          <w:bCs/>
          <w:iCs/>
          <w:spacing w:val="-2"/>
          <w:sz w:val="28"/>
          <w:szCs w:val="28"/>
        </w:rPr>
        <w:t>В составе АРМ на отечественных операционных системах используется следующее офисное программное обеспечение:</w:t>
      </w:r>
    </w:p>
    <w:p w14:paraId="20EF6E1A" w14:textId="77777777" w:rsidR="008568AA" w:rsidRPr="00627AB8" w:rsidRDefault="008568AA" w:rsidP="008568AA">
      <w:pPr>
        <w:numPr>
          <w:ilvl w:val="0"/>
          <w:numId w:val="13"/>
        </w:numPr>
        <w:spacing w:after="0" w:line="240" w:lineRule="auto"/>
        <w:ind w:left="0" w:firstLine="720"/>
        <w:contextualSpacing/>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текстовый редактор, табличный редактор, редактор презентаций (СПО «</w:t>
      </w:r>
      <w:proofErr w:type="spellStart"/>
      <w:r w:rsidRPr="00627AB8">
        <w:rPr>
          <w:rFonts w:ascii="Times New Roman" w:eastAsia="Times New Roman" w:hAnsi="Times New Roman" w:cs="Times New Roman"/>
          <w:sz w:val="28"/>
          <w:szCs w:val="28"/>
        </w:rPr>
        <w:t>LibreOffice</w:t>
      </w:r>
      <w:proofErr w:type="spellEnd"/>
      <w:r w:rsidRPr="00627AB8">
        <w:rPr>
          <w:rFonts w:ascii="Times New Roman" w:eastAsia="Times New Roman" w:hAnsi="Times New Roman" w:cs="Times New Roman"/>
          <w:sz w:val="28"/>
          <w:szCs w:val="28"/>
        </w:rPr>
        <w:t>» входит в состав ОС);</w:t>
      </w:r>
    </w:p>
    <w:p w14:paraId="1C5F8D33" w14:textId="77777777" w:rsidR="008568AA" w:rsidRPr="00627AB8" w:rsidRDefault="008568AA" w:rsidP="008568AA">
      <w:pPr>
        <w:numPr>
          <w:ilvl w:val="0"/>
          <w:numId w:val="13"/>
        </w:numPr>
        <w:spacing w:after="0" w:line="240" w:lineRule="auto"/>
        <w:ind w:left="0" w:firstLine="720"/>
        <w:contextualSpacing/>
        <w:jc w:val="both"/>
        <w:rPr>
          <w:rFonts w:ascii="Calibri" w:eastAsiaTheme="minorHAnsi" w:hAnsi="Calibri" w:cs="Times New Roman"/>
        </w:rPr>
      </w:pPr>
      <w:r w:rsidRPr="00627AB8">
        <w:rPr>
          <w:rFonts w:ascii="Times New Roman" w:eastAsia="Times New Roman" w:hAnsi="Times New Roman" w:cs="Times New Roman"/>
          <w:iCs/>
          <w:sz w:val="28"/>
          <w:szCs w:val="28"/>
        </w:rPr>
        <w:t>почтовый клиент (СПО «</w:t>
      </w:r>
      <w:proofErr w:type="spellStart"/>
      <w:r w:rsidRPr="00627AB8">
        <w:rPr>
          <w:rFonts w:ascii="Times New Roman" w:eastAsia="Times New Roman" w:hAnsi="Times New Roman" w:cs="Times New Roman"/>
          <w:iCs/>
          <w:sz w:val="28"/>
          <w:szCs w:val="28"/>
        </w:rPr>
        <w:t>Mozilla</w:t>
      </w:r>
      <w:proofErr w:type="spellEnd"/>
      <w:r w:rsidRPr="00627AB8">
        <w:rPr>
          <w:rFonts w:ascii="Times New Roman" w:eastAsia="Times New Roman" w:hAnsi="Times New Roman" w:cs="Times New Roman"/>
          <w:iCs/>
          <w:sz w:val="28"/>
          <w:szCs w:val="28"/>
        </w:rPr>
        <w:t xml:space="preserve"> </w:t>
      </w:r>
      <w:proofErr w:type="spellStart"/>
      <w:r w:rsidRPr="00627AB8">
        <w:rPr>
          <w:rFonts w:ascii="Times New Roman" w:eastAsia="Times New Roman" w:hAnsi="Times New Roman" w:cs="Times New Roman"/>
          <w:iCs/>
          <w:sz w:val="28"/>
          <w:szCs w:val="28"/>
        </w:rPr>
        <w:t>Thunderbird</w:t>
      </w:r>
      <w:proofErr w:type="spellEnd"/>
      <w:r w:rsidRPr="00627AB8">
        <w:rPr>
          <w:rFonts w:ascii="Times New Roman" w:eastAsia="Times New Roman" w:hAnsi="Times New Roman" w:cs="Times New Roman"/>
          <w:iCs/>
          <w:sz w:val="28"/>
          <w:szCs w:val="28"/>
        </w:rPr>
        <w:t xml:space="preserve">» входит в состав ОС), также доступ к почте осуществляется в том числе с использованием </w:t>
      </w:r>
      <w:proofErr w:type="spellStart"/>
      <w:r w:rsidRPr="00627AB8">
        <w:rPr>
          <w:rFonts w:ascii="Times New Roman" w:eastAsia="Times New Roman" w:hAnsi="Times New Roman" w:cs="Times New Roman"/>
          <w:iCs/>
          <w:sz w:val="28"/>
          <w:szCs w:val="28"/>
        </w:rPr>
        <w:t>web</w:t>
      </w:r>
      <w:proofErr w:type="spellEnd"/>
      <w:r w:rsidRPr="00627AB8">
        <w:rPr>
          <w:rFonts w:ascii="Times New Roman" w:eastAsia="Times New Roman" w:hAnsi="Times New Roman" w:cs="Times New Roman"/>
          <w:iCs/>
          <w:sz w:val="28"/>
          <w:szCs w:val="28"/>
        </w:rPr>
        <w:t>-клиента через интернет-браузеры.</w:t>
      </w:r>
    </w:p>
    <w:p w14:paraId="18B8A862" w14:textId="77777777" w:rsidR="008568AA" w:rsidRPr="00627AB8" w:rsidRDefault="008568AA" w:rsidP="008568AA">
      <w:pPr>
        <w:spacing w:after="0" w:line="240" w:lineRule="auto"/>
        <w:ind w:left="720"/>
        <w:jc w:val="both"/>
        <w:rPr>
          <w:rFonts w:ascii="Calibri" w:eastAsiaTheme="minorHAnsi" w:hAnsi="Calibri" w:cs="Times New Roman"/>
        </w:rPr>
      </w:pPr>
      <w:r w:rsidRPr="00627AB8">
        <w:rPr>
          <w:rFonts w:ascii="Times New Roman" w:eastAsia="Calibri" w:hAnsi="Times New Roman" w:cs="Times New Roman"/>
          <w:iCs/>
          <w:sz w:val="28"/>
          <w:szCs w:val="28"/>
        </w:rPr>
        <w:t>П</w:t>
      </w:r>
      <w:r w:rsidRPr="00627AB8">
        <w:rPr>
          <w:rFonts w:ascii="Times New Roman" w:eastAsiaTheme="minorHAnsi" w:hAnsi="Times New Roman" w:cs="Times New Roman"/>
          <w:sz w:val="28"/>
          <w:szCs w:val="28"/>
        </w:rPr>
        <w:t>рикладные</w:t>
      </w:r>
      <w:r w:rsidRPr="00627AB8">
        <w:rPr>
          <w:rFonts w:ascii="Times New Roman" w:eastAsia="Calibri" w:hAnsi="Times New Roman" w:cs="Times New Roman"/>
          <w:sz w:val="28"/>
          <w:szCs w:val="28"/>
        </w:rPr>
        <w:t xml:space="preserve"> </w:t>
      </w:r>
      <w:r w:rsidRPr="00627AB8">
        <w:rPr>
          <w:rFonts w:ascii="Times New Roman" w:eastAsia="Times New Roman" w:hAnsi="Times New Roman" w:cs="Times New Roman"/>
          <w:sz w:val="28"/>
          <w:szCs w:val="28"/>
        </w:rPr>
        <w:t xml:space="preserve">программные продукты: </w:t>
      </w:r>
    </w:p>
    <w:p w14:paraId="7F207CAF" w14:textId="77777777" w:rsidR="008568AA" w:rsidRPr="00627AB8" w:rsidRDefault="008568AA" w:rsidP="008568AA">
      <w:pPr>
        <w:numPr>
          <w:ilvl w:val="0"/>
          <w:numId w:val="13"/>
        </w:numPr>
        <w:spacing w:after="0" w:line="240" w:lineRule="auto"/>
        <w:ind w:left="0" w:firstLine="720"/>
        <w:contextualSpacing/>
        <w:jc w:val="both"/>
        <w:rPr>
          <w:rFonts w:ascii="Calibri" w:eastAsiaTheme="minorHAnsi" w:hAnsi="Calibri" w:cs="Times New Roman"/>
        </w:rPr>
      </w:pPr>
      <w:r w:rsidRPr="00627AB8">
        <w:rPr>
          <w:rFonts w:ascii="Times New Roman" w:eastAsia="Calibri" w:hAnsi="Times New Roman" w:cs="Times New Roman"/>
          <w:sz w:val="28"/>
          <w:szCs w:val="28"/>
        </w:rPr>
        <w:t>система электронного документооборота «Дело»;</w:t>
      </w:r>
    </w:p>
    <w:p w14:paraId="1C5C318C" w14:textId="77777777" w:rsidR="008568AA" w:rsidRPr="00627AB8" w:rsidRDefault="008568AA" w:rsidP="008568AA">
      <w:pPr>
        <w:numPr>
          <w:ilvl w:val="0"/>
          <w:numId w:val="13"/>
        </w:numPr>
        <w:spacing w:after="0" w:line="240" w:lineRule="auto"/>
        <w:ind w:left="0" w:firstLine="720"/>
        <w:contextualSpacing/>
        <w:jc w:val="both"/>
        <w:rPr>
          <w:rFonts w:ascii="Calibri" w:eastAsiaTheme="minorHAnsi" w:hAnsi="Calibri" w:cs="Times New Roman"/>
        </w:rPr>
      </w:pPr>
      <w:r w:rsidRPr="00627AB8">
        <w:rPr>
          <w:rFonts w:ascii="Times New Roman" w:eastAsia="Calibri" w:hAnsi="Times New Roman" w:cs="Times New Roman"/>
          <w:sz w:val="28"/>
          <w:szCs w:val="28"/>
        </w:rPr>
        <w:t>антивирусное программное обеспечение «Лаборатории Касперского»;</w:t>
      </w:r>
    </w:p>
    <w:p w14:paraId="17E597F6" w14:textId="77777777" w:rsidR="008568AA" w:rsidRPr="00627AB8" w:rsidRDefault="008568AA" w:rsidP="008568AA">
      <w:pPr>
        <w:numPr>
          <w:ilvl w:val="0"/>
          <w:numId w:val="13"/>
        </w:numPr>
        <w:spacing w:after="0" w:line="240" w:lineRule="auto"/>
        <w:ind w:left="0" w:firstLine="720"/>
        <w:contextualSpacing/>
        <w:jc w:val="both"/>
        <w:rPr>
          <w:rFonts w:ascii="Calibri" w:eastAsiaTheme="minorHAnsi" w:hAnsi="Calibri" w:cs="Times New Roman"/>
        </w:rPr>
      </w:pPr>
      <w:r w:rsidRPr="00627AB8">
        <w:rPr>
          <w:rFonts w:ascii="Times New Roman" w:eastAsia="Calibri" w:hAnsi="Times New Roman" w:cs="Times New Roman"/>
          <w:sz w:val="28"/>
          <w:szCs w:val="28"/>
        </w:rPr>
        <w:t>справочно-правовая система «Гарант».</w:t>
      </w:r>
    </w:p>
    <w:p w14:paraId="5E037283" w14:textId="77777777" w:rsidR="008568AA" w:rsidRPr="00627AB8" w:rsidRDefault="008568AA" w:rsidP="008568AA">
      <w:pPr>
        <w:shd w:val="clear" w:color="auto" w:fill="FFFFFF"/>
        <w:tabs>
          <w:tab w:val="left" w:pos="14175"/>
        </w:tabs>
        <w:spacing w:after="0" w:line="240" w:lineRule="auto"/>
        <w:ind w:firstLine="720"/>
        <w:jc w:val="both"/>
        <w:rPr>
          <w:rFonts w:ascii="Calibri" w:eastAsiaTheme="minorHAnsi" w:hAnsi="Calibri" w:cs="Times New Roman"/>
        </w:rPr>
      </w:pPr>
      <w:r w:rsidRPr="00627AB8">
        <w:rPr>
          <w:rFonts w:ascii="Times New Roman" w:eastAsia="Calibri" w:hAnsi="Times New Roman" w:cs="Times New Roman"/>
          <w:bCs/>
          <w:iCs/>
          <w:spacing w:val="-2"/>
          <w:sz w:val="28"/>
          <w:szCs w:val="28"/>
        </w:rPr>
        <w:t>Ежегодно обеспечивается их техническая поддержка и обновление.</w:t>
      </w:r>
    </w:p>
    <w:p w14:paraId="454CE3A1" w14:textId="77777777" w:rsidR="008568AA" w:rsidRPr="00627AB8" w:rsidRDefault="008568AA" w:rsidP="008568AA">
      <w:pPr>
        <w:spacing w:after="0" w:line="240" w:lineRule="auto"/>
        <w:ind w:firstLine="720"/>
        <w:jc w:val="both"/>
        <w:rPr>
          <w:rFonts w:ascii="Calibri" w:eastAsiaTheme="minorHAnsi" w:hAnsi="Calibri" w:cs="Times New Roman"/>
        </w:rPr>
      </w:pPr>
      <w:r w:rsidRPr="00627AB8">
        <w:rPr>
          <w:rFonts w:ascii="Times New Roman" w:eastAsia="Calibri" w:hAnsi="Times New Roman" w:cs="Times New Roman"/>
          <w:bCs/>
          <w:iCs/>
          <w:sz w:val="28"/>
          <w:szCs w:val="28"/>
          <w:shd w:val="clear" w:color="auto" w:fill="FFFFFF"/>
        </w:rPr>
        <w:t>Для формирования навыков по работе с системным и прикладным программным обеспечением на основе отечественных операционных систем:</w:t>
      </w:r>
    </w:p>
    <w:p w14:paraId="31C581BD" w14:textId="77777777" w:rsidR="008568AA" w:rsidRPr="00627AB8" w:rsidRDefault="008568AA" w:rsidP="008568AA">
      <w:pPr>
        <w:spacing w:after="0" w:line="240" w:lineRule="auto"/>
        <w:ind w:firstLine="720"/>
        <w:jc w:val="both"/>
        <w:rPr>
          <w:rFonts w:ascii="Calibri" w:eastAsiaTheme="minorHAnsi" w:hAnsi="Calibri" w:cs="Times New Roman"/>
        </w:rPr>
      </w:pPr>
      <w:r w:rsidRPr="00627AB8">
        <w:rPr>
          <w:rFonts w:ascii="Times New Roman" w:eastAsia="Calibri" w:hAnsi="Times New Roman" w:cs="Times New Roman"/>
          <w:bCs/>
          <w:iCs/>
          <w:sz w:val="28"/>
          <w:szCs w:val="28"/>
          <w:shd w:val="clear" w:color="auto" w:fill="FFFFFF"/>
        </w:rPr>
        <w:t xml:space="preserve">проведено обучение 15 сотрудников </w:t>
      </w:r>
      <w:proofErr w:type="spellStart"/>
      <w:r w:rsidRPr="00627AB8">
        <w:rPr>
          <w:rFonts w:ascii="Times New Roman" w:eastAsia="Calibri" w:hAnsi="Times New Roman" w:cs="Times New Roman"/>
          <w:bCs/>
          <w:iCs/>
          <w:sz w:val="28"/>
          <w:szCs w:val="28"/>
          <w:shd w:val="clear" w:color="auto" w:fill="FFFFFF"/>
        </w:rPr>
        <w:t>Депинформтехнологий</w:t>
      </w:r>
      <w:proofErr w:type="spellEnd"/>
      <w:r w:rsidRPr="00627AB8">
        <w:rPr>
          <w:rFonts w:ascii="Times New Roman" w:eastAsia="Calibri" w:hAnsi="Times New Roman" w:cs="Times New Roman"/>
          <w:bCs/>
          <w:iCs/>
          <w:sz w:val="28"/>
          <w:szCs w:val="28"/>
          <w:shd w:val="clear" w:color="auto" w:fill="FFFFFF"/>
        </w:rPr>
        <w:t xml:space="preserve"> Югры и подведомственных учреждений по курсам «Базовое администрирование» и «Расширенное администрирование» ОС «</w:t>
      </w:r>
      <w:proofErr w:type="spellStart"/>
      <w:r w:rsidRPr="00627AB8">
        <w:rPr>
          <w:rFonts w:ascii="Times New Roman" w:eastAsia="Calibri" w:hAnsi="Times New Roman" w:cs="Times New Roman"/>
          <w:bCs/>
          <w:iCs/>
          <w:sz w:val="28"/>
          <w:szCs w:val="28"/>
          <w:shd w:val="clear" w:color="auto" w:fill="FFFFFF"/>
        </w:rPr>
        <w:t>Astra</w:t>
      </w:r>
      <w:proofErr w:type="spellEnd"/>
      <w:r w:rsidRPr="00627AB8">
        <w:rPr>
          <w:rFonts w:ascii="Times New Roman" w:eastAsia="Calibri" w:hAnsi="Times New Roman" w:cs="Times New Roman"/>
          <w:bCs/>
          <w:iCs/>
          <w:sz w:val="28"/>
          <w:szCs w:val="28"/>
          <w:shd w:val="clear" w:color="auto" w:fill="FFFFFF"/>
        </w:rPr>
        <w:t xml:space="preserve"> </w:t>
      </w:r>
      <w:proofErr w:type="spellStart"/>
      <w:r w:rsidRPr="00627AB8">
        <w:rPr>
          <w:rFonts w:ascii="Times New Roman" w:eastAsia="Calibri" w:hAnsi="Times New Roman" w:cs="Times New Roman"/>
          <w:bCs/>
          <w:iCs/>
          <w:sz w:val="28"/>
          <w:szCs w:val="28"/>
          <w:shd w:val="clear" w:color="auto" w:fill="FFFFFF"/>
        </w:rPr>
        <w:t>Linux</w:t>
      </w:r>
      <w:proofErr w:type="spellEnd"/>
      <w:r w:rsidRPr="00627AB8">
        <w:rPr>
          <w:rFonts w:ascii="Times New Roman" w:eastAsia="Calibri" w:hAnsi="Times New Roman" w:cs="Times New Roman"/>
          <w:bCs/>
          <w:iCs/>
          <w:sz w:val="28"/>
          <w:szCs w:val="28"/>
          <w:shd w:val="clear" w:color="auto" w:fill="FFFFFF"/>
        </w:rPr>
        <w:t>»;</w:t>
      </w:r>
    </w:p>
    <w:p w14:paraId="010EF8DF" w14:textId="77777777" w:rsidR="008568AA" w:rsidRPr="00627AB8" w:rsidRDefault="008568AA" w:rsidP="008568AA">
      <w:pPr>
        <w:spacing w:after="0" w:line="240" w:lineRule="auto"/>
        <w:ind w:firstLine="720"/>
        <w:jc w:val="both"/>
        <w:rPr>
          <w:rFonts w:ascii="Calibri" w:eastAsiaTheme="minorHAnsi" w:hAnsi="Calibri" w:cs="Times New Roman"/>
        </w:rPr>
      </w:pPr>
      <w:r w:rsidRPr="00627AB8">
        <w:rPr>
          <w:rFonts w:ascii="Times New Roman" w:eastAsia="Calibri" w:hAnsi="Times New Roman" w:cs="Times New Roman"/>
          <w:bCs/>
          <w:iCs/>
          <w:sz w:val="28"/>
          <w:szCs w:val="28"/>
          <w:shd w:val="clear" w:color="auto" w:fill="FFFFFF"/>
        </w:rPr>
        <w:t>на портале Югорского НИИ информационных технологий подготовлены онлайн-курсы и проводится обучение сотрудников органов государственной власти автономного округа навыкам работы с офисным программным обеспечением на основе отечественных операционных систем.</w:t>
      </w:r>
    </w:p>
    <w:p w14:paraId="366E21E2" w14:textId="77777777" w:rsidR="008568AA" w:rsidRPr="00627AB8" w:rsidRDefault="008568AA" w:rsidP="008568AA">
      <w:pPr>
        <w:numPr>
          <w:ilvl w:val="0"/>
          <w:numId w:val="15"/>
        </w:numPr>
        <w:spacing w:before="100" w:beforeAutospacing="1" w:after="100" w:afterAutospacing="1" w:line="240" w:lineRule="auto"/>
        <w:ind w:left="0" w:firstLine="709"/>
        <w:jc w:val="both"/>
        <w:rPr>
          <w:rFonts w:ascii="Times New Roman" w:eastAsiaTheme="minorHAnsi" w:hAnsi="Times New Roman" w:cs="Times New Roman"/>
          <w:i/>
          <w:sz w:val="28"/>
          <w:szCs w:val="28"/>
        </w:rPr>
      </w:pPr>
      <w:r w:rsidRPr="00627AB8">
        <w:rPr>
          <w:rFonts w:ascii="Times New Roman" w:eastAsiaTheme="minorHAnsi" w:hAnsi="Times New Roman" w:cs="Times New Roman"/>
          <w:i/>
          <w:sz w:val="28"/>
          <w:szCs w:val="28"/>
        </w:rPr>
        <w:t>Обеспечение использования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(далее – ЕИСУКС) в органах государственной власти субъекта Российской Федерации, их подведомственных организациях и органах местного самоуправления либо провести интеграцию региональной системы управления кадровым составом с ЕИСУСК.</w:t>
      </w:r>
    </w:p>
    <w:p w14:paraId="3A16AEA6" w14:textId="77777777" w:rsidR="008568AA" w:rsidRPr="00627AB8" w:rsidRDefault="008568AA" w:rsidP="008568AA">
      <w:pPr>
        <w:spacing w:after="0" w:line="240" w:lineRule="auto"/>
        <w:ind w:firstLine="709"/>
        <w:jc w:val="both"/>
        <w:rPr>
          <w:rFonts w:ascii="Times New Roman" w:eastAsiaTheme="minorHAnsi" w:hAnsi="Times New Roman" w:cs="Times New Roman"/>
          <w:sz w:val="28"/>
          <w:szCs w:val="28"/>
          <w:lang w:eastAsia="en-US"/>
        </w:rPr>
      </w:pPr>
      <w:r w:rsidRPr="00627AB8">
        <w:rPr>
          <w:rFonts w:ascii="Times New Roman" w:eastAsia="Times New Roman" w:hAnsi="Times New Roman" w:cs="Times New Roman"/>
          <w:spacing w:val="-2"/>
          <w:sz w:val="28"/>
          <w:szCs w:val="28"/>
          <w:lang w:eastAsia="en-US"/>
        </w:rPr>
        <w:t xml:space="preserve">В рамках реализации данного мероприятия в </w:t>
      </w:r>
      <w:r w:rsidRPr="00627AB8">
        <w:rPr>
          <w:rFonts w:ascii="Times New Roman" w:eastAsiaTheme="minorHAnsi" w:hAnsi="Times New Roman" w:cs="Times New Roman"/>
          <w:sz w:val="28"/>
          <w:szCs w:val="28"/>
          <w:lang w:eastAsia="en-US"/>
        </w:rPr>
        <w:t>автономном округе создана Государственная информационная система управления кадрами автономного округа (далее – региональная система).</w:t>
      </w:r>
    </w:p>
    <w:p w14:paraId="1336E98E" w14:textId="77777777" w:rsidR="008568AA" w:rsidRPr="00627AB8" w:rsidRDefault="008568AA" w:rsidP="008568AA">
      <w:pPr>
        <w:spacing w:after="0" w:line="240" w:lineRule="auto"/>
        <w:ind w:firstLine="709"/>
        <w:jc w:val="both"/>
        <w:rPr>
          <w:rFonts w:ascii="Times New Roman" w:eastAsiaTheme="minorHAnsi" w:hAnsi="Times New Roman" w:cs="Times New Roman"/>
          <w:sz w:val="28"/>
          <w:szCs w:val="28"/>
          <w:lang w:eastAsia="en-US"/>
        </w:rPr>
      </w:pPr>
      <w:r w:rsidRPr="00627AB8">
        <w:rPr>
          <w:rFonts w:ascii="Times New Roman" w:eastAsiaTheme="minorHAnsi" w:hAnsi="Times New Roman" w:cs="Times New Roman"/>
          <w:sz w:val="28"/>
          <w:szCs w:val="28"/>
          <w:lang w:eastAsia="en-US"/>
        </w:rPr>
        <w:t>В целях обеспечения сохранности персональных данных создана система защиты информации региональной системы, получен аттестат соответствия требованиям безопасности информации.</w:t>
      </w:r>
    </w:p>
    <w:p w14:paraId="3CAA987F" w14:textId="77777777" w:rsidR="008568AA" w:rsidRPr="00627AB8" w:rsidRDefault="008568AA" w:rsidP="008568AA">
      <w:pPr>
        <w:spacing w:after="0" w:line="240" w:lineRule="auto"/>
        <w:ind w:firstLine="709"/>
        <w:jc w:val="both"/>
        <w:rPr>
          <w:rFonts w:ascii="Times New Roman" w:eastAsiaTheme="minorHAnsi" w:hAnsi="Times New Roman" w:cs="Times New Roman"/>
          <w:sz w:val="28"/>
          <w:szCs w:val="28"/>
          <w:lang w:eastAsia="en-US"/>
        </w:rPr>
      </w:pPr>
      <w:r w:rsidRPr="00627AB8">
        <w:rPr>
          <w:rFonts w:ascii="Times New Roman" w:eastAsiaTheme="minorHAnsi" w:hAnsi="Times New Roman" w:cs="Times New Roman"/>
          <w:sz w:val="28"/>
          <w:szCs w:val="28"/>
          <w:lang w:eastAsia="en-US"/>
        </w:rPr>
        <w:t xml:space="preserve">В региональной системе работают все сотрудники кадровых служб органов государственной власти автономного округа. </w:t>
      </w:r>
    </w:p>
    <w:p w14:paraId="77A9048B" w14:textId="77777777" w:rsidR="008568AA" w:rsidRPr="00627AB8" w:rsidRDefault="008568AA" w:rsidP="008568AA">
      <w:pPr>
        <w:spacing w:after="0" w:line="240" w:lineRule="auto"/>
        <w:ind w:firstLine="709"/>
        <w:jc w:val="both"/>
        <w:rPr>
          <w:rFonts w:ascii="Times New Roman" w:eastAsiaTheme="minorHAnsi" w:hAnsi="Times New Roman" w:cs="Times New Roman"/>
          <w:sz w:val="28"/>
          <w:szCs w:val="28"/>
          <w:lang w:eastAsia="en-US"/>
        </w:rPr>
      </w:pPr>
      <w:r w:rsidRPr="00627AB8">
        <w:rPr>
          <w:rFonts w:ascii="Times New Roman" w:eastAsiaTheme="minorHAnsi" w:hAnsi="Times New Roman" w:cs="Times New Roman"/>
          <w:sz w:val="28"/>
          <w:szCs w:val="28"/>
          <w:lang w:eastAsia="en-US"/>
        </w:rPr>
        <w:t xml:space="preserve">На конец 2 квартала 2020 года внесено более 3600 личных дел сотрудников, включая замещающих должности, не отнесенные к должностям государственной гражданской службы, и рабочие должности. </w:t>
      </w:r>
    </w:p>
    <w:p w14:paraId="2A20427B" w14:textId="77777777" w:rsidR="008568AA" w:rsidRPr="00627AB8" w:rsidRDefault="008568AA" w:rsidP="008568AA">
      <w:pPr>
        <w:spacing w:after="0" w:line="240" w:lineRule="auto"/>
        <w:ind w:firstLine="709"/>
        <w:jc w:val="both"/>
        <w:rPr>
          <w:rFonts w:ascii="Times New Roman" w:eastAsiaTheme="minorHAnsi" w:hAnsi="Times New Roman" w:cs="Times New Roman"/>
          <w:sz w:val="28"/>
          <w:szCs w:val="28"/>
          <w:lang w:eastAsia="en-US"/>
        </w:rPr>
      </w:pPr>
      <w:r w:rsidRPr="00627AB8">
        <w:rPr>
          <w:rFonts w:ascii="Times New Roman" w:eastAsia="HiddenHorzOCR" w:hAnsi="Times New Roman" w:cs="Times New Roman"/>
          <w:sz w:val="28"/>
          <w:szCs w:val="28"/>
          <w:lang w:eastAsia="en-US"/>
        </w:rPr>
        <w:lastRenderedPageBreak/>
        <w:t xml:space="preserve">Для обеспечения загрузки личных дел сотрудников органов государственной власти автономного округа в ЕИСУКС организовано защищенное межсетевое взаимодействие между </w:t>
      </w:r>
      <w:proofErr w:type="spellStart"/>
      <w:r w:rsidRPr="00627AB8">
        <w:rPr>
          <w:rFonts w:ascii="Times New Roman" w:eastAsia="HiddenHorzOCR" w:hAnsi="Times New Roman" w:cs="Times New Roman"/>
          <w:sz w:val="28"/>
          <w:szCs w:val="28"/>
          <w:lang w:eastAsia="en-US"/>
        </w:rPr>
        <w:t>ViPNet</w:t>
      </w:r>
      <w:proofErr w:type="spellEnd"/>
      <w:r w:rsidRPr="00627AB8">
        <w:rPr>
          <w:rFonts w:ascii="Times New Roman" w:eastAsia="HiddenHorzOCR" w:hAnsi="Times New Roman" w:cs="Times New Roman"/>
          <w:sz w:val="28"/>
          <w:szCs w:val="28"/>
          <w:lang w:eastAsia="en-US"/>
        </w:rPr>
        <w:t xml:space="preserve">-сетью автономного округа и </w:t>
      </w:r>
      <w:proofErr w:type="spellStart"/>
      <w:r w:rsidRPr="00627AB8">
        <w:rPr>
          <w:rFonts w:ascii="Times New Roman" w:eastAsia="HiddenHorzOCR" w:hAnsi="Times New Roman" w:cs="Times New Roman"/>
          <w:sz w:val="28"/>
          <w:szCs w:val="28"/>
          <w:lang w:eastAsia="en-US"/>
        </w:rPr>
        <w:t>ViPNet</w:t>
      </w:r>
      <w:proofErr w:type="spellEnd"/>
      <w:r w:rsidRPr="00627AB8">
        <w:rPr>
          <w:rFonts w:ascii="Times New Roman" w:eastAsia="HiddenHorzOCR" w:hAnsi="Times New Roman" w:cs="Times New Roman"/>
          <w:sz w:val="28"/>
          <w:szCs w:val="28"/>
          <w:lang w:eastAsia="en-US"/>
        </w:rPr>
        <w:t xml:space="preserve">-сетью </w:t>
      </w:r>
      <w:proofErr w:type="spellStart"/>
      <w:r w:rsidRPr="00627AB8">
        <w:rPr>
          <w:rFonts w:ascii="Times New Roman" w:eastAsia="HiddenHorzOCR" w:hAnsi="Times New Roman" w:cs="Times New Roman"/>
          <w:sz w:val="28"/>
          <w:szCs w:val="28"/>
          <w:lang w:eastAsia="en-US"/>
        </w:rPr>
        <w:t>Минцифры</w:t>
      </w:r>
      <w:proofErr w:type="spellEnd"/>
      <w:r w:rsidRPr="00627AB8">
        <w:rPr>
          <w:rFonts w:ascii="Times New Roman" w:eastAsia="HiddenHorzOCR" w:hAnsi="Times New Roman" w:cs="Times New Roman"/>
          <w:sz w:val="28"/>
          <w:szCs w:val="28"/>
          <w:lang w:eastAsia="en-US"/>
        </w:rPr>
        <w:t xml:space="preserve"> России. </w:t>
      </w:r>
    </w:p>
    <w:p w14:paraId="32A3376F" w14:textId="77777777" w:rsidR="008568AA" w:rsidRPr="00627AB8" w:rsidRDefault="008568AA" w:rsidP="008568AA">
      <w:pPr>
        <w:spacing w:after="0" w:line="240" w:lineRule="auto"/>
        <w:ind w:firstLine="709"/>
        <w:jc w:val="both"/>
        <w:rPr>
          <w:rFonts w:ascii="Times New Roman" w:eastAsia="HiddenHorzOCR" w:hAnsi="Times New Roman" w:cs="Times New Roman"/>
          <w:sz w:val="28"/>
          <w:szCs w:val="28"/>
          <w:lang w:eastAsia="en-US"/>
        </w:rPr>
      </w:pPr>
      <w:r w:rsidRPr="00627AB8">
        <w:rPr>
          <w:rFonts w:ascii="Times New Roman" w:eastAsia="HiddenHorzOCR" w:hAnsi="Times New Roman" w:cs="Times New Roman"/>
          <w:sz w:val="28"/>
          <w:szCs w:val="28"/>
          <w:lang w:eastAsia="en-US"/>
        </w:rPr>
        <w:t>Выгрузка личных дел государственных гражданских служащих автономного округа из Региональной системы и загрузка их в ЕИСУКС осуществляется в соответствии с установленными сроками загрузки данных (2 раза в месяц).</w:t>
      </w:r>
    </w:p>
    <w:p w14:paraId="3A92737E" w14:textId="77777777" w:rsidR="008568AA" w:rsidRPr="00627AB8" w:rsidRDefault="008568AA" w:rsidP="008568AA">
      <w:pPr>
        <w:numPr>
          <w:ilvl w:val="0"/>
          <w:numId w:val="15"/>
        </w:numPr>
        <w:spacing w:before="100" w:beforeAutospacing="1" w:after="100" w:afterAutospacing="1" w:line="240" w:lineRule="auto"/>
        <w:ind w:left="0" w:firstLine="709"/>
        <w:jc w:val="both"/>
        <w:rPr>
          <w:rFonts w:ascii="Times New Roman" w:eastAsiaTheme="minorHAnsi" w:hAnsi="Times New Roman" w:cs="Times New Roman"/>
          <w:i/>
          <w:sz w:val="28"/>
          <w:szCs w:val="28"/>
        </w:rPr>
      </w:pPr>
      <w:r w:rsidRPr="00627AB8">
        <w:rPr>
          <w:rFonts w:ascii="Times New Roman" w:eastAsiaTheme="minorHAnsi" w:hAnsi="Times New Roman" w:cs="Times New Roman"/>
          <w:i/>
          <w:sz w:val="28"/>
          <w:szCs w:val="28"/>
        </w:rPr>
        <w:t>Обеспечение регистрации граждан в единой системе идентификации и аутентификации, в том числе заявителей, обращающихся за получением государственных и муниципальных услуг в МФЦ, органы исполнительной власти субъектов Российской Федерации и подведомственные им учреждения.</w:t>
      </w:r>
    </w:p>
    <w:p w14:paraId="1F657E45" w14:textId="77777777" w:rsidR="008568AA" w:rsidRPr="00627AB8" w:rsidRDefault="008568AA" w:rsidP="008568AA">
      <w:pPr>
        <w:spacing w:after="0" w:line="240" w:lineRule="auto"/>
        <w:ind w:firstLine="709"/>
        <w:jc w:val="both"/>
        <w:rPr>
          <w:rFonts w:eastAsiaTheme="minorHAnsi"/>
          <w:lang w:eastAsia="en-US"/>
        </w:rPr>
      </w:pPr>
      <w:r w:rsidRPr="00627AB8">
        <w:rPr>
          <w:rFonts w:ascii="Times New Roman" w:eastAsia="MS Mincho" w:hAnsi="Times New Roman"/>
          <w:sz w:val="28"/>
          <w:szCs w:val="28"/>
          <w:lang w:eastAsia="en-US"/>
        </w:rPr>
        <w:t>Доля граждан автономного округа, зарегистрированных Единой системе идентификации и аутентификации (далее – ЕСИА), по состоянию на 1 сентября 2020 составляет 97% от общего числа граждан.</w:t>
      </w:r>
    </w:p>
    <w:p w14:paraId="13A9DA36" w14:textId="77777777" w:rsidR="008568AA" w:rsidRPr="00627AB8" w:rsidRDefault="008568AA" w:rsidP="008568AA">
      <w:pPr>
        <w:spacing w:after="0" w:line="240" w:lineRule="auto"/>
        <w:ind w:firstLine="709"/>
        <w:jc w:val="both"/>
        <w:rPr>
          <w:rFonts w:eastAsiaTheme="minorHAnsi"/>
          <w:lang w:eastAsia="en-US"/>
        </w:rPr>
      </w:pPr>
      <w:r w:rsidRPr="00627AB8">
        <w:rPr>
          <w:rFonts w:ascii="Times New Roman" w:eastAsia="Calibri" w:hAnsi="Times New Roman" w:cs="Times New Roman"/>
          <w:sz w:val="28"/>
          <w:szCs w:val="28"/>
          <w:lang w:eastAsia="en-US"/>
        </w:rPr>
        <w:t xml:space="preserve">Количество жителей автономного округа, зарегистрировавшихся на портале </w:t>
      </w:r>
      <w:proofErr w:type="spellStart"/>
      <w:r w:rsidRPr="00627AB8">
        <w:rPr>
          <w:rFonts w:ascii="Times New Roman" w:eastAsia="Calibri" w:hAnsi="Times New Roman" w:cs="Times New Roman"/>
          <w:sz w:val="28"/>
          <w:szCs w:val="28"/>
          <w:lang w:eastAsia="en-US"/>
        </w:rPr>
        <w:t>госуслуг</w:t>
      </w:r>
      <w:proofErr w:type="spellEnd"/>
      <w:r w:rsidRPr="00627AB8">
        <w:rPr>
          <w:rFonts w:ascii="Times New Roman" w:eastAsia="Calibri" w:hAnsi="Times New Roman" w:cs="Times New Roman"/>
          <w:sz w:val="28"/>
          <w:szCs w:val="28"/>
          <w:lang w:eastAsia="en-US"/>
        </w:rPr>
        <w:t xml:space="preserve">, составляет более 1,62 млн. человек. По данным </w:t>
      </w:r>
      <w:proofErr w:type="spellStart"/>
      <w:r w:rsidRPr="00627AB8">
        <w:rPr>
          <w:rFonts w:ascii="Times New Roman" w:eastAsia="Calibri" w:hAnsi="Times New Roman" w:cs="Times New Roman"/>
          <w:sz w:val="28"/>
          <w:szCs w:val="28"/>
          <w:lang w:eastAsia="en-US"/>
        </w:rPr>
        <w:t>Минцифры</w:t>
      </w:r>
      <w:proofErr w:type="spellEnd"/>
      <w:r w:rsidRPr="00627AB8">
        <w:rPr>
          <w:rFonts w:ascii="Times New Roman" w:eastAsia="Calibri" w:hAnsi="Times New Roman" w:cs="Times New Roman"/>
          <w:sz w:val="28"/>
          <w:szCs w:val="28"/>
          <w:lang w:eastAsia="en-US"/>
        </w:rPr>
        <w:t xml:space="preserve"> России по доле граждан, использующих механизм получения услуг в электронной форме, автономный округ занимает 7 место среди субъектов Российской Федерации и 1 место по Уральскому федеральному округу.</w:t>
      </w:r>
    </w:p>
    <w:p w14:paraId="7625057B" w14:textId="77777777" w:rsidR="008568AA" w:rsidRPr="00627AB8" w:rsidRDefault="008568AA" w:rsidP="008568AA">
      <w:pPr>
        <w:spacing w:after="0" w:line="240" w:lineRule="auto"/>
        <w:ind w:firstLine="709"/>
        <w:jc w:val="both"/>
        <w:rPr>
          <w:rFonts w:ascii="Times New Roman" w:eastAsia="Calibri" w:hAnsi="Times New Roman" w:cs="Times New Roman"/>
          <w:sz w:val="28"/>
          <w:szCs w:val="28"/>
        </w:rPr>
      </w:pPr>
      <w:r w:rsidRPr="00627AB8">
        <w:rPr>
          <w:rFonts w:ascii="Times New Roman" w:eastAsia="Calibri" w:hAnsi="Times New Roman" w:cs="Times New Roman"/>
          <w:sz w:val="28"/>
          <w:szCs w:val="28"/>
        </w:rPr>
        <w:t xml:space="preserve">В МФЦ автономного округа обратилось за регистрацией (подтверждением регистрации) в </w:t>
      </w:r>
      <w:r w:rsidRPr="00627AB8">
        <w:rPr>
          <w:rFonts w:ascii="Times New Roman" w:eastAsia="MS Mincho" w:hAnsi="Times New Roman" w:cs="Times New Roman"/>
          <w:sz w:val="28"/>
          <w:szCs w:val="28"/>
        </w:rPr>
        <w:t>ЕСИА</w:t>
      </w:r>
      <w:r w:rsidRPr="00627AB8">
        <w:rPr>
          <w:rFonts w:ascii="Times New Roman" w:eastAsia="Calibri" w:hAnsi="Times New Roman" w:cs="Times New Roman"/>
          <w:sz w:val="28"/>
          <w:szCs w:val="28"/>
        </w:rPr>
        <w:t xml:space="preserve"> 23717 граждан в 2019 году и 5216 граждан в 2020 году.</w:t>
      </w:r>
    </w:p>
    <w:p w14:paraId="055044E9" w14:textId="77777777" w:rsidR="008568AA" w:rsidRPr="00627AB8" w:rsidRDefault="008568AA" w:rsidP="008568AA">
      <w:pPr>
        <w:numPr>
          <w:ilvl w:val="0"/>
          <w:numId w:val="15"/>
        </w:numPr>
        <w:spacing w:before="100" w:beforeAutospacing="1" w:after="100" w:afterAutospacing="1" w:line="240" w:lineRule="auto"/>
        <w:ind w:left="0" w:firstLine="709"/>
        <w:jc w:val="both"/>
        <w:rPr>
          <w:rFonts w:ascii="Times New Roman" w:eastAsiaTheme="minorHAnsi" w:hAnsi="Times New Roman" w:cs="Times New Roman"/>
          <w:i/>
          <w:sz w:val="28"/>
          <w:szCs w:val="28"/>
        </w:rPr>
      </w:pPr>
      <w:r w:rsidRPr="00627AB8">
        <w:rPr>
          <w:rFonts w:ascii="Times New Roman" w:eastAsiaTheme="minorHAnsi" w:hAnsi="Times New Roman" w:cs="Times New Roman"/>
          <w:i/>
          <w:sz w:val="28"/>
          <w:szCs w:val="28"/>
        </w:rPr>
        <w:t>Обеспечение регистрации пользователей в единой биометрической системе в МФЦ.</w:t>
      </w:r>
    </w:p>
    <w:p w14:paraId="7370509E" w14:textId="77777777" w:rsidR="008568AA" w:rsidRPr="00627AB8" w:rsidRDefault="008568AA" w:rsidP="008568AA">
      <w:pPr>
        <w:spacing w:after="0" w:line="240" w:lineRule="auto"/>
        <w:ind w:firstLine="708"/>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В целях реализации проекта по выдаче паспортов нового поколения и выдаче заграничных паспортов, содержащих электронный носитель информации, Министерством внутренних дел Российской Федерации разработан план-график мероприятий по организации предоставления указанной государственной услуги на площадке многофункциональных центров предоставления государственных и муниципальных услуг (далее – План-график, МФЦ).</w:t>
      </w:r>
    </w:p>
    <w:p w14:paraId="36D1C385" w14:textId="77777777" w:rsidR="008568AA" w:rsidRPr="00627AB8" w:rsidRDefault="008568AA" w:rsidP="008568AA">
      <w:pPr>
        <w:spacing w:after="0" w:line="240" w:lineRule="auto"/>
        <w:ind w:firstLine="568"/>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xml:space="preserve">На сегодняшний день в автономном округе в процессе запуска в промышленную эксплуатацию </w:t>
      </w:r>
      <w:r w:rsidRPr="00627AB8">
        <w:rPr>
          <w:rFonts w:ascii="Times New Roman" w:eastAsiaTheme="minorHAnsi" w:hAnsi="Times New Roman" w:cs="Times New Roman"/>
          <w:sz w:val="28"/>
          <w:szCs w:val="28"/>
          <w:lang w:eastAsia="en-US"/>
        </w:rPr>
        <w:t>программно-технический комплекс «</w:t>
      </w:r>
      <w:proofErr w:type="spellStart"/>
      <w:r w:rsidRPr="00627AB8">
        <w:rPr>
          <w:rFonts w:ascii="Times New Roman" w:eastAsiaTheme="minorHAnsi" w:hAnsi="Times New Roman" w:cs="Times New Roman"/>
          <w:sz w:val="28"/>
          <w:szCs w:val="28"/>
          <w:lang w:eastAsia="en-US"/>
        </w:rPr>
        <w:t>КриптоБиоКабина</w:t>
      </w:r>
      <w:proofErr w:type="spellEnd"/>
      <w:r w:rsidRPr="00627AB8">
        <w:rPr>
          <w:rFonts w:ascii="Times New Roman" w:eastAsiaTheme="minorHAnsi" w:hAnsi="Times New Roman" w:cs="Times New Roman"/>
          <w:sz w:val="28"/>
          <w:szCs w:val="28"/>
          <w:lang w:eastAsia="en-US"/>
        </w:rPr>
        <w:t xml:space="preserve">» (далее – </w:t>
      </w:r>
      <w:proofErr w:type="spellStart"/>
      <w:r w:rsidRPr="00627AB8">
        <w:rPr>
          <w:rFonts w:ascii="Times New Roman" w:eastAsia="Calibri" w:hAnsi="Times New Roman" w:cs="Times New Roman"/>
          <w:sz w:val="28"/>
          <w:szCs w:val="28"/>
          <w:lang w:eastAsia="en-US"/>
        </w:rPr>
        <w:t>криптокабина</w:t>
      </w:r>
      <w:proofErr w:type="spellEnd"/>
      <w:r w:rsidRPr="00627AB8">
        <w:rPr>
          <w:rFonts w:ascii="Times New Roman" w:eastAsia="Calibri" w:hAnsi="Times New Roman" w:cs="Times New Roman"/>
          <w:sz w:val="28"/>
          <w:szCs w:val="28"/>
          <w:lang w:eastAsia="en-US"/>
        </w:rPr>
        <w:t>) для обеспечения приема заявлений на выдачу паспорта нового поколения и заграничных паспортов, содержащих электронный носитель информации.</w:t>
      </w:r>
    </w:p>
    <w:p w14:paraId="2846A48D" w14:textId="77777777" w:rsidR="008568AA" w:rsidRPr="00627AB8" w:rsidRDefault="008568AA" w:rsidP="008568AA">
      <w:pPr>
        <w:spacing w:after="0" w:line="240" w:lineRule="auto"/>
        <w:ind w:firstLine="568"/>
        <w:jc w:val="both"/>
        <w:rPr>
          <w:rFonts w:ascii="Times New Roman" w:eastAsia="Calibri" w:hAnsi="Times New Roman" w:cs="Times New Roman"/>
          <w:sz w:val="28"/>
          <w:szCs w:val="28"/>
          <w:lang w:eastAsia="en-US"/>
        </w:rPr>
      </w:pPr>
      <w:proofErr w:type="spellStart"/>
      <w:r w:rsidRPr="00627AB8">
        <w:rPr>
          <w:rFonts w:ascii="Times New Roman" w:eastAsia="Calibri" w:hAnsi="Times New Roman" w:cs="Times New Roman"/>
          <w:sz w:val="28"/>
          <w:szCs w:val="28"/>
          <w:lang w:eastAsia="en-US"/>
        </w:rPr>
        <w:t>Депинформтехнологий</w:t>
      </w:r>
      <w:proofErr w:type="spellEnd"/>
      <w:r w:rsidRPr="00627AB8">
        <w:rPr>
          <w:rFonts w:ascii="Times New Roman" w:eastAsia="Calibri" w:hAnsi="Times New Roman" w:cs="Times New Roman"/>
          <w:sz w:val="28"/>
          <w:szCs w:val="28"/>
          <w:lang w:eastAsia="en-US"/>
        </w:rPr>
        <w:t xml:space="preserve"> Югры в рамках государственного контракта осуществлена поставка и монтаж </w:t>
      </w:r>
      <w:proofErr w:type="spellStart"/>
      <w:r w:rsidRPr="00627AB8">
        <w:rPr>
          <w:rFonts w:ascii="Times New Roman" w:eastAsia="Calibri" w:hAnsi="Times New Roman" w:cs="Times New Roman"/>
          <w:sz w:val="28"/>
          <w:szCs w:val="28"/>
          <w:lang w:eastAsia="en-US"/>
        </w:rPr>
        <w:t>криптокабины</w:t>
      </w:r>
      <w:proofErr w:type="spellEnd"/>
      <w:r w:rsidRPr="00627AB8">
        <w:rPr>
          <w:rFonts w:ascii="Times New Roman" w:eastAsia="Calibri" w:hAnsi="Times New Roman" w:cs="Times New Roman"/>
          <w:sz w:val="28"/>
          <w:szCs w:val="28"/>
          <w:lang w:eastAsia="en-US"/>
        </w:rPr>
        <w:t xml:space="preserve"> в МФЦ.</w:t>
      </w:r>
    </w:p>
    <w:p w14:paraId="392389E4" w14:textId="77777777" w:rsidR="008568AA" w:rsidRPr="00627AB8" w:rsidRDefault="008568AA" w:rsidP="008568AA">
      <w:pPr>
        <w:spacing w:after="0" w:line="240" w:lineRule="auto"/>
        <w:ind w:firstLine="568"/>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 xml:space="preserve">В части взаимодействия АИС МФЦ Югры с системой «Мир» разработчиками АИС МФЦ Югры разработан адаптер к виду сведений </w:t>
      </w:r>
      <w:r w:rsidRPr="00627AB8">
        <w:rPr>
          <w:rFonts w:ascii="Times New Roman" w:eastAsia="Calibri" w:hAnsi="Times New Roman" w:cs="Times New Roman"/>
          <w:sz w:val="28"/>
          <w:szCs w:val="28"/>
          <w:lang w:eastAsia="en-US"/>
        </w:rPr>
        <w:lastRenderedPageBreak/>
        <w:t>«Прием заявления о выдаче заграничного паспорта, содержащего электронный носитель информации и информации о ходе предоставления государственной услуги».</w:t>
      </w:r>
    </w:p>
    <w:p w14:paraId="236DD369" w14:textId="77777777" w:rsidR="008568AA" w:rsidRPr="00627AB8" w:rsidRDefault="008568AA" w:rsidP="008568AA">
      <w:pPr>
        <w:numPr>
          <w:ilvl w:val="0"/>
          <w:numId w:val="15"/>
        </w:numPr>
        <w:spacing w:before="100" w:beforeAutospacing="1" w:after="100" w:afterAutospacing="1" w:line="240" w:lineRule="auto"/>
        <w:ind w:left="0" w:firstLine="709"/>
        <w:jc w:val="both"/>
        <w:rPr>
          <w:rFonts w:ascii="Times New Roman" w:eastAsiaTheme="minorHAnsi" w:hAnsi="Times New Roman" w:cs="Times New Roman"/>
          <w:i/>
          <w:sz w:val="28"/>
          <w:szCs w:val="28"/>
        </w:rPr>
      </w:pPr>
      <w:r w:rsidRPr="00627AB8">
        <w:rPr>
          <w:rFonts w:ascii="Times New Roman" w:eastAsiaTheme="minorHAnsi" w:hAnsi="Times New Roman" w:cs="Times New Roman"/>
          <w:i/>
          <w:sz w:val="28"/>
          <w:szCs w:val="28"/>
        </w:rPr>
        <w:t>Обеспечение использования СМЭВ и платформы информационного межведомственного взаимодействия обмена данными, в том числе нормативной справочной информацией (Единой системы нормативно-справочной информации – ЕСНСИ)</w:t>
      </w:r>
    </w:p>
    <w:p w14:paraId="475425FB" w14:textId="77777777" w:rsidR="008568AA" w:rsidRPr="00627AB8" w:rsidRDefault="008568AA" w:rsidP="008568AA">
      <w:pPr>
        <w:spacing w:after="0" w:line="240" w:lineRule="auto"/>
        <w:ind w:firstLine="448"/>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В настоящее время в автономном округе внедрена региональная цифровая образовательная платформа (далее – ЦОП), позволяющая обеспечить не только межведомственное информационное взаимодействие между всеми субъектами образовательной деятельности, но и создать на региональном уровне эффективную систему единого информационного пространства для участников образовательной деятельности.</w:t>
      </w:r>
    </w:p>
    <w:p w14:paraId="0241E8ED" w14:textId="77777777" w:rsidR="008568AA" w:rsidRPr="00627AB8" w:rsidRDefault="008568AA" w:rsidP="008568AA">
      <w:pPr>
        <w:spacing w:after="0" w:line="240" w:lineRule="auto"/>
        <w:ind w:firstLine="448"/>
        <w:jc w:val="both"/>
        <w:rPr>
          <w:rFonts w:ascii="Times New Roman" w:eastAsia="Calibri" w:hAnsi="Times New Roman" w:cs="Times New Roman"/>
          <w:sz w:val="28"/>
          <w:szCs w:val="28"/>
          <w:lang w:eastAsia="en-US"/>
        </w:rPr>
      </w:pPr>
      <w:r w:rsidRPr="00627AB8">
        <w:rPr>
          <w:rFonts w:ascii="Times New Roman" w:eastAsia="Calibri" w:hAnsi="Times New Roman" w:cs="Times New Roman"/>
          <w:sz w:val="28"/>
          <w:szCs w:val="28"/>
          <w:lang w:eastAsia="en-US"/>
        </w:rPr>
        <w:t>В ЦОП активно используется межведомственное взаимодействие в электронном виде посредством СМЭВ, а также работа в Единой системой нормативно-справочной информации. В настоящее время в ЕСНСИ, созданы справочники, содержащие информацию об общеобразовательных учреждениях. С развитием ЦОП, также планируется увеличения числа справочников, содержащих необходимую информацию об образовательной деятельности в автономном округе.</w:t>
      </w:r>
    </w:p>
    <w:p w14:paraId="35917E4D" w14:textId="77777777" w:rsidR="008568AA" w:rsidRPr="00627AB8" w:rsidRDefault="008568AA" w:rsidP="008568AA">
      <w:pPr>
        <w:numPr>
          <w:ilvl w:val="0"/>
          <w:numId w:val="15"/>
        </w:numPr>
        <w:spacing w:before="100" w:beforeAutospacing="1" w:after="100" w:afterAutospacing="1" w:line="240" w:lineRule="auto"/>
        <w:ind w:left="0" w:firstLine="709"/>
        <w:jc w:val="both"/>
        <w:rPr>
          <w:rFonts w:ascii="Times New Roman" w:eastAsiaTheme="minorHAnsi" w:hAnsi="Times New Roman" w:cs="Times New Roman"/>
          <w:i/>
          <w:sz w:val="28"/>
          <w:szCs w:val="28"/>
        </w:rPr>
      </w:pPr>
      <w:r w:rsidRPr="00627AB8">
        <w:rPr>
          <w:rFonts w:ascii="Times New Roman" w:eastAsiaTheme="minorHAnsi" w:hAnsi="Times New Roman" w:cs="Times New Roman"/>
          <w:i/>
          <w:sz w:val="28"/>
          <w:szCs w:val="28"/>
        </w:rPr>
        <w:t>Обеспечение доступа граждан посредством сети Интернет к информации, созданной органами государственной власти Ханты-Мансийского автономного округа – Югры, органами местного самоуправления, а также получения государственных и муниципальных услуг в модели «одного окна» на базе федеральной государственной информационной системы «Единый портал государственных и муниципальных услуг (функций)», включая доработку интерфейсов сайтов в соответствии с требованиями стандарта визуально-графического оформления.</w:t>
      </w:r>
    </w:p>
    <w:p w14:paraId="29A71E47" w14:textId="77777777" w:rsidR="008568AA" w:rsidRPr="00627AB8" w:rsidRDefault="008568AA" w:rsidP="008568AA">
      <w:pPr>
        <w:shd w:val="clear" w:color="auto" w:fill="FFFFFF"/>
        <w:suppressAutoHyphens/>
        <w:spacing w:after="0" w:line="240" w:lineRule="auto"/>
        <w:ind w:firstLine="709"/>
        <w:jc w:val="both"/>
        <w:rPr>
          <w:rFonts w:ascii="Times New Roman" w:eastAsiaTheme="minorHAnsi" w:hAnsi="Times New Roman" w:cs="Times New Roman"/>
          <w:sz w:val="28"/>
          <w:szCs w:val="28"/>
          <w:lang w:eastAsia="en-US"/>
        </w:rPr>
      </w:pPr>
      <w:r w:rsidRPr="00627AB8">
        <w:rPr>
          <w:rFonts w:ascii="Times New Roman" w:eastAsiaTheme="minorHAnsi" w:hAnsi="Times New Roman" w:cs="Times New Roman"/>
          <w:sz w:val="28"/>
          <w:szCs w:val="28"/>
          <w:lang w:eastAsia="en-US"/>
        </w:rPr>
        <w:t>В рамках участия автономного округа в проекте «</w:t>
      </w:r>
      <w:proofErr w:type="spellStart"/>
      <w:r w:rsidRPr="00627AB8">
        <w:rPr>
          <w:rFonts w:ascii="Times New Roman" w:eastAsiaTheme="minorHAnsi" w:hAnsi="Times New Roman" w:cs="Times New Roman"/>
          <w:sz w:val="28"/>
          <w:szCs w:val="28"/>
          <w:lang w:eastAsia="en-US"/>
        </w:rPr>
        <w:t>Госвеб</w:t>
      </w:r>
      <w:proofErr w:type="spellEnd"/>
      <w:r w:rsidRPr="00627AB8">
        <w:rPr>
          <w:rFonts w:ascii="Times New Roman" w:eastAsiaTheme="minorHAnsi" w:hAnsi="Times New Roman" w:cs="Times New Roman"/>
          <w:sz w:val="28"/>
          <w:szCs w:val="28"/>
          <w:lang w:eastAsia="en-US"/>
        </w:rPr>
        <w:t xml:space="preserve">» в качестве пилотного региона заключено соглашение между </w:t>
      </w:r>
      <w:proofErr w:type="spellStart"/>
      <w:r w:rsidRPr="00627AB8">
        <w:rPr>
          <w:rFonts w:ascii="Times New Roman" w:eastAsiaTheme="minorHAnsi" w:hAnsi="Times New Roman" w:cs="Times New Roman"/>
          <w:sz w:val="28"/>
          <w:szCs w:val="28"/>
          <w:lang w:eastAsia="en-US"/>
        </w:rPr>
        <w:t>Минцифры</w:t>
      </w:r>
      <w:proofErr w:type="spellEnd"/>
      <w:r w:rsidRPr="00627AB8">
        <w:rPr>
          <w:rFonts w:ascii="Times New Roman" w:eastAsiaTheme="minorHAnsi" w:hAnsi="Times New Roman" w:cs="Times New Roman"/>
          <w:sz w:val="28"/>
          <w:szCs w:val="28"/>
          <w:lang w:eastAsia="en-US"/>
        </w:rPr>
        <w:t xml:space="preserve"> России и Правительством автономного округа о проведении опытной эксплуатации конструктора сайтов федеральной государственной информационной системы «Единый портал государственных и муниципальных услуг (функций)» при создании официальных сайтов в Ханты-Мансийском автономном округе – Югре.</w:t>
      </w:r>
    </w:p>
    <w:p w14:paraId="0B414D28" w14:textId="77777777" w:rsidR="008568AA" w:rsidRPr="00627AB8" w:rsidRDefault="008568AA" w:rsidP="008568AA">
      <w:pPr>
        <w:shd w:val="clear" w:color="auto" w:fill="FFFFFF"/>
        <w:suppressAutoHyphens/>
        <w:spacing w:after="0" w:line="240" w:lineRule="auto"/>
        <w:ind w:firstLine="709"/>
        <w:jc w:val="both"/>
        <w:rPr>
          <w:rFonts w:ascii="Times New Roman" w:eastAsiaTheme="minorHAnsi" w:hAnsi="Times New Roman" w:cs="Times New Roman"/>
          <w:sz w:val="28"/>
          <w:szCs w:val="28"/>
          <w:lang w:eastAsia="en-US"/>
        </w:rPr>
      </w:pPr>
      <w:r w:rsidRPr="00627AB8">
        <w:rPr>
          <w:rFonts w:ascii="Times New Roman" w:eastAsiaTheme="minorHAnsi" w:hAnsi="Times New Roman" w:cs="Times New Roman"/>
          <w:sz w:val="28"/>
          <w:szCs w:val="28"/>
          <w:lang w:eastAsia="en-US"/>
        </w:rPr>
        <w:t>В состав участников опытной эксплуатации конструктора сайтов проекта «</w:t>
      </w:r>
      <w:proofErr w:type="spellStart"/>
      <w:r w:rsidRPr="00627AB8">
        <w:rPr>
          <w:rFonts w:ascii="Times New Roman" w:eastAsiaTheme="minorHAnsi" w:hAnsi="Times New Roman" w:cs="Times New Roman"/>
          <w:sz w:val="28"/>
          <w:szCs w:val="28"/>
          <w:lang w:eastAsia="en-US"/>
        </w:rPr>
        <w:t>Госвеб</w:t>
      </w:r>
      <w:proofErr w:type="spellEnd"/>
      <w:r w:rsidRPr="00627AB8">
        <w:rPr>
          <w:rFonts w:ascii="Times New Roman" w:eastAsiaTheme="minorHAnsi" w:hAnsi="Times New Roman" w:cs="Times New Roman"/>
          <w:sz w:val="28"/>
          <w:szCs w:val="28"/>
          <w:lang w:eastAsia="en-US"/>
        </w:rPr>
        <w:t xml:space="preserve">» вошли 11 структур из 3-х муниципальных образований автономного округа: г. Ханты-Мансийск (администрация), </w:t>
      </w:r>
      <w:proofErr w:type="spellStart"/>
      <w:r w:rsidRPr="00627AB8">
        <w:rPr>
          <w:rFonts w:ascii="Times New Roman" w:eastAsiaTheme="minorHAnsi" w:hAnsi="Times New Roman" w:cs="Times New Roman"/>
          <w:sz w:val="28"/>
          <w:szCs w:val="28"/>
          <w:lang w:eastAsia="en-US"/>
        </w:rPr>
        <w:t>г.Мегион</w:t>
      </w:r>
      <w:proofErr w:type="spellEnd"/>
      <w:r w:rsidRPr="00627AB8">
        <w:rPr>
          <w:rFonts w:ascii="Times New Roman" w:eastAsiaTheme="minorHAnsi" w:hAnsi="Times New Roman" w:cs="Times New Roman"/>
          <w:sz w:val="28"/>
          <w:szCs w:val="28"/>
          <w:lang w:eastAsia="en-US"/>
        </w:rPr>
        <w:t xml:space="preserve"> (администрация, 3 средних общеобразовательных учреждения, 3 дошкольных образовательных учреждения, 2 учреждения здравоохранения), Нефтеюганский район (администрация). </w:t>
      </w:r>
    </w:p>
    <w:p w14:paraId="6339B652" w14:textId="77777777" w:rsidR="008568AA" w:rsidRPr="00627AB8" w:rsidRDefault="008568AA" w:rsidP="008568AA">
      <w:pPr>
        <w:shd w:val="clear" w:color="auto" w:fill="FFFFFF"/>
        <w:suppressAutoHyphens/>
        <w:spacing w:after="0" w:line="240" w:lineRule="auto"/>
        <w:ind w:firstLine="709"/>
        <w:jc w:val="both"/>
        <w:rPr>
          <w:rFonts w:ascii="Times New Roman" w:eastAsiaTheme="minorHAnsi" w:hAnsi="Times New Roman" w:cs="Times New Roman"/>
          <w:sz w:val="28"/>
          <w:szCs w:val="28"/>
          <w:lang w:eastAsia="en-US"/>
        </w:rPr>
      </w:pPr>
      <w:r w:rsidRPr="00627AB8">
        <w:rPr>
          <w:rFonts w:ascii="Times New Roman" w:eastAsiaTheme="minorHAnsi" w:hAnsi="Times New Roman" w:cs="Times New Roman"/>
          <w:sz w:val="28"/>
          <w:szCs w:val="28"/>
          <w:lang w:eastAsia="en-US"/>
        </w:rPr>
        <w:lastRenderedPageBreak/>
        <w:t xml:space="preserve">В настоящее время </w:t>
      </w:r>
      <w:proofErr w:type="spellStart"/>
      <w:r w:rsidRPr="00627AB8">
        <w:rPr>
          <w:rFonts w:ascii="Times New Roman" w:eastAsiaTheme="minorHAnsi" w:hAnsi="Times New Roman" w:cs="Times New Roman"/>
          <w:sz w:val="28"/>
          <w:szCs w:val="28"/>
          <w:lang w:eastAsia="en-US"/>
        </w:rPr>
        <w:t>Минцифры</w:t>
      </w:r>
      <w:proofErr w:type="spellEnd"/>
      <w:r w:rsidRPr="00627AB8">
        <w:rPr>
          <w:rFonts w:ascii="Times New Roman" w:eastAsiaTheme="minorHAnsi" w:hAnsi="Times New Roman" w:cs="Times New Roman"/>
          <w:sz w:val="28"/>
          <w:szCs w:val="28"/>
          <w:lang w:eastAsia="en-US"/>
        </w:rPr>
        <w:t xml:space="preserve"> России продолжается проведение работ по обновлению функционала конструктора сайтов на продуктивном стенде, а также вносятся изменения в шаблоны конструктора сайтов. </w:t>
      </w:r>
      <w:proofErr w:type="spellStart"/>
      <w:r w:rsidRPr="00627AB8">
        <w:rPr>
          <w:rFonts w:ascii="Times New Roman" w:eastAsiaTheme="minorHAnsi" w:hAnsi="Times New Roman" w:cs="Times New Roman"/>
          <w:sz w:val="28"/>
          <w:szCs w:val="28"/>
          <w:lang w:eastAsia="en-US"/>
        </w:rPr>
        <w:t>Минкомсвязи</w:t>
      </w:r>
      <w:proofErr w:type="spellEnd"/>
      <w:r w:rsidRPr="00627AB8">
        <w:rPr>
          <w:rFonts w:ascii="Times New Roman" w:eastAsiaTheme="minorHAnsi" w:hAnsi="Times New Roman" w:cs="Times New Roman"/>
          <w:sz w:val="28"/>
          <w:szCs w:val="28"/>
          <w:lang w:eastAsia="en-US"/>
        </w:rPr>
        <w:t xml:space="preserve"> России планируется подписать с Правительством автономного округа дополнительное соглашение о пролонгации сроков завершения опытной эксплуатации конструктора сайтов Единого портала в автономном округе и подписания протокола о результатах опытной эксплуатации в Югре.</w:t>
      </w:r>
    </w:p>
    <w:p w14:paraId="381449DF" w14:textId="77777777" w:rsidR="008568AA" w:rsidRPr="00627AB8" w:rsidRDefault="008568AA" w:rsidP="008568AA">
      <w:pPr>
        <w:numPr>
          <w:ilvl w:val="0"/>
          <w:numId w:val="15"/>
        </w:numPr>
        <w:spacing w:before="100" w:beforeAutospacing="1" w:after="100" w:afterAutospacing="1" w:line="240" w:lineRule="auto"/>
        <w:ind w:left="0" w:firstLine="709"/>
        <w:jc w:val="both"/>
        <w:rPr>
          <w:rFonts w:ascii="Times New Roman" w:eastAsiaTheme="minorHAnsi" w:hAnsi="Times New Roman" w:cs="Times New Roman"/>
          <w:i/>
          <w:sz w:val="28"/>
          <w:szCs w:val="28"/>
        </w:rPr>
      </w:pPr>
      <w:r w:rsidRPr="00627AB8">
        <w:rPr>
          <w:rFonts w:ascii="Times New Roman" w:eastAsiaTheme="minorHAnsi" w:hAnsi="Times New Roman" w:cs="Times New Roman"/>
          <w:i/>
          <w:sz w:val="28"/>
          <w:szCs w:val="28"/>
        </w:rPr>
        <w:t xml:space="preserve">Обеспечение применения Типового облачного решения по автоматизации контрольной (надзорной) деятельности для региональных и муниципальных видов контроля (надзора) либо иной информационной системы управления контрольно-надзорной деятельностью, обеспечивающего управление деятельностью сотрудников органов контроля (надзора) с использованием «цифрового инспектора», формирующего задания инспектору в результате анализа рисков, на массивах «больших данных», собранных об объектах проверок, и доступных в </w:t>
      </w:r>
      <w:proofErr w:type="spellStart"/>
      <w:r w:rsidRPr="00627AB8">
        <w:rPr>
          <w:rFonts w:ascii="Times New Roman" w:eastAsiaTheme="minorHAnsi" w:hAnsi="Times New Roman" w:cs="Times New Roman"/>
          <w:i/>
          <w:sz w:val="28"/>
          <w:szCs w:val="28"/>
        </w:rPr>
        <w:t>человековоспринимаемой</w:t>
      </w:r>
      <w:proofErr w:type="spellEnd"/>
      <w:r w:rsidRPr="00627AB8">
        <w:rPr>
          <w:rFonts w:ascii="Times New Roman" w:eastAsiaTheme="minorHAnsi" w:hAnsi="Times New Roman" w:cs="Times New Roman"/>
          <w:i/>
          <w:sz w:val="28"/>
          <w:szCs w:val="28"/>
        </w:rPr>
        <w:t xml:space="preserve"> форме.</w:t>
      </w:r>
    </w:p>
    <w:p w14:paraId="7D62C0EE" w14:textId="77777777" w:rsidR="008568AA" w:rsidRPr="00627AB8" w:rsidRDefault="008568AA" w:rsidP="008568AA">
      <w:pPr>
        <w:spacing w:after="0" w:line="240" w:lineRule="auto"/>
        <w:ind w:firstLine="708"/>
        <w:jc w:val="both"/>
        <w:rPr>
          <w:rFonts w:ascii="Times New Roman" w:eastAsiaTheme="minorHAnsi" w:hAnsi="Times New Roman" w:cs="Times New Roman"/>
          <w:sz w:val="28"/>
          <w:szCs w:val="28"/>
          <w:lang w:eastAsia="en-US"/>
        </w:rPr>
      </w:pPr>
      <w:r w:rsidRPr="00627AB8">
        <w:rPr>
          <w:rFonts w:ascii="Times New Roman" w:eastAsia="Times New Roman" w:hAnsi="Times New Roman" w:cs="Times New Roman"/>
          <w:sz w:val="28"/>
          <w:szCs w:val="28"/>
        </w:rPr>
        <w:t xml:space="preserve">В рамках государственного контракта на оказание услуг по сопровождению </w:t>
      </w:r>
      <w:r w:rsidRPr="00627AB8">
        <w:rPr>
          <w:rFonts w:ascii="Times New Roman" w:eastAsiaTheme="minorHAnsi" w:hAnsi="Times New Roman" w:cs="Times New Roman"/>
          <w:sz w:val="28"/>
          <w:szCs w:val="28"/>
          <w:lang w:eastAsia="en-US"/>
        </w:rPr>
        <w:t>автоматизированной информационной системы осуществления государственного контроля (надзора) в Ханты-Мансийском автономном округе – Югре» (далее – АИС КНД)</w:t>
      </w:r>
      <w:r w:rsidRPr="00627AB8">
        <w:rPr>
          <w:rFonts w:ascii="Times New Roman" w:eastAsia="Times New Roman" w:hAnsi="Times New Roman" w:cs="Times New Roman"/>
          <w:sz w:val="28"/>
          <w:szCs w:val="28"/>
        </w:rPr>
        <w:t xml:space="preserve"> обеспечено применение АИС КНД</w:t>
      </w:r>
      <w:r w:rsidRPr="00627AB8">
        <w:rPr>
          <w:rFonts w:ascii="Times New Roman" w:eastAsiaTheme="minorHAnsi" w:hAnsi="Times New Roman" w:cs="Times New Roman"/>
          <w:sz w:val="28"/>
          <w:szCs w:val="28"/>
          <w:lang w:eastAsia="en-US"/>
        </w:rPr>
        <w:t xml:space="preserve"> для 14 ИОГВ, осуществляющих контрольно-надзорную деятельность. </w:t>
      </w:r>
    </w:p>
    <w:p w14:paraId="50907142" w14:textId="77777777" w:rsidR="008568AA" w:rsidRPr="00627AB8" w:rsidRDefault="008568AA" w:rsidP="008568AA">
      <w:pPr>
        <w:spacing w:after="0"/>
        <w:ind w:firstLine="851"/>
        <w:jc w:val="both"/>
        <w:rPr>
          <w:rFonts w:ascii="Times New Roman" w:eastAsiaTheme="minorHAnsi" w:hAnsi="Times New Roman" w:cs="Times New Roman"/>
          <w:sz w:val="28"/>
          <w:szCs w:val="28"/>
          <w:lang w:eastAsia="en-US"/>
        </w:rPr>
      </w:pPr>
      <w:r w:rsidRPr="00627AB8">
        <w:rPr>
          <w:rFonts w:ascii="Times New Roman" w:eastAsiaTheme="minorHAnsi" w:hAnsi="Times New Roman" w:cs="Times New Roman"/>
          <w:sz w:val="28"/>
          <w:szCs w:val="28"/>
          <w:lang w:eastAsia="en-US"/>
        </w:rPr>
        <w:t xml:space="preserve">4 июня 2020 года проведен </w:t>
      </w:r>
      <w:proofErr w:type="spellStart"/>
      <w:r w:rsidRPr="00627AB8">
        <w:rPr>
          <w:rFonts w:ascii="Times New Roman" w:eastAsiaTheme="minorHAnsi" w:hAnsi="Times New Roman" w:cs="Times New Roman"/>
          <w:sz w:val="28"/>
          <w:szCs w:val="28"/>
          <w:lang w:eastAsia="en-US"/>
        </w:rPr>
        <w:t>вебинар</w:t>
      </w:r>
      <w:proofErr w:type="spellEnd"/>
      <w:r w:rsidRPr="00627AB8">
        <w:rPr>
          <w:rFonts w:ascii="Times New Roman" w:eastAsiaTheme="minorHAnsi" w:hAnsi="Times New Roman" w:cs="Times New Roman"/>
          <w:sz w:val="28"/>
          <w:szCs w:val="28"/>
          <w:lang w:eastAsia="en-US"/>
        </w:rPr>
        <w:t xml:space="preserve"> для пользователей АИС КНД по вопросам работы с АИС КНД.</w:t>
      </w:r>
    </w:p>
    <w:p w14:paraId="5055C220" w14:textId="77777777" w:rsidR="008568AA" w:rsidRPr="00627AB8" w:rsidRDefault="008568AA" w:rsidP="008568AA">
      <w:pPr>
        <w:numPr>
          <w:ilvl w:val="0"/>
          <w:numId w:val="15"/>
        </w:numPr>
        <w:spacing w:before="100" w:beforeAutospacing="1" w:after="100" w:afterAutospacing="1" w:line="240" w:lineRule="auto"/>
        <w:ind w:left="0" w:firstLine="709"/>
        <w:jc w:val="both"/>
        <w:rPr>
          <w:rFonts w:ascii="Times New Roman" w:eastAsiaTheme="minorHAnsi" w:hAnsi="Times New Roman" w:cs="Times New Roman"/>
          <w:i/>
          <w:sz w:val="28"/>
          <w:szCs w:val="28"/>
        </w:rPr>
      </w:pPr>
      <w:r w:rsidRPr="00627AB8">
        <w:rPr>
          <w:rFonts w:ascii="Times New Roman" w:eastAsiaTheme="minorHAnsi" w:hAnsi="Times New Roman" w:cs="Times New Roman"/>
          <w:i/>
          <w:sz w:val="28"/>
          <w:szCs w:val="28"/>
        </w:rPr>
        <w:t>Обеспечение предоставления сведений о ходе рассмотрения заявлений по получению государственных и муниципальных услуг, а также истории обращений за получением таких услуг через единый личный кабинет ФГИС ЕПГУ.</w:t>
      </w:r>
    </w:p>
    <w:p w14:paraId="0505149A" w14:textId="77777777" w:rsidR="008568AA" w:rsidRPr="00627AB8" w:rsidRDefault="008568AA" w:rsidP="008568AA">
      <w:pPr>
        <w:spacing w:after="0" w:line="240" w:lineRule="auto"/>
        <w:ind w:firstLine="709"/>
        <w:jc w:val="both"/>
        <w:rPr>
          <w:rFonts w:ascii="Times New Roman" w:eastAsiaTheme="minorHAnsi" w:hAnsi="Times New Roman" w:cs="Times New Roman"/>
          <w:sz w:val="28"/>
          <w:szCs w:val="28"/>
        </w:rPr>
      </w:pPr>
      <w:r w:rsidRPr="00627AB8">
        <w:rPr>
          <w:rFonts w:ascii="Times New Roman" w:eastAsiaTheme="minorHAnsi" w:hAnsi="Times New Roman" w:cs="Times New Roman"/>
          <w:sz w:val="28"/>
          <w:szCs w:val="28"/>
        </w:rPr>
        <w:t>В рамках реализации мероприятия в 2020 году будут продолжены работы по:</w:t>
      </w:r>
    </w:p>
    <w:p w14:paraId="2EF41CA8" w14:textId="77777777" w:rsidR="008568AA" w:rsidRPr="00627AB8" w:rsidRDefault="008568AA" w:rsidP="008568AA">
      <w:pPr>
        <w:spacing w:after="0" w:line="240" w:lineRule="auto"/>
        <w:ind w:firstLine="709"/>
        <w:jc w:val="both"/>
        <w:rPr>
          <w:rFonts w:ascii="Times New Roman" w:eastAsiaTheme="minorHAnsi" w:hAnsi="Times New Roman" w:cs="Times New Roman"/>
          <w:sz w:val="28"/>
          <w:szCs w:val="28"/>
        </w:rPr>
      </w:pPr>
      <w:r w:rsidRPr="00627AB8">
        <w:rPr>
          <w:rFonts w:ascii="Times New Roman" w:eastAsiaTheme="minorHAnsi" w:hAnsi="Times New Roman" w:cs="Times New Roman"/>
          <w:sz w:val="28"/>
          <w:szCs w:val="28"/>
        </w:rPr>
        <w:t>- обновлению статуса в личном кабинете на ЕПГУ информации о ходе предоставления услуги;</w:t>
      </w:r>
    </w:p>
    <w:p w14:paraId="65FC2229" w14:textId="77777777" w:rsidR="008568AA" w:rsidRPr="00627AB8" w:rsidRDefault="008568AA" w:rsidP="008568AA">
      <w:pPr>
        <w:spacing w:after="0" w:line="240" w:lineRule="auto"/>
        <w:ind w:firstLine="709"/>
        <w:jc w:val="both"/>
        <w:rPr>
          <w:rFonts w:ascii="Times New Roman" w:eastAsiaTheme="minorHAnsi" w:hAnsi="Times New Roman" w:cs="Times New Roman"/>
          <w:sz w:val="28"/>
          <w:szCs w:val="28"/>
        </w:rPr>
      </w:pPr>
      <w:r w:rsidRPr="00627AB8">
        <w:rPr>
          <w:rFonts w:ascii="Times New Roman" w:eastAsiaTheme="minorHAnsi" w:hAnsi="Times New Roman" w:cs="Times New Roman"/>
          <w:sz w:val="28"/>
          <w:szCs w:val="28"/>
        </w:rPr>
        <w:t>- информированию пользователя о ходе оказания услуги, путем отображения ответа на заявку в электронной форме в Личном кабинете пользователя с указанием даты/времени ее получения должностным лицом;</w:t>
      </w:r>
    </w:p>
    <w:p w14:paraId="14B76387" w14:textId="77777777" w:rsidR="008568AA" w:rsidRPr="00627AB8" w:rsidRDefault="008568AA" w:rsidP="008568AA">
      <w:pPr>
        <w:spacing w:after="0" w:line="240" w:lineRule="auto"/>
        <w:ind w:firstLine="709"/>
        <w:contextualSpacing/>
        <w:jc w:val="both"/>
        <w:rPr>
          <w:rFonts w:ascii="Times New Roman" w:eastAsiaTheme="minorHAnsi" w:hAnsi="Times New Roman" w:cs="Times New Roman"/>
          <w:sz w:val="28"/>
          <w:szCs w:val="28"/>
          <w:lang w:eastAsia="en-US"/>
        </w:rPr>
      </w:pPr>
      <w:r w:rsidRPr="00627AB8">
        <w:rPr>
          <w:rFonts w:ascii="Times New Roman" w:eastAsiaTheme="minorHAnsi" w:hAnsi="Times New Roman" w:cs="Times New Roman"/>
          <w:sz w:val="28"/>
          <w:szCs w:val="28"/>
          <w:lang w:eastAsia="en-US"/>
        </w:rPr>
        <w:t>- формированию и отправке в Личный кабинет ЕПГУ/РПГУ пользователя данных о смене статусов исполнения услуги;</w:t>
      </w:r>
    </w:p>
    <w:p w14:paraId="5A71E358" w14:textId="77777777" w:rsidR="008568AA" w:rsidRPr="00627AB8" w:rsidRDefault="008568AA" w:rsidP="008568AA">
      <w:pPr>
        <w:spacing w:after="0" w:line="240" w:lineRule="auto"/>
        <w:ind w:firstLine="709"/>
        <w:contextualSpacing/>
        <w:jc w:val="both"/>
        <w:rPr>
          <w:rFonts w:ascii="Times New Roman" w:eastAsiaTheme="minorHAnsi" w:hAnsi="Times New Roman" w:cs="Times New Roman"/>
          <w:sz w:val="28"/>
          <w:szCs w:val="28"/>
          <w:lang w:eastAsia="en-US"/>
        </w:rPr>
      </w:pPr>
      <w:r w:rsidRPr="00627AB8">
        <w:rPr>
          <w:rFonts w:ascii="Times New Roman" w:eastAsiaTheme="minorHAnsi" w:hAnsi="Times New Roman" w:cs="Times New Roman"/>
          <w:sz w:val="28"/>
          <w:szCs w:val="28"/>
          <w:lang w:eastAsia="en-US"/>
        </w:rPr>
        <w:t>- проверке пользователем Личного кабинета ЕПГУ/РПГУ на предмет наличия входящих личных сообщений.</w:t>
      </w:r>
    </w:p>
    <w:p w14:paraId="5E2B94BD" w14:textId="77777777" w:rsidR="008568AA" w:rsidRPr="00627AB8" w:rsidRDefault="008568AA" w:rsidP="008568AA">
      <w:pPr>
        <w:numPr>
          <w:ilvl w:val="0"/>
          <w:numId w:val="15"/>
        </w:numPr>
        <w:spacing w:before="100" w:beforeAutospacing="1" w:after="100" w:afterAutospacing="1" w:line="240" w:lineRule="auto"/>
        <w:ind w:left="0" w:firstLine="709"/>
        <w:jc w:val="both"/>
        <w:rPr>
          <w:rFonts w:ascii="Times New Roman" w:eastAsiaTheme="minorHAnsi" w:hAnsi="Times New Roman" w:cs="Times New Roman"/>
          <w:i/>
          <w:sz w:val="28"/>
          <w:szCs w:val="28"/>
        </w:rPr>
      </w:pPr>
      <w:r w:rsidRPr="00627AB8">
        <w:rPr>
          <w:rFonts w:ascii="Times New Roman" w:eastAsiaTheme="minorHAnsi" w:hAnsi="Times New Roman" w:cs="Times New Roman"/>
          <w:i/>
          <w:sz w:val="28"/>
          <w:szCs w:val="28"/>
        </w:rPr>
        <w:t xml:space="preserve">Обеспечение использования платформы юридически значимого электронного документооборота и ее сервисов в органах государственной </w:t>
      </w:r>
      <w:r w:rsidRPr="00627AB8">
        <w:rPr>
          <w:rFonts w:ascii="Times New Roman" w:eastAsiaTheme="minorHAnsi" w:hAnsi="Times New Roman" w:cs="Times New Roman"/>
          <w:i/>
          <w:sz w:val="28"/>
          <w:szCs w:val="28"/>
        </w:rPr>
        <w:lastRenderedPageBreak/>
        <w:t>власти Ханты-Мансийского автономного округа – Югры, их подведомственных организациях и органах местного самоуправления.</w:t>
      </w:r>
    </w:p>
    <w:p w14:paraId="48F5F478" w14:textId="77777777" w:rsidR="008568AA" w:rsidRPr="00627AB8" w:rsidRDefault="008568AA" w:rsidP="008568AA">
      <w:pPr>
        <w:spacing w:after="0" w:line="240" w:lineRule="auto"/>
        <w:ind w:firstLine="709"/>
        <w:jc w:val="both"/>
        <w:rPr>
          <w:rFonts w:ascii="Times New Roman" w:eastAsia="Times New Roman" w:hAnsi="Times New Roman" w:cs="Times New Roman"/>
          <w:spacing w:val="-2"/>
          <w:sz w:val="28"/>
          <w:szCs w:val="28"/>
          <w:lang w:eastAsia="en-US"/>
        </w:rPr>
      </w:pPr>
      <w:r w:rsidRPr="00627AB8">
        <w:rPr>
          <w:rFonts w:ascii="Times New Roman" w:eastAsia="Times New Roman" w:hAnsi="Times New Roman" w:cs="Times New Roman"/>
          <w:spacing w:val="-2"/>
          <w:sz w:val="28"/>
          <w:szCs w:val="28"/>
          <w:lang w:eastAsia="en-US"/>
        </w:rPr>
        <w:t>В рамках реализации данного мероприятия в автономном округе используется Система электронного документооборота автономного округа (далее – СЭД), положение о которой утверждено постановлением Правительства автономного округа от 27.04.2018 № 136-п.</w:t>
      </w:r>
    </w:p>
    <w:p w14:paraId="1EB08952" w14:textId="77777777" w:rsidR="008568AA" w:rsidRPr="00627AB8" w:rsidRDefault="008568AA" w:rsidP="008568AA">
      <w:pPr>
        <w:spacing w:after="0" w:line="240" w:lineRule="auto"/>
        <w:ind w:firstLine="709"/>
        <w:jc w:val="both"/>
        <w:rPr>
          <w:rFonts w:ascii="Times New Roman" w:eastAsia="Times New Roman" w:hAnsi="Times New Roman" w:cs="Times New Roman"/>
          <w:spacing w:val="-2"/>
          <w:sz w:val="28"/>
          <w:szCs w:val="28"/>
          <w:lang w:eastAsia="en-US"/>
        </w:rPr>
      </w:pPr>
      <w:r w:rsidRPr="00627AB8">
        <w:rPr>
          <w:rFonts w:ascii="Times New Roman" w:eastAsiaTheme="minorHAnsi" w:hAnsi="Times New Roman" w:cs="Times New Roman"/>
          <w:sz w:val="28"/>
          <w:szCs w:val="28"/>
          <w:lang w:eastAsia="en-US"/>
        </w:rPr>
        <w:t>СЭД обеспечивает юридически значимый документооборот в электронной форме при взаимодействии органов государственной власти, органов местного самоуправления, государственных и муниципальных учреждений автономного округа.</w:t>
      </w:r>
    </w:p>
    <w:p w14:paraId="7590CD93" w14:textId="77777777" w:rsidR="008568AA" w:rsidRPr="00627AB8" w:rsidRDefault="008568AA" w:rsidP="008568AA">
      <w:pPr>
        <w:spacing w:after="0" w:line="240" w:lineRule="auto"/>
        <w:ind w:firstLine="709"/>
        <w:jc w:val="both"/>
        <w:rPr>
          <w:rFonts w:ascii="Times New Roman" w:eastAsiaTheme="minorHAnsi" w:hAnsi="Times New Roman" w:cs="Times New Roman"/>
          <w:sz w:val="28"/>
          <w:szCs w:val="28"/>
          <w:lang w:eastAsia="en-US"/>
        </w:rPr>
      </w:pPr>
      <w:r w:rsidRPr="00627AB8">
        <w:rPr>
          <w:rFonts w:ascii="Times New Roman" w:eastAsiaTheme="minorHAnsi" w:hAnsi="Times New Roman" w:cs="Times New Roman"/>
          <w:sz w:val="28"/>
          <w:szCs w:val="28"/>
          <w:lang w:eastAsia="en-US"/>
        </w:rPr>
        <w:t>290 государственных учреждений (100%);</w:t>
      </w:r>
    </w:p>
    <w:p w14:paraId="4F2B88D9" w14:textId="77777777" w:rsidR="008568AA" w:rsidRPr="00627AB8" w:rsidRDefault="008568AA" w:rsidP="008568AA">
      <w:pPr>
        <w:spacing w:after="0" w:line="240" w:lineRule="auto"/>
        <w:ind w:firstLine="709"/>
        <w:jc w:val="both"/>
        <w:rPr>
          <w:rFonts w:ascii="Times New Roman" w:eastAsiaTheme="minorHAnsi" w:hAnsi="Times New Roman" w:cs="Times New Roman"/>
          <w:sz w:val="28"/>
          <w:szCs w:val="28"/>
          <w:lang w:eastAsia="en-US"/>
        </w:rPr>
      </w:pPr>
      <w:r w:rsidRPr="00627AB8">
        <w:rPr>
          <w:rFonts w:ascii="Times New Roman" w:eastAsiaTheme="minorHAnsi" w:hAnsi="Times New Roman" w:cs="Times New Roman"/>
          <w:bCs/>
          <w:sz w:val="28"/>
          <w:szCs w:val="28"/>
          <w:lang w:eastAsia="en-US"/>
        </w:rPr>
        <w:t>22</w:t>
      </w:r>
      <w:r w:rsidRPr="00627AB8">
        <w:rPr>
          <w:rFonts w:ascii="Times New Roman" w:eastAsiaTheme="minorHAnsi" w:hAnsi="Times New Roman" w:cs="Times New Roman"/>
          <w:sz w:val="28"/>
          <w:szCs w:val="28"/>
          <w:lang w:eastAsia="en-US"/>
        </w:rPr>
        <w:t xml:space="preserve"> муниципальных образования (городские и районные округа) (100%);</w:t>
      </w:r>
    </w:p>
    <w:p w14:paraId="542DBDD4" w14:textId="77777777" w:rsidR="008568AA" w:rsidRPr="00627AB8" w:rsidRDefault="008568AA" w:rsidP="008568AA">
      <w:pPr>
        <w:spacing w:after="0" w:line="240" w:lineRule="auto"/>
        <w:ind w:firstLine="709"/>
        <w:jc w:val="both"/>
        <w:rPr>
          <w:rFonts w:ascii="Times New Roman" w:eastAsia="Times New Roman" w:hAnsi="Times New Roman" w:cs="Times New Roman"/>
          <w:spacing w:val="-2"/>
          <w:sz w:val="28"/>
          <w:szCs w:val="28"/>
          <w:lang w:eastAsia="en-US"/>
        </w:rPr>
      </w:pPr>
      <w:r w:rsidRPr="00627AB8">
        <w:rPr>
          <w:rFonts w:ascii="Times New Roman" w:eastAsiaTheme="minorHAnsi" w:hAnsi="Times New Roman" w:cs="Times New Roman"/>
          <w:sz w:val="28"/>
          <w:szCs w:val="28"/>
          <w:lang w:eastAsia="en-US"/>
        </w:rPr>
        <w:t>На конец 2 квартала 2020 года СЭД в своей деятельности используют:</w:t>
      </w:r>
    </w:p>
    <w:p w14:paraId="79D8556A" w14:textId="77777777" w:rsidR="008568AA" w:rsidRPr="00627AB8" w:rsidRDefault="008568AA" w:rsidP="008568AA">
      <w:pPr>
        <w:spacing w:after="0" w:line="240" w:lineRule="auto"/>
        <w:ind w:firstLine="709"/>
        <w:jc w:val="both"/>
        <w:rPr>
          <w:rFonts w:ascii="Times New Roman" w:eastAsiaTheme="minorHAnsi" w:hAnsi="Times New Roman" w:cs="Times New Roman"/>
          <w:sz w:val="28"/>
          <w:szCs w:val="28"/>
          <w:lang w:eastAsia="en-US"/>
        </w:rPr>
      </w:pPr>
      <w:r w:rsidRPr="00627AB8">
        <w:rPr>
          <w:rFonts w:ascii="Times New Roman" w:eastAsiaTheme="minorHAnsi" w:hAnsi="Times New Roman" w:cs="Times New Roman"/>
          <w:bCs/>
          <w:sz w:val="28"/>
          <w:szCs w:val="28"/>
          <w:lang w:eastAsia="en-US"/>
        </w:rPr>
        <w:t>33</w:t>
      </w:r>
      <w:r w:rsidRPr="00627AB8">
        <w:rPr>
          <w:rFonts w:ascii="Times New Roman" w:eastAsiaTheme="minorHAnsi" w:hAnsi="Times New Roman" w:cs="Times New Roman"/>
          <w:b/>
          <w:bCs/>
          <w:sz w:val="28"/>
          <w:szCs w:val="28"/>
          <w:lang w:eastAsia="en-US"/>
        </w:rPr>
        <w:t xml:space="preserve"> </w:t>
      </w:r>
      <w:r w:rsidRPr="00627AB8">
        <w:rPr>
          <w:rFonts w:ascii="Times New Roman" w:eastAsiaTheme="minorHAnsi" w:hAnsi="Times New Roman" w:cs="Times New Roman"/>
          <w:sz w:val="28"/>
          <w:szCs w:val="28"/>
          <w:lang w:eastAsia="en-US"/>
        </w:rPr>
        <w:t>органа государственной власти (100 %)</w:t>
      </w:r>
      <w:r w:rsidRPr="00627AB8">
        <w:rPr>
          <w:rFonts w:ascii="Times New Roman" w:eastAsiaTheme="minorHAnsi" w:hAnsi="Times New Roman" w:cs="Times New Roman"/>
          <w:b/>
          <w:bCs/>
          <w:sz w:val="28"/>
          <w:szCs w:val="28"/>
          <w:lang w:eastAsia="en-US"/>
        </w:rPr>
        <w:t>;</w:t>
      </w:r>
    </w:p>
    <w:p w14:paraId="7B51B6D2" w14:textId="77777777" w:rsidR="008568AA" w:rsidRPr="00627AB8" w:rsidRDefault="008568AA" w:rsidP="008568AA">
      <w:pPr>
        <w:spacing w:after="0" w:line="240" w:lineRule="auto"/>
        <w:ind w:firstLine="709"/>
        <w:jc w:val="both"/>
        <w:rPr>
          <w:rFonts w:ascii="Times New Roman" w:eastAsiaTheme="minorHAnsi" w:hAnsi="Times New Roman" w:cs="Times New Roman"/>
          <w:sz w:val="28"/>
          <w:szCs w:val="28"/>
          <w:lang w:eastAsia="en-US"/>
        </w:rPr>
      </w:pPr>
      <w:r w:rsidRPr="00627AB8">
        <w:rPr>
          <w:rFonts w:ascii="Times New Roman" w:eastAsiaTheme="minorHAnsi" w:hAnsi="Times New Roman" w:cs="Times New Roman"/>
          <w:sz w:val="28"/>
          <w:szCs w:val="28"/>
          <w:lang w:eastAsia="en-US"/>
        </w:rPr>
        <w:t>49 муниципальных образований (сельские и городские поселения) (59%);</w:t>
      </w:r>
    </w:p>
    <w:p w14:paraId="08DF851D" w14:textId="77777777" w:rsidR="008568AA" w:rsidRPr="00627AB8" w:rsidRDefault="008568AA" w:rsidP="008568AA">
      <w:pPr>
        <w:spacing w:after="0" w:line="240" w:lineRule="auto"/>
        <w:ind w:firstLine="709"/>
        <w:jc w:val="both"/>
        <w:rPr>
          <w:rFonts w:ascii="Times New Roman" w:eastAsiaTheme="minorHAnsi" w:hAnsi="Times New Roman" w:cs="Times New Roman"/>
          <w:sz w:val="28"/>
          <w:szCs w:val="28"/>
          <w:lang w:eastAsia="en-US"/>
        </w:rPr>
      </w:pPr>
      <w:r w:rsidRPr="00627AB8">
        <w:rPr>
          <w:rFonts w:ascii="Times New Roman" w:eastAsiaTheme="minorHAnsi" w:hAnsi="Times New Roman" w:cs="Times New Roman"/>
          <w:sz w:val="28"/>
          <w:szCs w:val="28"/>
          <w:lang w:eastAsia="en-US"/>
        </w:rPr>
        <w:t>692 муниципальных учреждений (64 %).</w:t>
      </w:r>
    </w:p>
    <w:p w14:paraId="02024F87" w14:textId="77777777" w:rsidR="008568AA" w:rsidRPr="00627AB8" w:rsidRDefault="008568AA" w:rsidP="008568AA">
      <w:pPr>
        <w:spacing w:after="0" w:line="240" w:lineRule="auto"/>
        <w:ind w:firstLine="709"/>
        <w:jc w:val="both"/>
        <w:rPr>
          <w:rFonts w:ascii="Times New Roman" w:eastAsiaTheme="minorHAnsi" w:hAnsi="Times New Roman" w:cs="Times New Roman"/>
          <w:sz w:val="28"/>
          <w:szCs w:val="28"/>
          <w:lang w:eastAsia="en-US"/>
        </w:rPr>
      </w:pPr>
      <w:r w:rsidRPr="00627AB8">
        <w:rPr>
          <w:rFonts w:ascii="Times New Roman" w:eastAsiaTheme="minorHAnsi" w:hAnsi="Times New Roman" w:cs="Times New Roman"/>
          <w:sz w:val="28"/>
          <w:szCs w:val="28"/>
          <w:lang w:eastAsia="en-US"/>
        </w:rPr>
        <w:t>В целях поддержания работоспособности программного обеспечения и баз данных СЭД ежегодно обеспечивается техническая поддержка СЭД, включающая обновление программного обеспечения, устранение ошибок и замечаний, выявленных в процессе эксплуатации СЭД, получение консультаций.</w:t>
      </w:r>
    </w:p>
    <w:p w14:paraId="2DB1A50B" w14:textId="77777777" w:rsidR="008568AA" w:rsidRPr="00627AB8" w:rsidRDefault="008568AA" w:rsidP="008568AA">
      <w:pPr>
        <w:numPr>
          <w:ilvl w:val="0"/>
          <w:numId w:val="15"/>
        </w:numPr>
        <w:spacing w:before="100" w:beforeAutospacing="1" w:after="100" w:afterAutospacing="1" w:line="240" w:lineRule="auto"/>
        <w:ind w:left="0" w:firstLine="709"/>
        <w:jc w:val="both"/>
        <w:rPr>
          <w:rFonts w:ascii="Times New Roman" w:eastAsiaTheme="minorHAnsi" w:hAnsi="Times New Roman" w:cs="Times New Roman"/>
          <w:i/>
          <w:sz w:val="28"/>
          <w:szCs w:val="28"/>
        </w:rPr>
      </w:pPr>
      <w:r w:rsidRPr="00627AB8">
        <w:rPr>
          <w:rFonts w:ascii="Times New Roman" w:eastAsiaTheme="minorHAnsi" w:hAnsi="Times New Roman" w:cs="Times New Roman"/>
          <w:i/>
          <w:sz w:val="28"/>
          <w:szCs w:val="28"/>
        </w:rPr>
        <w:t>Обеспечение перехода с межведомственного взаимодействия посредством сервисов единой системы межведомственного электронного взаимодействия (СМЭВ 2) на взаимодействие посредством видов сведений единого электронного сервиса единой системы межведомственного электронного взаимодействия (СМЭВ 3).</w:t>
      </w:r>
    </w:p>
    <w:p w14:paraId="131556EA" w14:textId="77777777" w:rsidR="008568AA" w:rsidRPr="00627AB8" w:rsidRDefault="008568AA" w:rsidP="008568AA">
      <w:pPr>
        <w:spacing w:after="0" w:line="240" w:lineRule="auto"/>
        <w:ind w:firstLine="709"/>
        <w:jc w:val="both"/>
        <w:rPr>
          <w:rFonts w:ascii="Times New Roman" w:eastAsiaTheme="minorHAnsi" w:hAnsi="Times New Roman" w:cs="Times New Roman"/>
          <w:sz w:val="28"/>
          <w:szCs w:val="28"/>
          <w:lang w:eastAsia="en-US"/>
        </w:rPr>
      </w:pPr>
      <w:r w:rsidRPr="00627AB8">
        <w:rPr>
          <w:rFonts w:ascii="Times New Roman" w:eastAsiaTheme="minorHAnsi" w:hAnsi="Times New Roman" w:cs="Times New Roman"/>
          <w:sz w:val="28"/>
          <w:szCs w:val="28"/>
          <w:lang w:eastAsia="en-US"/>
        </w:rPr>
        <w:t>С целью реализации мероприятия заключен государственный контракт на выполнение работ по развитию и оказанию услуг по сопровождению региональной инфраструктуры электронного правительства. В рамках контракта реализована поддержка автоматизированных процессов оказания услуг (исполнения функций), возможность получения запросов, иных документов и сведений, необходимых для предоставления услуг (исполнения функций) в электронной форме, добавление новых сведений в библиотеку информационную систему органов власти автономного округа, отправка запросов через СМЭВ к различным электронным сервисам, видам сведений федерального и регионально уровня.</w:t>
      </w:r>
    </w:p>
    <w:p w14:paraId="34B4172A" w14:textId="77777777" w:rsidR="008568AA" w:rsidRPr="00627AB8" w:rsidRDefault="008568AA" w:rsidP="008568AA">
      <w:pPr>
        <w:spacing w:after="0" w:line="240" w:lineRule="auto"/>
        <w:ind w:firstLine="709"/>
        <w:jc w:val="both"/>
        <w:rPr>
          <w:rFonts w:ascii="Times New Roman" w:eastAsiaTheme="minorHAnsi" w:hAnsi="Times New Roman" w:cs="Times New Roman"/>
          <w:sz w:val="28"/>
          <w:szCs w:val="28"/>
          <w:lang w:eastAsia="en-US"/>
        </w:rPr>
      </w:pPr>
      <w:r w:rsidRPr="00627AB8">
        <w:rPr>
          <w:rFonts w:ascii="Times New Roman" w:eastAsiaTheme="minorHAnsi" w:hAnsi="Times New Roman" w:cs="Times New Roman"/>
          <w:sz w:val="28"/>
          <w:szCs w:val="28"/>
          <w:lang w:eastAsia="en-US"/>
        </w:rPr>
        <w:t>По каналам системы межведомственного электронного взаимодействия за 2020 год было передано боле 28,5 млн. запросов.</w:t>
      </w:r>
    </w:p>
    <w:p w14:paraId="7BE97D05" w14:textId="77777777" w:rsidR="008568AA" w:rsidRPr="00627AB8" w:rsidRDefault="008568AA" w:rsidP="008568AA">
      <w:pPr>
        <w:spacing w:after="0" w:line="240" w:lineRule="auto"/>
        <w:ind w:firstLine="708"/>
        <w:jc w:val="both"/>
        <w:rPr>
          <w:rFonts w:ascii="Times New Roman" w:eastAsiaTheme="minorHAnsi" w:hAnsi="Times New Roman" w:cs="Times New Roman"/>
          <w:sz w:val="28"/>
          <w:szCs w:val="28"/>
          <w:lang w:eastAsia="en-US"/>
        </w:rPr>
      </w:pPr>
      <w:r w:rsidRPr="00627AB8">
        <w:rPr>
          <w:rFonts w:ascii="Times New Roman" w:eastAsiaTheme="minorHAnsi" w:hAnsi="Times New Roman" w:cs="Times New Roman"/>
          <w:sz w:val="28"/>
          <w:szCs w:val="28"/>
          <w:lang w:eastAsia="en-US"/>
        </w:rPr>
        <w:t xml:space="preserve">В целях реализации Постановления Правительства РФ от 19 ноября 2014 года № 1222 «О дальнейшем развитии единой системы межведомственного электронного взаимодействия», в рамках реализации мероприятий государственной программы «Информационное общество» и </w:t>
      </w:r>
      <w:r w:rsidRPr="00627AB8">
        <w:rPr>
          <w:rFonts w:ascii="Times New Roman" w:eastAsiaTheme="minorHAnsi" w:hAnsi="Times New Roman" w:cs="Times New Roman"/>
          <w:sz w:val="28"/>
          <w:szCs w:val="28"/>
          <w:lang w:eastAsia="en-US"/>
        </w:rPr>
        <w:lastRenderedPageBreak/>
        <w:t xml:space="preserve">национальной программы «Цифровая экономика Российской Федерации» на 2020 – 2021 годы на развитие и модернизацию системы межведомственного электронного взаимодействия в бюджет Ханты-Мансийского автономного округа – Югры </w:t>
      </w:r>
      <w:proofErr w:type="spellStart"/>
      <w:r w:rsidRPr="00627AB8">
        <w:rPr>
          <w:rFonts w:ascii="Times New Roman" w:eastAsiaTheme="minorHAnsi" w:hAnsi="Times New Roman" w:cs="Times New Roman"/>
          <w:sz w:val="28"/>
          <w:szCs w:val="28"/>
          <w:lang w:eastAsia="en-US"/>
        </w:rPr>
        <w:t>Минкомсвзью</w:t>
      </w:r>
      <w:proofErr w:type="spellEnd"/>
      <w:r w:rsidRPr="00627AB8">
        <w:rPr>
          <w:rFonts w:ascii="Times New Roman" w:eastAsiaTheme="minorHAnsi" w:hAnsi="Times New Roman" w:cs="Times New Roman"/>
          <w:sz w:val="28"/>
          <w:szCs w:val="28"/>
          <w:lang w:eastAsia="en-US"/>
        </w:rPr>
        <w:t xml:space="preserve"> России доведена субсидия в размере 5610,3 тысяч рублей с предельным уровнем </w:t>
      </w:r>
      <w:proofErr w:type="spellStart"/>
      <w:r w:rsidRPr="00627AB8">
        <w:rPr>
          <w:rFonts w:ascii="Times New Roman" w:eastAsiaTheme="minorHAnsi" w:hAnsi="Times New Roman" w:cs="Times New Roman"/>
          <w:sz w:val="28"/>
          <w:szCs w:val="28"/>
          <w:lang w:eastAsia="en-US"/>
        </w:rPr>
        <w:t>софинансирования</w:t>
      </w:r>
      <w:proofErr w:type="spellEnd"/>
      <w:r w:rsidRPr="00627AB8">
        <w:rPr>
          <w:rFonts w:ascii="Times New Roman" w:eastAsiaTheme="minorHAnsi" w:hAnsi="Times New Roman" w:cs="Times New Roman"/>
          <w:sz w:val="28"/>
          <w:szCs w:val="28"/>
          <w:lang w:eastAsia="en-US"/>
        </w:rPr>
        <w:t xml:space="preserve"> расходного обязательства 39% (общий объем субсидии 14385 тысяч рублей). </w:t>
      </w:r>
    </w:p>
    <w:p w14:paraId="476E360E" w14:textId="77777777" w:rsidR="008568AA" w:rsidRPr="00627AB8" w:rsidRDefault="008568AA" w:rsidP="008568AA">
      <w:pPr>
        <w:spacing w:after="0" w:line="240" w:lineRule="auto"/>
        <w:ind w:firstLine="709"/>
        <w:jc w:val="both"/>
        <w:rPr>
          <w:rFonts w:ascii="Times New Roman" w:eastAsia="Times New Roman" w:hAnsi="Times New Roman" w:cs="Times New Roman"/>
          <w:sz w:val="28"/>
          <w:szCs w:val="28"/>
          <w:lang w:eastAsia="en-US"/>
        </w:rPr>
      </w:pPr>
      <w:r w:rsidRPr="00627AB8">
        <w:rPr>
          <w:rFonts w:ascii="Times New Roman" w:eastAsia="Times New Roman" w:hAnsi="Times New Roman" w:cs="Times New Roman"/>
          <w:sz w:val="28"/>
          <w:szCs w:val="28"/>
          <w:lang w:eastAsia="en-US"/>
        </w:rPr>
        <w:t xml:space="preserve">С целью реализации развития региональной СМЭВ </w:t>
      </w:r>
      <w:proofErr w:type="spellStart"/>
      <w:r w:rsidRPr="00627AB8">
        <w:rPr>
          <w:rFonts w:ascii="Times New Roman" w:eastAsia="Times New Roman" w:hAnsi="Times New Roman" w:cs="Times New Roman"/>
          <w:sz w:val="28"/>
          <w:szCs w:val="28"/>
          <w:lang w:eastAsia="en-US"/>
        </w:rPr>
        <w:t>Депинформтехнологий</w:t>
      </w:r>
      <w:proofErr w:type="spellEnd"/>
      <w:r w:rsidRPr="00627AB8">
        <w:rPr>
          <w:rFonts w:ascii="Times New Roman" w:eastAsia="Times New Roman" w:hAnsi="Times New Roman" w:cs="Times New Roman"/>
          <w:sz w:val="28"/>
          <w:szCs w:val="28"/>
          <w:lang w:eastAsia="en-US"/>
        </w:rPr>
        <w:t xml:space="preserve"> Югры был заключен контракт на развитие прикладного программного обеспечения «Автоматизированная система обработки информации», которым предусмотрен перевод 13 сервисов СМЭВ 2 на взаимодействие посредством СМЭВ 3.</w:t>
      </w:r>
    </w:p>
    <w:p w14:paraId="6A1CA00F" w14:textId="77777777" w:rsidR="008568AA" w:rsidRPr="00627AB8" w:rsidRDefault="008568AA" w:rsidP="008568AA">
      <w:pPr>
        <w:spacing w:after="0" w:line="240" w:lineRule="auto"/>
        <w:ind w:firstLine="709"/>
        <w:jc w:val="both"/>
        <w:rPr>
          <w:rFonts w:ascii="Times New Roman" w:eastAsia="Times New Roman" w:hAnsi="Times New Roman" w:cs="Times New Roman"/>
          <w:sz w:val="28"/>
          <w:szCs w:val="28"/>
          <w:lang w:eastAsia="en-US"/>
        </w:rPr>
      </w:pPr>
      <w:r w:rsidRPr="00627AB8">
        <w:rPr>
          <w:rFonts w:ascii="Times New Roman" w:eastAsia="Times New Roman" w:hAnsi="Times New Roman" w:cs="Times New Roman"/>
          <w:sz w:val="28"/>
          <w:szCs w:val="28"/>
          <w:lang w:eastAsia="en-US"/>
        </w:rPr>
        <w:t>В ближайшее время планируется заключение контрактов по второму этапу перехода регионального СМЭВ 2 на СМЭВ 3. В рамках планируемых работ будут доработаны электронные сервисы взаимодействия с ЕПГУ.</w:t>
      </w:r>
    </w:p>
    <w:p w14:paraId="67354BA5" w14:textId="77777777" w:rsidR="008568AA" w:rsidRPr="00627AB8" w:rsidRDefault="008568AA" w:rsidP="008568AA">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en-US"/>
        </w:rPr>
      </w:pPr>
    </w:p>
    <w:p w14:paraId="02A3DDE0" w14:textId="77777777" w:rsidR="008568AA" w:rsidRPr="00627AB8" w:rsidRDefault="008568AA" w:rsidP="008568AA">
      <w:pPr>
        <w:spacing w:after="0" w:line="240" w:lineRule="auto"/>
        <w:jc w:val="center"/>
        <w:rPr>
          <w:rFonts w:ascii="Times New Roman" w:eastAsia="Times New Roman" w:hAnsi="Times New Roman" w:cs="Times New Roman"/>
          <w:b/>
          <w:i/>
          <w:sz w:val="28"/>
          <w:szCs w:val="28"/>
        </w:rPr>
      </w:pPr>
      <w:r w:rsidRPr="00627AB8">
        <w:rPr>
          <w:rFonts w:ascii="Times New Roman" w:eastAsia="Times New Roman" w:hAnsi="Times New Roman" w:cs="Times New Roman"/>
          <w:b/>
          <w:i/>
          <w:sz w:val="28"/>
          <w:szCs w:val="28"/>
        </w:rPr>
        <w:t>Региональный проект «Кадры для цифровой экономики»</w:t>
      </w:r>
    </w:p>
    <w:p w14:paraId="46FFEBBA" w14:textId="77777777" w:rsidR="008568AA" w:rsidRPr="00627AB8" w:rsidRDefault="008568AA" w:rsidP="008568AA">
      <w:pPr>
        <w:spacing w:after="0" w:line="240" w:lineRule="auto"/>
        <w:ind w:firstLine="708"/>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Одним из мероприятий, составляющих задачи регионального проекта «Кадры для цифровой экономики», является оказание содействия гражданам в освоении ключевых компетенций цифровой экономики, в том числе путем проведения информационных кампаний по поддержке и продвижению в автономном округе реализации персональных цифровых сертификатов от государства, а также по использованию гражданами общедоступного онлайн-сервиса непрерывного образования.</w:t>
      </w:r>
    </w:p>
    <w:p w14:paraId="63030E84" w14:textId="77777777" w:rsidR="008568AA" w:rsidRPr="00627AB8" w:rsidRDefault="008568AA" w:rsidP="008568AA">
      <w:pPr>
        <w:spacing w:after="0" w:line="240" w:lineRule="auto"/>
        <w:ind w:firstLine="708"/>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Согласно Плана мероприятий по организации проведения информационной кампании </w:t>
      </w:r>
      <w:proofErr w:type="spellStart"/>
      <w:r w:rsidRPr="00627AB8">
        <w:rPr>
          <w:rFonts w:ascii="Times New Roman" w:eastAsia="Times New Roman" w:hAnsi="Times New Roman" w:cs="Times New Roman"/>
          <w:sz w:val="28"/>
          <w:szCs w:val="28"/>
        </w:rPr>
        <w:t>Депинформтехнологий</w:t>
      </w:r>
      <w:proofErr w:type="spellEnd"/>
      <w:r w:rsidRPr="00627AB8">
        <w:rPr>
          <w:rFonts w:ascii="Times New Roman" w:eastAsia="Times New Roman" w:hAnsi="Times New Roman" w:cs="Times New Roman"/>
          <w:sz w:val="28"/>
          <w:szCs w:val="28"/>
        </w:rPr>
        <w:t xml:space="preserve"> Югры регулярно размещает информационные пресс-релизы на официальном сайте Департамента (http://depit.admhmao.ru); публикует посты на страницах в социальных сетях (</w:t>
      </w:r>
      <w:proofErr w:type="spellStart"/>
      <w:r w:rsidRPr="00627AB8">
        <w:rPr>
          <w:rFonts w:ascii="Times New Roman" w:eastAsia="Times New Roman" w:hAnsi="Times New Roman" w:cs="Times New Roman"/>
          <w:sz w:val="28"/>
          <w:szCs w:val="28"/>
        </w:rPr>
        <w:t>Вконтакте</w:t>
      </w:r>
      <w:proofErr w:type="spellEnd"/>
      <w:r w:rsidRPr="00627AB8">
        <w:rPr>
          <w:rFonts w:ascii="Times New Roman" w:eastAsia="Times New Roman" w:hAnsi="Times New Roman" w:cs="Times New Roman"/>
          <w:sz w:val="28"/>
          <w:szCs w:val="28"/>
        </w:rPr>
        <w:t xml:space="preserve">, </w:t>
      </w:r>
      <w:proofErr w:type="spellStart"/>
      <w:r w:rsidRPr="00627AB8">
        <w:rPr>
          <w:rFonts w:ascii="Times New Roman" w:eastAsia="Times New Roman" w:hAnsi="Times New Roman" w:cs="Times New Roman"/>
          <w:sz w:val="28"/>
          <w:szCs w:val="28"/>
        </w:rPr>
        <w:t>Фейсбук</w:t>
      </w:r>
      <w:proofErr w:type="spellEnd"/>
      <w:r w:rsidRPr="00627AB8">
        <w:rPr>
          <w:rFonts w:ascii="Times New Roman" w:eastAsia="Times New Roman" w:hAnsi="Times New Roman" w:cs="Times New Roman"/>
          <w:sz w:val="28"/>
          <w:szCs w:val="28"/>
        </w:rPr>
        <w:t xml:space="preserve">, Одноклассники, </w:t>
      </w:r>
      <w:proofErr w:type="spellStart"/>
      <w:r w:rsidRPr="00627AB8">
        <w:rPr>
          <w:rFonts w:ascii="Times New Roman" w:eastAsia="Times New Roman" w:hAnsi="Times New Roman" w:cs="Times New Roman"/>
          <w:sz w:val="28"/>
          <w:szCs w:val="28"/>
        </w:rPr>
        <w:t>Инстаграм</w:t>
      </w:r>
      <w:proofErr w:type="spellEnd"/>
      <w:r w:rsidRPr="00627AB8">
        <w:rPr>
          <w:rFonts w:ascii="Times New Roman" w:eastAsia="Times New Roman" w:hAnsi="Times New Roman" w:cs="Times New Roman"/>
          <w:sz w:val="28"/>
          <w:szCs w:val="28"/>
        </w:rPr>
        <w:t xml:space="preserve">); проводит рассылку пресс-релизов в региональные средства массовой информации (региональные телевидение, печать, радио); также новостные ленты направляются в информационные отделы администраций муниципальных образований автономного округа. Информационная кампания проводится и посредством общедоступных онлайн-сервисов на Интернет-ресурсах подведомственного </w:t>
      </w:r>
      <w:proofErr w:type="spellStart"/>
      <w:r w:rsidRPr="00627AB8">
        <w:rPr>
          <w:rFonts w:ascii="Times New Roman" w:eastAsia="Times New Roman" w:hAnsi="Times New Roman" w:cs="Times New Roman"/>
          <w:sz w:val="28"/>
          <w:szCs w:val="28"/>
        </w:rPr>
        <w:t>Депинформтехнологий</w:t>
      </w:r>
      <w:proofErr w:type="spellEnd"/>
      <w:r w:rsidRPr="00627AB8">
        <w:rPr>
          <w:rFonts w:ascii="Times New Roman" w:eastAsia="Times New Roman" w:hAnsi="Times New Roman" w:cs="Times New Roman"/>
          <w:sz w:val="28"/>
          <w:szCs w:val="28"/>
        </w:rPr>
        <w:t xml:space="preserve"> Югры АУ ЮНИИ ИТ (сайт ЮНИИ ИТ (uriit.ru); образовательный портал ЮНИИ ИТ (do.uriit.ru). </w:t>
      </w:r>
    </w:p>
    <w:p w14:paraId="0750D6E4" w14:textId="77777777" w:rsidR="008568AA" w:rsidRPr="00627AB8" w:rsidRDefault="008568AA" w:rsidP="008568AA">
      <w:pPr>
        <w:spacing w:after="0" w:line="240" w:lineRule="auto"/>
        <w:ind w:firstLine="708"/>
        <w:jc w:val="both"/>
        <w:rPr>
          <w:rFonts w:ascii="Times New Roman" w:eastAsia="Times New Roman" w:hAnsi="Times New Roman" w:cs="Times New Roman"/>
          <w:sz w:val="28"/>
          <w:szCs w:val="28"/>
        </w:rPr>
      </w:pPr>
      <w:r w:rsidRPr="00627AB8">
        <w:rPr>
          <w:rFonts w:ascii="Times New Roman" w:eastAsiaTheme="minorHAnsi" w:hAnsi="Times New Roman" w:cs="Times New Roman"/>
          <w:sz w:val="28"/>
          <w:szCs w:val="28"/>
          <w:lang w:eastAsia="en-US"/>
        </w:rPr>
        <w:t xml:space="preserve">С целью оказания содействия гражданам в освоении цифровой грамотности и формирования ключевых компетенций цифровой экономики на портале </w:t>
      </w:r>
      <w:r w:rsidRPr="00627AB8">
        <w:rPr>
          <w:rFonts w:ascii="Times New Roman" w:eastAsia="Times New Roman" w:hAnsi="Times New Roman" w:cs="Times New Roman"/>
          <w:sz w:val="28"/>
          <w:szCs w:val="28"/>
        </w:rPr>
        <w:t xml:space="preserve">«Цифровой гражданин Югры» (http://eduhmao.ru/) (далее – портал) размещена информация по реализации персональных цифровых сертификатов от государства (https://цифровойсертификат.рф) и по использованию гражданами общедоступного онлайн-сервиса непрерывного образования (https://цифроваяграмотность.рф). Кроме этого, жители автономного округа могут воспользоваться интернет-сервисом по </w:t>
      </w:r>
      <w:r w:rsidRPr="00627AB8">
        <w:rPr>
          <w:rFonts w:ascii="Times New Roman" w:eastAsia="Times New Roman" w:hAnsi="Times New Roman" w:cs="Times New Roman"/>
          <w:sz w:val="28"/>
          <w:szCs w:val="28"/>
        </w:rPr>
        <w:lastRenderedPageBreak/>
        <w:t xml:space="preserve">самооценке ключевых компетенций цифровой экономики (https://it-gramota.ru). </w:t>
      </w:r>
    </w:p>
    <w:p w14:paraId="4350A2BF" w14:textId="77777777" w:rsidR="008568AA" w:rsidRPr="00627AB8" w:rsidRDefault="008568AA" w:rsidP="008568AA">
      <w:pPr>
        <w:spacing w:after="0" w:line="240" w:lineRule="auto"/>
        <w:ind w:firstLine="708"/>
        <w:jc w:val="both"/>
        <w:rPr>
          <w:rFonts w:ascii="Times New Roman" w:eastAsiaTheme="minorHAnsi" w:hAnsi="Times New Roman" w:cs="Times New Roman"/>
          <w:sz w:val="28"/>
          <w:szCs w:val="28"/>
          <w:lang w:eastAsia="en-US"/>
        </w:rPr>
      </w:pPr>
      <w:r w:rsidRPr="00627AB8">
        <w:rPr>
          <w:rFonts w:ascii="Times New Roman" w:eastAsia="Times New Roman" w:hAnsi="Times New Roman" w:cs="Times New Roman"/>
          <w:sz w:val="28"/>
          <w:szCs w:val="28"/>
        </w:rPr>
        <w:t xml:space="preserve">На портале также </w:t>
      </w:r>
      <w:r w:rsidRPr="00627AB8">
        <w:rPr>
          <w:rFonts w:ascii="Times New Roman" w:eastAsiaTheme="minorHAnsi" w:hAnsi="Times New Roman" w:cs="Times New Roman"/>
          <w:sz w:val="28"/>
          <w:szCs w:val="28"/>
          <w:lang w:eastAsia="en-US"/>
        </w:rPr>
        <w:t>обеспечена возможность дистанционного (самостоятельного) прохождения обучения по таким программам как: «Планшет для начинающих»; «Мобильные приложения»; «Цифровая экономика: просто о сложном»; «Основы информационной безопасности», «</w:t>
      </w:r>
      <w:r w:rsidRPr="00627AB8">
        <w:rPr>
          <w:rFonts w:ascii="Times New Roman" w:eastAsia="Times New Roman" w:hAnsi="Times New Roman" w:cs="Times New Roman"/>
          <w:sz w:val="28"/>
          <w:szCs w:val="28"/>
        </w:rPr>
        <w:t xml:space="preserve">Удалённая работа или жизнь в непривычных условиях» и «Как не попасться на удочку мошенников в период общего волнения», викторина по цифровой экономике. </w:t>
      </w:r>
      <w:r w:rsidRPr="00627AB8">
        <w:rPr>
          <w:rFonts w:ascii="Times New Roman" w:eastAsiaTheme="minorHAnsi" w:hAnsi="Times New Roman" w:cs="Times New Roman"/>
          <w:sz w:val="28"/>
          <w:szCs w:val="28"/>
          <w:lang w:eastAsia="en-US"/>
        </w:rPr>
        <w:t xml:space="preserve">В разделе «Обучение граждан» можно ознакомиться с кратким описанием программ по цифровой грамотности по темам: «Основы цифровой грамотности», «Ресурсы и сервисы цифровой экономики», «Основы безопасной работы в сети Интернет»; ознакомиться с учебно-методическим материалом программ (лекции, </w:t>
      </w:r>
      <w:proofErr w:type="spellStart"/>
      <w:r w:rsidRPr="00627AB8">
        <w:rPr>
          <w:rFonts w:ascii="Times New Roman" w:eastAsiaTheme="minorHAnsi" w:hAnsi="Times New Roman" w:cs="Times New Roman"/>
          <w:sz w:val="28"/>
          <w:szCs w:val="28"/>
          <w:lang w:eastAsia="en-US"/>
        </w:rPr>
        <w:t>инфографики</w:t>
      </w:r>
      <w:proofErr w:type="spellEnd"/>
      <w:r w:rsidRPr="00627AB8">
        <w:rPr>
          <w:rFonts w:ascii="Times New Roman" w:eastAsiaTheme="minorHAnsi" w:hAnsi="Times New Roman" w:cs="Times New Roman"/>
          <w:sz w:val="28"/>
          <w:szCs w:val="28"/>
          <w:lang w:eastAsia="en-US"/>
        </w:rPr>
        <w:t xml:space="preserve">, презентации, видеоматериалы); обеспечена возможность прохождения интерактивных практикумов и прохождения тестирования на определение уровня цифровой грамотности по всем основным программам. </w:t>
      </w:r>
    </w:p>
    <w:p w14:paraId="078062E4" w14:textId="77777777" w:rsidR="008568AA" w:rsidRPr="00627AB8" w:rsidRDefault="008568AA" w:rsidP="008568AA">
      <w:pPr>
        <w:spacing w:after="0" w:line="240" w:lineRule="auto"/>
        <w:ind w:firstLine="708"/>
        <w:jc w:val="both"/>
        <w:rPr>
          <w:rFonts w:ascii="Times New Roman" w:eastAsia="Times New Roman" w:hAnsi="Times New Roman" w:cs="Times New Roman"/>
          <w:sz w:val="28"/>
          <w:szCs w:val="28"/>
        </w:rPr>
      </w:pPr>
      <w:proofErr w:type="spellStart"/>
      <w:r w:rsidRPr="00627AB8">
        <w:rPr>
          <w:rFonts w:ascii="Times New Roman" w:eastAsia="Times New Roman" w:hAnsi="Times New Roman" w:cs="Times New Roman"/>
          <w:sz w:val="28"/>
          <w:szCs w:val="28"/>
        </w:rPr>
        <w:t>Депинформтехнологий</w:t>
      </w:r>
      <w:proofErr w:type="spellEnd"/>
      <w:r w:rsidRPr="00627AB8">
        <w:rPr>
          <w:rFonts w:ascii="Times New Roman" w:eastAsia="Times New Roman" w:hAnsi="Times New Roman" w:cs="Times New Roman"/>
          <w:sz w:val="28"/>
          <w:szCs w:val="28"/>
        </w:rPr>
        <w:t xml:space="preserve"> Югры проведена работа по информированию государственных и муниципальных служащих, работников бюджетной сферы, а также представителей бизнеса, общественности и граждан автономного округа о возможностях самостоятельного повышения цифровой грамотности с помощью разработанных ресурсов и сервисов. </w:t>
      </w:r>
    </w:p>
    <w:p w14:paraId="635E6EB6" w14:textId="77777777" w:rsidR="008568AA" w:rsidRPr="00627AB8" w:rsidRDefault="008568AA" w:rsidP="008568AA">
      <w:pPr>
        <w:spacing w:after="0" w:line="240" w:lineRule="auto"/>
        <w:ind w:firstLine="708"/>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С июня 2020 года 119 муниципальных служащих прошли дистанционное обучение курсу «Цифровая трансформация в муниципальном управлении» (на 01.09.2020 итоговые тесты сдали 95 человек, подано заявок 145). Также более 350-ти муниципальных служащих автономного округа проходят обучение по адаптационному курсу, состоящему из семи модулей, которые обучают работе с программным обеспечением </w:t>
      </w:r>
      <w:proofErr w:type="spellStart"/>
      <w:r w:rsidRPr="00627AB8">
        <w:rPr>
          <w:rFonts w:ascii="Times New Roman" w:eastAsia="Times New Roman" w:hAnsi="Times New Roman" w:cs="Times New Roman"/>
          <w:sz w:val="28"/>
          <w:szCs w:val="28"/>
        </w:rPr>
        <w:t>Microsoft</w:t>
      </w:r>
      <w:proofErr w:type="spellEnd"/>
      <w:r w:rsidRPr="00627AB8">
        <w:rPr>
          <w:rFonts w:ascii="Times New Roman" w:eastAsia="Times New Roman" w:hAnsi="Times New Roman" w:cs="Times New Roman"/>
          <w:sz w:val="28"/>
          <w:szCs w:val="28"/>
        </w:rPr>
        <w:t xml:space="preserve"> </w:t>
      </w:r>
      <w:proofErr w:type="spellStart"/>
      <w:r w:rsidRPr="00627AB8">
        <w:rPr>
          <w:rFonts w:ascii="Times New Roman" w:eastAsia="Times New Roman" w:hAnsi="Times New Roman" w:cs="Times New Roman"/>
          <w:sz w:val="28"/>
          <w:szCs w:val="28"/>
        </w:rPr>
        <w:t>Office</w:t>
      </w:r>
      <w:proofErr w:type="spellEnd"/>
      <w:r w:rsidRPr="00627AB8">
        <w:rPr>
          <w:rFonts w:ascii="Times New Roman" w:eastAsia="Times New Roman" w:hAnsi="Times New Roman" w:cs="Times New Roman"/>
          <w:sz w:val="28"/>
          <w:szCs w:val="28"/>
        </w:rPr>
        <w:t>, основам информационной безопасности, базовым навыкам работы с системой электронного документооборота «ДЕЛО», системой технической поддержки «СКИТ» (в настоящее время прошли тестирование более 50-ти человек).</w:t>
      </w:r>
    </w:p>
    <w:p w14:paraId="38CA2A90" w14:textId="77777777" w:rsidR="008568AA" w:rsidRPr="00627AB8" w:rsidRDefault="008568AA" w:rsidP="008568AA">
      <w:pPr>
        <w:spacing w:after="0" w:line="240" w:lineRule="auto"/>
        <w:ind w:firstLine="708"/>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Всего в течение действия в автономном округе режима повышенной готовности и самоизоляции в дистанционной форме по различным учебным программам прошли обучение более 3300 человек.</w:t>
      </w:r>
    </w:p>
    <w:p w14:paraId="3ECFA61D" w14:textId="78C59536" w:rsidR="008568AA" w:rsidRPr="00627AB8" w:rsidRDefault="008568AA" w:rsidP="008568AA">
      <w:pPr>
        <w:spacing w:after="0" w:line="240" w:lineRule="auto"/>
        <w:ind w:firstLine="708"/>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Исполнение мероприятия по оказанию содействия гражданам </w:t>
      </w:r>
      <w:r w:rsidR="00676174" w:rsidRPr="00627AB8">
        <w:rPr>
          <w:rFonts w:ascii="Times New Roman" w:eastAsia="Times New Roman" w:hAnsi="Times New Roman" w:cs="Times New Roman"/>
          <w:sz w:val="28"/>
          <w:szCs w:val="28"/>
        </w:rPr>
        <w:br/>
      </w:r>
      <w:r w:rsidRPr="00627AB8">
        <w:rPr>
          <w:rFonts w:ascii="Times New Roman" w:eastAsia="Times New Roman" w:hAnsi="Times New Roman" w:cs="Times New Roman"/>
          <w:sz w:val="28"/>
          <w:szCs w:val="28"/>
        </w:rPr>
        <w:t xml:space="preserve">в освоении ключевых компетенций цифровой экономики, в том числе путем проведения информационной кампании, соответствует срокам контрольных точек Плана реализации регионального проекта по состоянию </w:t>
      </w:r>
      <w:r w:rsidR="00676174" w:rsidRPr="00627AB8">
        <w:rPr>
          <w:rFonts w:ascii="Times New Roman" w:eastAsia="Times New Roman" w:hAnsi="Times New Roman" w:cs="Times New Roman"/>
          <w:sz w:val="28"/>
          <w:szCs w:val="28"/>
        </w:rPr>
        <w:br/>
      </w:r>
      <w:r w:rsidRPr="00627AB8">
        <w:rPr>
          <w:rFonts w:ascii="Times New Roman" w:eastAsia="Times New Roman" w:hAnsi="Times New Roman" w:cs="Times New Roman"/>
          <w:sz w:val="28"/>
          <w:szCs w:val="28"/>
        </w:rPr>
        <w:t>на 01.09.2020 г.</w:t>
      </w:r>
    </w:p>
    <w:p w14:paraId="3F246B2B" w14:textId="77777777" w:rsidR="008568AA" w:rsidRPr="00627AB8" w:rsidRDefault="008568AA" w:rsidP="007B4FC3">
      <w:pPr>
        <w:spacing w:after="0" w:line="240" w:lineRule="auto"/>
        <w:jc w:val="center"/>
        <w:rPr>
          <w:rFonts w:ascii="Times New Roman" w:eastAsiaTheme="minorHAnsi" w:hAnsi="Times New Roman" w:cs="Times New Roman"/>
          <w:b/>
          <w:i/>
          <w:sz w:val="28"/>
          <w:szCs w:val="28"/>
        </w:rPr>
      </w:pPr>
      <w:r w:rsidRPr="00627AB8">
        <w:rPr>
          <w:rFonts w:ascii="Times New Roman" w:eastAsiaTheme="minorHAnsi" w:hAnsi="Times New Roman" w:cs="Times New Roman"/>
          <w:b/>
          <w:i/>
          <w:sz w:val="28"/>
          <w:szCs w:val="28"/>
        </w:rPr>
        <w:t>Региональный проект «Цифровые технологии»</w:t>
      </w:r>
    </w:p>
    <w:p w14:paraId="73303925" w14:textId="77777777" w:rsidR="008568AA" w:rsidRPr="00627AB8" w:rsidRDefault="008568AA" w:rsidP="007B4FC3">
      <w:pPr>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В соответствии с планом мероприятий паспорта регионального проекта «Цифровые технологии» Ханты-Мансийского автономного округа – Югры (далее – проект) оказано содействие в доведении информации, в том числе:</w:t>
      </w:r>
    </w:p>
    <w:p w14:paraId="1C0D2932" w14:textId="77777777" w:rsidR="008568AA" w:rsidRPr="00627AB8" w:rsidRDefault="008568AA" w:rsidP="008568AA">
      <w:pPr>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о </w:t>
      </w:r>
      <w:proofErr w:type="spellStart"/>
      <w:r w:rsidRPr="00627AB8">
        <w:rPr>
          <w:rFonts w:ascii="Times New Roman" w:eastAsia="Times New Roman" w:hAnsi="Times New Roman" w:cs="Times New Roman"/>
          <w:sz w:val="28"/>
          <w:szCs w:val="28"/>
        </w:rPr>
        <w:t>грантовом</w:t>
      </w:r>
      <w:proofErr w:type="spellEnd"/>
      <w:r w:rsidRPr="00627AB8">
        <w:rPr>
          <w:rFonts w:ascii="Times New Roman" w:eastAsia="Times New Roman" w:hAnsi="Times New Roman" w:cs="Times New Roman"/>
          <w:sz w:val="28"/>
          <w:szCs w:val="28"/>
        </w:rPr>
        <w:t xml:space="preserve"> конкурсе до заинтересованных компаний, обладающих технологическими решениями высокой степени готовности для </w:t>
      </w:r>
      <w:r w:rsidRPr="00627AB8">
        <w:rPr>
          <w:rFonts w:ascii="Times New Roman" w:eastAsia="Times New Roman" w:hAnsi="Times New Roman" w:cs="Times New Roman"/>
          <w:sz w:val="28"/>
          <w:szCs w:val="28"/>
        </w:rPr>
        <w:lastRenderedPageBreak/>
        <w:t>приоритетных отраслей, расположенных на территории автономного округа (оператор – АО «Российская венчурная компания» (АО «РВК»);</w:t>
      </w:r>
    </w:p>
    <w:p w14:paraId="3FF2143E" w14:textId="77777777" w:rsidR="008568AA" w:rsidRPr="00627AB8" w:rsidRDefault="008568AA" w:rsidP="008568AA">
      <w:pPr>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о программе льготного кредитования российских организаций, разрабатывающих и внедряющих цифровые технологии, продукты, сервисы и платформенные решения, зарегистрированных на территории автономного округа (оператор – </w:t>
      </w:r>
      <w:proofErr w:type="spellStart"/>
      <w:r w:rsidRPr="00627AB8">
        <w:rPr>
          <w:rFonts w:ascii="Times New Roman" w:eastAsia="Times New Roman" w:hAnsi="Times New Roman" w:cs="Times New Roman"/>
          <w:sz w:val="28"/>
          <w:szCs w:val="28"/>
        </w:rPr>
        <w:t>Минпромторг</w:t>
      </w:r>
      <w:proofErr w:type="spellEnd"/>
      <w:r w:rsidRPr="00627AB8">
        <w:rPr>
          <w:rFonts w:ascii="Times New Roman" w:eastAsia="Times New Roman" w:hAnsi="Times New Roman" w:cs="Times New Roman"/>
          <w:sz w:val="28"/>
          <w:szCs w:val="28"/>
        </w:rPr>
        <w:t xml:space="preserve"> России);</w:t>
      </w:r>
    </w:p>
    <w:p w14:paraId="44FF6763" w14:textId="77777777" w:rsidR="008568AA" w:rsidRPr="00627AB8" w:rsidRDefault="008568AA" w:rsidP="008568AA">
      <w:pPr>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о конкурсе проектов по разработке, применению и коммерциализации «сквозных» цифровых технологий Фонда содействия развитию малых форм предприятий в научно-технической сфере до заинтересованных субъектов малых и средних предпринимательств (МСП), зарегистрированных на территории автономного округа (оператор – Фонд содействия инновациям);</w:t>
      </w:r>
    </w:p>
    <w:p w14:paraId="152E2B24" w14:textId="77777777" w:rsidR="008568AA" w:rsidRPr="00627AB8" w:rsidRDefault="008568AA" w:rsidP="008568AA">
      <w:pPr>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о </w:t>
      </w:r>
      <w:proofErr w:type="spellStart"/>
      <w:r w:rsidRPr="00627AB8">
        <w:rPr>
          <w:rFonts w:ascii="Times New Roman" w:eastAsia="Times New Roman" w:hAnsi="Times New Roman" w:cs="Times New Roman"/>
          <w:sz w:val="28"/>
          <w:szCs w:val="28"/>
        </w:rPr>
        <w:t>грантовом</w:t>
      </w:r>
      <w:proofErr w:type="spellEnd"/>
      <w:r w:rsidRPr="00627AB8">
        <w:rPr>
          <w:rFonts w:ascii="Times New Roman" w:eastAsia="Times New Roman" w:hAnsi="Times New Roman" w:cs="Times New Roman"/>
          <w:sz w:val="28"/>
          <w:szCs w:val="28"/>
        </w:rPr>
        <w:t xml:space="preserve"> конкурсе для лидирующих исследовательских центров до заинтересованных научных и исследовательских организаций, расположенных на территории автономного округа (оператор – АО «Российская венчурная компания» (АО «РВК»);</w:t>
      </w:r>
    </w:p>
    <w:p w14:paraId="2739C651" w14:textId="77777777" w:rsidR="008568AA" w:rsidRPr="00627AB8" w:rsidRDefault="008568AA" w:rsidP="008568AA">
      <w:pPr>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о </w:t>
      </w:r>
      <w:proofErr w:type="spellStart"/>
      <w:r w:rsidRPr="00627AB8">
        <w:rPr>
          <w:rFonts w:ascii="Times New Roman" w:eastAsia="Times New Roman" w:hAnsi="Times New Roman" w:cs="Times New Roman"/>
          <w:sz w:val="28"/>
          <w:szCs w:val="28"/>
        </w:rPr>
        <w:t>грантовом</w:t>
      </w:r>
      <w:proofErr w:type="spellEnd"/>
      <w:r w:rsidRPr="00627AB8">
        <w:rPr>
          <w:rFonts w:ascii="Times New Roman" w:eastAsia="Times New Roman" w:hAnsi="Times New Roman" w:cs="Times New Roman"/>
          <w:sz w:val="28"/>
          <w:szCs w:val="28"/>
        </w:rPr>
        <w:t xml:space="preserve"> конкурсе до заинтересованных компаний, разрабатывающих продукты, сервисы и платформенные решения на базе «сквозных» цифровых технологий, расположенных на территории автономного округа (оператор – Фонд </w:t>
      </w:r>
      <w:proofErr w:type="spellStart"/>
      <w:r w:rsidRPr="00627AB8">
        <w:rPr>
          <w:rFonts w:ascii="Times New Roman" w:eastAsia="Times New Roman" w:hAnsi="Times New Roman" w:cs="Times New Roman"/>
          <w:sz w:val="28"/>
          <w:szCs w:val="28"/>
        </w:rPr>
        <w:t>Сколково</w:t>
      </w:r>
      <w:proofErr w:type="spellEnd"/>
      <w:r w:rsidRPr="00627AB8">
        <w:rPr>
          <w:rFonts w:ascii="Times New Roman" w:eastAsia="Times New Roman" w:hAnsi="Times New Roman" w:cs="Times New Roman"/>
          <w:sz w:val="28"/>
          <w:szCs w:val="28"/>
        </w:rPr>
        <w:t>).</w:t>
      </w:r>
    </w:p>
    <w:p w14:paraId="6E79DAC7" w14:textId="77777777" w:rsidR="008568AA" w:rsidRPr="00627AB8" w:rsidRDefault="008568AA" w:rsidP="008568AA">
      <w:pPr>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Поддержка IТ-компаний осуществляется из федерального бюджета через операторов. В связи с этим финансирование в бюджете автономного округа не предусмотрено.</w:t>
      </w:r>
    </w:p>
    <w:p w14:paraId="53CAFDD3" w14:textId="77777777" w:rsidR="008568AA" w:rsidRPr="00627AB8" w:rsidRDefault="008568AA" w:rsidP="008568AA">
      <w:pPr>
        <w:spacing w:after="0" w:line="240" w:lineRule="auto"/>
        <w:ind w:firstLine="709"/>
        <w:jc w:val="both"/>
        <w:rPr>
          <w:rFonts w:ascii="Times New Roman" w:eastAsia="Times New Roman" w:hAnsi="Times New Roman" w:cs="Times New Roman"/>
          <w:sz w:val="28"/>
          <w:szCs w:val="28"/>
        </w:rPr>
      </w:pPr>
      <w:r w:rsidRPr="00627AB8">
        <w:rPr>
          <w:rFonts w:ascii="Times New Roman" w:eastAsia="Times New Roman" w:hAnsi="Times New Roman" w:cs="Times New Roman"/>
          <w:sz w:val="28"/>
          <w:szCs w:val="28"/>
        </w:rPr>
        <w:t xml:space="preserve">Информация о мерах государственной поддержки в сфере цифровых технологий размещена на сайте </w:t>
      </w:r>
      <w:proofErr w:type="spellStart"/>
      <w:r w:rsidRPr="00627AB8">
        <w:rPr>
          <w:rFonts w:ascii="Times New Roman" w:eastAsia="Times New Roman" w:hAnsi="Times New Roman" w:cs="Times New Roman"/>
          <w:sz w:val="28"/>
          <w:szCs w:val="28"/>
        </w:rPr>
        <w:t>Депинформтехнологий</w:t>
      </w:r>
      <w:proofErr w:type="spellEnd"/>
      <w:r w:rsidRPr="00627AB8">
        <w:rPr>
          <w:rFonts w:ascii="Times New Roman" w:eastAsia="Times New Roman" w:hAnsi="Times New Roman" w:cs="Times New Roman"/>
          <w:sz w:val="28"/>
          <w:szCs w:val="28"/>
        </w:rPr>
        <w:t xml:space="preserve"> Югры в разделе «Меры государственной поддержки в сфере цифровых технологий».</w:t>
      </w:r>
    </w:p>
    <w:p w14:paraId="2D787978" w14:textId="77777777" w:rsidR="008568AA" w:rsidRPr="00627AB8" w:rsidRDefault="008568AA" w:rsidP="008568AA">
      <w:pPr>
        <w:spacing w:after="0" w:line="240" w:lineRule="auto"/>
        <w:ind w:firstLine="709"/>
        <w:jc w:val="both"/>
        <w:rPr>
          <w:rFonts w:ascii="Times New Roman" w:eastAsiaTheme="minorHAnsi" w:hAnsi="Times New Roman" w:cs="Times New Roman"/>
          <w:sz w:val="28"/>
          <w:szCs w:val="28"/>
        </w:rPr>
      </w:pPr>
      <w:r w:rsidRPr="00627AB8">
        <w:rPr>
          <w:rFonts w:ascii="Times New Roman" w:eastAsia="Times New Roman" w:hAnsi="Times New Roman" w:cs="Times New Roman"/>
          <w:sz w:val="28"/>
          <w:szCs w:val="28"/>
        </w:rPr>
        <w:t>Проектом предусмотрено достижение значения целевого показателя: «</w:t>
      </w:r>
      <w:r w:rsidRPr="00627AB8">
        <w:rPr>
          <w:rFonts w:ascii="Times New Roman" w:eastAsia="Times New Roman" w:hAnsi="Times New Roman" w:cs="Times New Roman"/>
          <w:spacing w:val="-2"/>
          <w:sz w:val="28"/>
          <w:szCs w:val="28"/>
        </w:rPr>
        <w:t xml:space="preserve">увеличение затрат на развитие «сквозных» цифровых технологий» </w:t>
      </w:r>
      <w:r w:rsidRPr="00627AB8">
        <w:rPr>
          <w:rFonts w:ascii="Times New Roman" w:eastAsia="Times New Roman" w:hAnsi="Times New Roman" w:cs="Times New Roman"/>
          <w:spacing w:val="-2"/>
          <w:sz w:val="28"/>
          <w:szCs w:val="28"/>
        </w:rPr>
        <w:br/>
      </w:r>
      <w:r w:rsidRPr="00627AB8">
        <w:rPr>
          <w:rFonts w:ascii="Times New Roman" w:eastAsia="Times New Roman" w:hAnsi="Times New Roman" w:cs="Times New Roman"/>
          <w:sz w:val="28"/>
          <w:szCs w:val="28"/>
        </w:rPr>
        <w:t>на 2024 год</w:t>
      </w:r>
      <w:r w:rsidRPr="00627AB8">
        <w:rPr>
          <w:rFonts w:ascii="Times New Roman" w:eastAsia="Times New Roman" w:hAnsi="Times New Roman" w:cs="Times New Roman"/>
          <w:spacing w:val="-2"/>
          <w:sz w:val="28"/>
          <w:szCs w:val="28"/>
        </w:rPr>
        <w:t xml:space="preserve"> – 300 </w:t>
      </w:r>
      <w:r w:rsidRPr="00627AB8">
        <w:rPr>
          <w:rFonts w:ascii="Times New Roman" w:eastAsiaTheme="minorHAnsi" w:hAnsi="Times New Roman" w:cs="Times New Roman"/>
          <w:sz w:val="28"/>
          <w:szCs w:val="28"/>
        </w:rPr>
        <w:t>%</w:t>
      </w:r>
      <w:r w:rsidRPr="00627AB8">
        <w:rPr>
          <w:rFonts w:ascii="Times New Roman" w:eastAsia="Times New Roman" w:hAnsi="Times New Roman" w:cs="Times New Roman"/>
          <w:spacing w:val="-2"/>
          <w:sz w:val="28"/>
          <w:szCs w:val="28"/>
        </w:rPr>
        <w:t>, в 2020 году планируется достигнуть значение показателя – 125 </w:t>
      </w:r>
      <w:r w:rsidRPr="00627AB8">
        <w:rPr>
          <w:rFonts w:ascii="Times New Roman" w:eastAsiaTheme="minorHAnsi" w:hAnsi="Times New Roman" w:cs="Times New Roman"/>
          <w:sz w:val="28"/>
          <w:szCs w:val="28"/>
        </w:rPr>
        <w:t>%.</w:t>
      </w:r>
    </w:p>
    <w:p w14:paraId="01D8C711" w14:textId="77777777" w:rsidR="008568AA" w:rsidRPr="00627AB8" w:rsidRDefault="008568AA" w:rsidP="008568AA">
      <w:pPr>
        <w:spacing w:after="0" w:line="240" w:lineRule="auto"/>
        <w:ind w:firstLine="709"/>
        <w:jc w:val="both"/>
        <w:rPr>
          <w:rFonts w:ascii="Times New Roman" w:eastAsiaTheme="minorHAnsi" w:hAnsi="Times New Roman" w:cs="Times New Roman"/>
          <w:sz w:val="28"/>
          <w:szCs w:val="28"/>
        </w:rPr>
      </w:pPr>
      <w:r w:rsidRPr="00627AB8">
        <w:rPr>
          <w:rFonts w:ascii="Times New Roman" w:eastAsiaTheme="minorHAnsi" w:hAnsi="Times New Roman" w:cs="Times New Roman"/>
          <w:sz w:val="28"/>
          <w:szCs w:val="28"/>
        </w:rPr>
        <w:t xml:space="preserve">В соответствии с приказом </w:t>
      </w:r>
      <w:proofErr w:type="spellStart"/>
      <w:r w:rsidRPr="00627AB8">
        <w:rPr>
          <w:rFonts w:ascii="Times New Roman" w:eastAsiaTheme="minorHAnsi" w:hAnsi="Times New Roman" w:cs="Times New Roman"/>
          <w:sz w:val="28"/>
          <w:szCs w:val="28"/>
        </w:rPr>
        <w:t>Минкомсвязи</w:t>
      </w:r>
      <w:proofErr w:type="spellEnd"/>
      <w:r w:rsidRPr="00627AB8">
        <w:rPr>
          <w:rFonts w:ascii="Times New Roman" w:eastAsiaTheme="minorHAnsi" w:hAnsi="Times New Roman" w:cs="Times New Roman"/>
          <w:sz w:val="28"/>
          <w:szCs w:val="28"/>
        </w:rPr>
        <w:t xml:space="preserve"> России от 23.04.2020 № 195 «Об утверждении методик расчета значений показателей федерального проекта «Цифровые технологии» национальной программы «Цифровая экономика Российской Федерации» значения показателя будет рассчитано Росстатом 1 сентября (начиная с 2021 года).</w:t>
      </w:r>
    </w:p>
    <w:p w14:paraId="3FC03DC0" w14:textId="77777777" w:rsidR="008568AA" w:rsidRPr="00627AB8" w:rsidRDefault="008568AA" w:rsidP="00621305">
      <w:pPr>
        <w:spacing w:after="0" w:line="240" w:lineRule="auto"/>
        <w:ind w:left="-142"/>
        <w:jc w:val="center"/>
        <w:rPr>
          <w:rFonts w:ascii="Times New Roman" w:eastAsia="Times New Roman" w:hAnsi="Times New Roman" w:cs="Times New Roman"/>
          <w:b/>
          <w:sz w:val="28"/>
          <w:szCs w:val="28"/>
        </w:rPr>
      </w:pPr>
    </w:p>
    <w:p w14:paraId="574A1E40" w14:textId="77777777" w:rsidR="00DF3657" w:rsidRPr="00627AB8" w:rsidRDefault="00DF3657" w:rsidP="00A851CB">
      <w:pPr>
        <w:spacing w:after="0" w:line="240" w:lineRule="auto"/>
        <w:ind w:firstLine="709"/>
        <w:rPr>
          <w:rFonts w:ascii="Times New Roman" w:hAnsi="Times New Roman" w:cs="Times New Roman"/>
          <w:b/>
          <w:bCs/>
          <w:sz w:val="28"/>
          <w:szCs w:val="28"/>
        </w:rPr>
      </w:pPr>
      <w:r w:rsidRPr="00627AB8">
        <w:rPr>
          <w:rFonts w:ascii="Times New Roman" w:hAnsi="Times New Roman" w:cs="Times New Roman"/>
          <w:b/>
          <w:bCs/>
          <w:sz w:val="28"/>
          <w:szCs w:val="28"/>
        </w:rPr>
        <w:t>Портфель проектов «Культура»</w:t>
      </w:r>
    </w:p>
    <w:p w14:paraId="0EA012FC" w14:textId="77777777" w:rsidR="00621305" w:rsidRPr="00627AB8" w:rsidRDefault="00621305" w:rsidP="00621305">
      <w:pPr>
        <w:spacing w:after="0" w:line="240" w:lineRule="auto"/>
        <w:ind w:firstLine="709"/>
        <w:jc w:val="center"/>
        <w:rPr>
          <w:rFonts w:ascii="Times New Roman" w:eastAsia="Times New Roman" w:hAnsi="Times New Roman" w:cs="Times New Roman"/>
          <w:b/>
          <w:sz w:val="28"/>
          <w:szCs w:val="28"/>
        </w:rPr>
      </w:pPr>
    </w:p>
    <w:p w14:paraId="51775FA1" w14:textId="77777777" w:rsidR="00CE1A95" w:rsidRPr="00627AB8" w:rsidRDefault="00CE1A95" w:rsidP="0023580C">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 xml:space="preserve">В рамках исполнения </w:t>
      </w:r>
      <w:r w:rsidRPr="00627AB8">
        <w:rPr>
          <w:rFonts w:ascii="Times New Roman" w:hAnsi="Times New Roman" w:cs="Times New Roman"/>
          <w:b/>
          <w:bCs/>
          <w:sz w:val="28"/>
          <w:szCs w:val="28"/>
        </w:rPr>
        <w:t>национального проекта «Культура»</w:t>
      </w:r>
      <w:r w:rsidR="00DF3657" w:rsidRPr="00627AB8">
        <w:rPr>
          <w:rFonts w:ascii="Times New Roman" w:hAnsi="Times New Roman" w:cs="Times New Roman"/>
          <w:sz w:val="28"/>
          <w:szCs w:val="28"/>
        </w:rPr>
        <w:t xml:space="preserve"> постановление Правительства автономного округа </w:t>
      </w:r>
      <w:r w:rsidRPr="00627AB8">
        <w:rPr>
          <w:rFonts w:ascii="Times New Roman" w:hAnsi="Times New Roman" w:cs="Times New Roman"/>
          <w:sz w:val="28"/>
          <w:szCs w:val="28"/>
        </w:rPr>
        <w:t xml:space="preserve">от 05.10.2018 </w:t>
      </w:r>
      <w:r w:rsidRPr="00627AB8">
        <w:rPr>
          <w:rFonts w:ascii="Times New Roman" w:hAnsi="Times New Roman" w:cs="Times New Roman"/>
          <w:sz w:val="28"/>
          <w:szCs w:val="28"/>
        </w:rPr>
        <w:br/>
        <w:t xml:space="preserve">№ 341-п (ред. от 13.12.2019) «О государственной программе Ханты-Мансийского автономного округа – Югры «Культурное пространство» утверждена </w:t>
      </w:r>
      <w:r w:rsidR="00DF3657" w:rsidRPr="00627AB8">
        <w:rPr>
          <w:rFonts w:ascii="Times New Roman" w:hAnsi="Times New Roman" w:cs="Times New Roman"/>
          <w:sz w:val="28"/>
          <w:szCs w:val="28"/>
        </w:rPr>
        <w:t>государственная программа «Культурное пространство»</w:t>
      </w:r>
      <w:r w:rsidRPr="00627AB8">
        <w:rPr>
          <w:rFonts w:ascii="Times New Roman" w:hAnsi="Times New Roman" w:cs="Times New Roman"/>
          <w:sz w:val="28"/>
          <w:szCs w:val="28"/>
        </w:rPr>
        <w:t xml:space="preserve">. Общий объем финансирования государственной программы составляет 1 256 087,5 тыс. руб. </w:t>
      </w:r>
    </w:p>
    <w:p w14:paraId="6B9C9048" w14:textId="77777777" w:rsidR="00CE1A95" w:rsidRPr="00627AB8" w:rsidRDefault="00DF3657" w:rsidP="0023580C">
      <w:pPr>
        <w:autoSpaceDE w:val="0"/>
        <w:autoSpaceDN w:val="0"/>
        <w:adjustRightInd w:val="0"/>
        <w:spacing w:after="0" w:line="240" w:lineRule="auto"/>
        <w:ind w:firstLine="708"/>
        <w:jc w:val="both"/>
        <w:rPr>
          <w:rFonts w:ascii="Times New Roman" w:hAnsi="Times New Roman" w:cs="Times New Roman"/>
          <w:bCs/>
          <w:sz w:val="28"/>
          <w:szCs w:val="28"/>
        </w:rPr>
      </w:pPr>
      <w:r w:rsidRPr="00627AB8">
        <w:rPr>
          <w:rFonts w:ascii="Times New Roman" w:hAnsi="Times New Roman" w:cs="Times New Roman"/>
          <w:b/>
          <w:bCs/>
          <w:sz w:val="28"/>
          <w:szCs w:val="28"/>
        </w:rPr>
        <w:t>В портфель проектов</w:t>
      </w:r>
      <w:r w:rsidR="00CE1A95" w:rsidRPr="00627AB8">
        <w:rPr>
          <w:rFonts w:ascii="Times New Roman" w:hAnsi="Times New Roman" w:cs="Times New Roman"/>
          <w:b/>
          <w:bCs/>
          <w:sz w:val="28"/>
          <w:szCs w:val="28"/>
        </w:rPr>
        <w:t xml:space="preserve"> «Культура» </w:t>
      </w:r>
      <w:r w:rsidR="00CE1A95" w:rsidRPr="00627AB8">
        <w:rPr>
          <w:rFonts w:ascii="Times New Roman" w:hAnsi="Times New Roman" w:cs="Times New Roman"/>
          <w:bCs/>
          <w:sz w:val="28"/>
          <w:szCs w:val="28"/>
        </w:rPr>
        <w:t>входят три региональных проекта:</w:t>
      </w:r>
    </w:p>
    <w:p w14:paraId="140622FA" w14:textId="77777777" w:rsidR="00F54B9D" w:rsidRPr="00627AB8" w:rsidRDefault="00F54B9D" w:rsidP="0076206D">
      <w:pPr>
        <w:widowControl w:val="0"/>
        <w:spacing w:after="0" w:line="240" w:lineRule="auto"/>
        <w:ind w:firstLine="709"/>
        <w:rPr>
          <w:rFonts w:ascii="Times New Roman" w:hAnsi="Times New Roman" w:cs="Times New Roman"/>
          <w:b/>
          <w:i/>
          <w:sz w:val="28"/>
          <w:szCs w:val="28"/>
          <w:shd w:val="clear" w:color="auto" w:fill="FFFFFF"/>
        </w:rPr>
      </w:pPr>
      <w:r w:rsidRPr="00627AB8">
        <w:rPr>
          <w:rFonts w:ascii="Times New Roman" w:hAnsi="Times New Roman" w:cs="Times New Roman"/>
          <w:b/>
          <w:i/>
          <w:sz w:val="28"/>
          <w:szCs w:val="28"/>
          <w:shd w:val="clear" w:color="auto" w:fill="FFFFFF"/>
        </w:rPr>
        <w:lastRenderedPageBreak/>
        <w:t>Региональный проект «Культурная среда»</w:t>
      </w:r>
    </w:p>
    <w:p w14:paraId="4A788040" w14:textId="77777777" w:rsidR="00F54B9D" w:rsidRPr="00627AB8" w:rsidRDefault="00F54B9D" w:rsidP="0076206D">
      <w:pPr>
        <w:pStyle w:val="a3"/>
        <w:spacing w:before="120" w:after="120" w:line="240" w:lineRule="auto"/>
        <w:ind w:left="0" w:firstLine="709"/>
        <w:jc w:val="both"/>
        <w:rPr>
          <w:rFonts w:ascii="Times New Roman" w:hAnsi="Times New Roman" w:cs="Times New Roman"/>
          <w:sz w:val="28"/>
          <w:szCs w:val="28"/>
          <w:shd w:val="clear" w:color="auto" w:fill="FFFFFF"/>
        </w:rPr>
      </w:pPr>
      <w:r w:rsidRPr="00627AB8">
        <w:rPr>
          <w:rFonts w:ascii="Times New Roman" w:hAnsi="Times New Roman" w:cs="Times New Roman"/>
          <w:sz w:val="28"/>
          <w:szCs w:val="28"/>
          <w:shd w:val="clear" w:color="auto" w:fill="FFFFFF"/>
        </w:rPr>
        <w:t>Плановое значение целевого показателя «Переоснащены муниципальные библиотеки по модельному стандарту» - 4 единицы. За счет средств федерального бюджета предусмотрено 25 000,0 тыс. рублей.</w:t>
      </w:r>
    </w:p>
    <w:p w14:paraId="0BDCF045" w14:textId="77777777" w:rsidR="00F54B9D" w:rsidRPr="00627AB8" w:rsidRDefault="00F54B9D" w:rsidP="00F54B9D">
      <w:pPr>
        <w:pStyle w:val="a3"/>
        <w:spacing w:before="120" w:after="120" w:line="240" w:lineRule="auto"/>
        <w:ind w:left="0" w:firstLine="709"/>
        <w:jc w:val="both"/>
        <w:rPr>
          <w:rFonts w:ascii="Times New Roman" w:hAnsi="Times New Roman" w:cs="Times New Roman"/>
          <w:sz w:val="28"/>
          <w:szCs w:val="28"/>
          <w:shd w:val="clear" w:color="auto" w:fill="FFFFFF"/>
        </w:rPr>
      </w:pPr>
      <w:r w:rsidRPr="00627AB8">
        <w:rPr>
          <w:rFonts w:ascii="Times New Roman" w:hAnsi="Times New Roman" w:cs="Times New Roman"/>
          <w:sz w:val="28"/>
          <w:szCs w:val="28"/>
          <w:shd w:val="clear" w:color="auto" w:fill="FFFFFF"/>
        </w:rPr>
        <w:t>По состоянию на текущую дату из запланированных 73 контрактов (договоров) заключено 73 на общую сумму 25 000,0 тыс. рублей. Кассовое исполнение составляет 25 000,0 тыс. рублей или 100 %.</w:t>
      </w:r>
    </w:p>
    <w:p w14:paraId="291DA1C2" w14:textId="392664F8" w:rsidR="00F54B9D" w:rsidRPr="00627AB8" w:rsidRDefault="00F54B9D" w:rsidP="00F54B9D">
      <w:pPr>
        <w:pStyle w:val="a3"/>
        <w:spacing w:before="120" w:after="120" w:line="240" w:lineRule="auto"/>
        <w:ind w:left="0" w:firstLine="709"/>
        <w:jc w:val="both"/>
        <w:rPr>
          <w:rFonts w:ascii="Times New Roman" w:hAnsi="Times New Roman" w:cs="Times New Roman"/>
          <w:sz w:val="28"/>
          <w:szCs w:val="28"/>
          <w:shd w:val="clear" w:color="auto" w:fill="FFFFFF"/>
        </w:rPr>
      </w:pPr>
      <w:r w:rsidRPr="00627AB8">
        <w:rPr>
          <w:rFonts w:ascii="Times New Roman" w:hAnsi="Times New Roman" w:cs="Times New Roman"/>
          <w:sz w:val="28"/>
          <w:szCs w:val="28"/>
          <w:shd w:val="clear" w:color="auto" w:fill="FFFFFF"/>
        </w:rPr>
        <w:t xml:space="preserve">Модельные библиотеки открыты: 04.09.2020 в </w:t>
      </w:r>
      <w:proofErr w:type="spellStart"/>
      <w:r w:rsidRPr="00627AB8">
        <w:rPr>
          <w:rFonts w:ascii="Times New Roman" w:hAnsi="Times New Roman" w:cs="Times New Roman"/>
          <w:sz w:val="28"/>
          <w:szCs w:val="28"/>
          <w:shd w:val="clear" w:color="auto" w:fill="FFFFFF"/>
        </w:rPr>
        <w:t>Кондинском</w:t>
      </w:r>
      <w:proofErr w:type="spellEnd"/>
      <w:r w:rsidRPr="00627AB8">
        <w:rPr>
          <w:rFonts w:ascii="Times New Roman" w:hAnsi="Times New Roman" w:cs="Times New Roman"/>
          <w:sz w:val="28"/>
          <w:szCs w:val="28"/>
          <w:shd w:val="clear" w:color="auto" w:fill="FFFFFF"/>
        </w:rPr>
        <w:t xml:space="preserve"> районе,  05.09.2020 в г. </w:t>
      </w:r>
      <w:proofErr w:type="spellStart"/>
      <w:r w:rsidRPr="00627AB8">
        <w:rPr>
          <w:rFonts w:ascii="Times New Roman" w:hAnsi="Times New Roman" w:cs="Times New Roman"/>
          <w:sz w:val="28"/>
          <w:szCs w:val="28"/>
          <w:shd w:val="clear" w:color="auto" w:fill="FFFFFF"/>
        </w:rPr>
        <w:t>Югорск</w:t>
      </w:r>
      <w:proofErr w:type="spellEnd"/>
      <w:r w:rsidRPr="00627AB8">
        <w:rPr>
          <w:rFonts w:ascii="Times New Roman" w:hAnsi="Times New Roman" w:cs="Times New Roman"/>
          <w:sz w:val="28"/>
          <w:szCs w:val="28"/>
          <w:shd w:val="clear" w:color="auto" w:fill="FFFFFF"/>
        </w:rPr>
        <w:t>, Мегион, Нижневартовск. Показатель достигнут.</w:t>
      </w:r>
      <w:r w:rsidRPr="00627AB8">
        <w:rPr>
          <w:rFonts w:ascii="Times New Roman" w:hAnsi="Times New Roman" w:cs="Times New Roman"/>
          <w:sz w:val="28"/>
          <w:szCs w:val="28"/>
          <w:shd w:val="clear" w:color="auto" w:fill="FFFFFF"/>
        </w:rPr>
        <w:br/>
      </w:r>
      <w:r w:rsidRPr="00627AB8">
        <w:rPr>
          <w:rFonts w:ascii="Times New Roman" w:hAnsi="Times New Roman" w:cs="Times New Roman"/>
          <w:sz w:val="28"/>
          <w:szCs w:val="28"/>
          <w:shd w:val="clear" w:color="auto" w:fill="FFFFFF"/>
        </w:rPr>
        <w:tab/>
      </w:r>
      <w:r w:rsidRPr="00627AB8">
        <w:rPr>
          <w:rFonts w:ascii="Times New Roman" w:hAnsi="Times New Roman" w:cs="Times New Roman"/>
          <w:b/>
          <w:i/>
          <w:sz w:val="28"/>
          <w:szCs w:val="28"/>
          <w:shd w:val="clear" w:color="auto" w:fill="FFFFFF"/>
        </w:rPr>
        <w:t xml:space="preserve">Региональный проект </w:t>
      </w:r>
      <w:r w:rsidRPr="00627AB8">
        <w:rPr>
          <w:rFonts w:ascii="Times New Roman" w:eastAsia="Arial Unicode MS" w:hAnsi="Times New Roman" w:cs="Times New Roman"/>
          <w:b/>
          <w:i/>
          <w:sz w:val="28"/>
          <w:szCs w:val="28"/>
          <w:lang w:eastAsia="ru-RU"/>
        </w:rPr>
        <w:t>«Творческие люди»</w:t>
      </w:r>
    </w:p>
    <w:p w14:paraId="70D36857" w14:textId="77777777" w:rsidR="00F54B9D" w:rsidRPr="00627AB8" w:rsidRDefault="00F54B9D" w:rsidP="00F54B9D">
      <w:pPr>
        <w:pStyle w:val="a3"/>
        <w:spacing w:before="120" w:after="0" w:line="240" w:lineRule="auto"/>
        <w:ind w:left="0" w:firstLine="709"/>
        <w:jc w:val="both"/>
        <w:rPr>
          <w:rFonts w:ascii="Times New Roman" w:hAnsi="Times New Roman" w:cs="Times New Roman"/>
          <w:sz w:val="28"/>
          <w:szCs w:val="28"/>
          <w:shd w:val="clear" w:color="auto" w:fill="FFFFFF"/>
        </w:rPr>
      </w:pPr>
      <w:r w:rsidRPr="00627AB8">
        <w:rPr>
          <w:rFonts w:ascii="Times New Roman" w:hAnsi="Times New Roman" w:cs="Times New Roman"/>
          <w:sz w:val="28"/>
          <w:szCs w:val="28"/>
          <w:shd w:val="clear" w:color="auto" w:fill="FFFFFF"/>
        </w:rPr>
        <w:t xml:space="preserve">Плановое значение целевого показателя «Количество любительских творческих коллективов, получивших </w:t>
      </w:r>
      <w:proofErr w:type="spellStart"/>
      <w:r w:rsidRPr="00627AB8">
        <w:rPr>
          <w:rFonts w:ascii="Times New Roman" w:hAnsi="Times New Roman" w:cs="Times New Roman"/>
          <w:sz w:val="28"/>
          <w:szCs w:val="28"/>
          <w:shd w:val="clear" w:color="auto" w:fill="FFFFFF"/>
        </w:rPr>
        <w:t>грантовую</w:t>
      </w:r>
      <w:proofErr w:type="spellEnd"/>
      <w:r w:rsidRPr="00627AB8">
        <w:rPr>
          <w:rFonts w:ascii="Times New Roman" w:hAnsi="Times New Roman" w:cs="Times New Roman"/>
          <w:sz w:val="28"/>
          <w:szCs w:val="28"/>
          <w:shd w:val="clear" w:color="auto" w:fill="FFFFFF"/>
        </w:rPr>
        <w:t xml:space="preserve"> поддержку» - 2 единицы.</w:t>
      </w:r>
    </w:p>
    <w:p w14:paraId="7956BBC7" w14:textId="77777777" w:rsidR="00F54B9D" w:rsidRPr="00627AB8" w:rsidRDefault="00F54B9D" w:rsidP="00F54B9D">
      <w:pPr>
        <w:pStyle w:val="a3"/>
        <w:spacing w:before="120" w:after="120" w:line="240" w:lineRule="auto"/>
        <w:ind w:left="0" w:firstLine="709"/>
        <w:jc w:val="both"/>
        <w:rPr>
          <w:rFonts w:ascii="Times New Roman" w:hAnsi="Times New Roman" w:cs="Times New Roman"/>
          <w:sz w:val="28"/>
          <w:szCs w:val="28"/>
          <w:shd w:val="clear" w:color="auto" w:fill="FFFFFF"/>
        </w:rPr>
      </w:pPr>
      <w:r w:rsidRPr="00627AB8">
        <w:rPr>
          <w:rFonts w:ascii="Times New Roman" w:hAnsi="Times New Roman" w:cs="Times New Roman"/>
          <w:sz w:val="28"/>
          <w:szCs w:val="28"/>
          <w:shd w:val="clear" w:color="auto" w:fill="FFFFFF"/>
        </w:rPr>
        <w:t>По итогам конкурсного отбора о предоставлении Грантов в форме субсидий из бюджета автономного округа выделено 4 Гранта победителям в размере 1 млн. 500 тыс. рублей, по 375 тыс. рублей каждому. Срок выплаты - до 08.10.2020.</w:t>
      </w:r>
    </w:p>
    <w:p w14:paraId="0F6EA9F9" w14:textId="77777777" w:rsidR="00F54B9D" w:rsidRPr="00627AB8" w:rsidRDefault="00F54B9D" w:rsidP="00F54B9D">
      <w:pPr>
        <w:pStyle w:val="a3"/>
        <w:spacing w:before="120" w:after="120" w:line="240" w:lineRule="auto"/>
        <w:ind w:left="0" w:firstLine="709"/>
        <w:jc w:val="both"/>
        <w:rPr>
          <w:rFonts w:ascii="Times New Roman" w:hAnsi="Times New Roman" w:cs="Times New Roman"/>
          <w:sz w:val="28"/>
          <w:szCs w:val="28"/>
          <w:shd w:val="clear" w:color="auto" w:fill="FFFFFF"/>
        </w:rPr>
      </w:pPr>
      <w:r w:rsidRPr="00627AB8">
        <w:rPr>
          <w:rFonts w:ascii="Times New Roman" w:hAnsi="Times New Roman" w:cs="Times New Roman"/>
          <w:sz w:val="28"/>
          <w:szCs w:val="28"/>
          <w:shd w:val="clear" w:color="auto" w:fill="FFFFFF"/>
        </w:rPr>
        <w:t xml:space="preserve">Звание лауреата Всероссийского фестиваля-конкурса любительских творческих коллективов – обладателя гранта национального проекта «Культура» присвоено: Народному театру «Синяя птица» автономной некоммерческой организации «Центр эстетического развития «Свободный театр», г. </w:t>
      </w:r>
      <w:proofErr w:type="spellStart"/>
      <w:r w:rsidRPr="00627AB8">
        <w:rPr>
          <w:rFonts w:ascii="Times New Roman" w:hAnsi="Times New Roman" w:cs="Times New Roman"/>
          <w:sz w:val="28"/>
          <w:szCs w:val="28"/>
          <w:shd w:val="clear" w:color="auto" w:fill="FFFFFF"/>
        </w:rPr>
        <w:t>Урай</w:t>
      </w:r>
      <w:proofErr w:type="spellEnd"/>
      <w:r w:rsidRPr="00627AB8">
        <w:rPr>
          <w:rFonts w:ascii="Times New Roman" w:hAnsi="Times New Roman" w:cs="Times New Roman"/>
          <w:sz w:val="28"/>
          <w:szCs w:val="28"/>
          <w:shd w:val="clear" w:color="auto" w:fill="FFFFFF"/>
        </w:rPr>
        <w:t xml:space="preserve"> (размер гранта 2 млн. руб.).</w:t>
      </w:r>
    </w:p>
    <w:p w14:paraId="237B5F7E" w14:textId="77777777" w:rsidR="00F54B9D" w:rsidRPr="00627AB8" w:rsidRDefault="00F54B9D" w:rsidP="00F54B9D">
      <w:pPr>
        <w:pStyle w:val="a3"/>
        <w:spacing w:before="120" w:after="120" w:line="240" w:lineRule="auto"/>
        <w:ind w:left="0" w:firstLine="709"/>
        <w:jc w:val="both"/>
        <w:rPr>
          <w:rFonts w:ascii="Times New Roman" w:hAnsi="Times New Roman" w:cs="Times New Roman"/>
          <w:sz w:val="28"/>
          <w:szCs w:val="28"/>
          <w:shd w:val="clear" w:color="auto" w:fill="FFFFFF"/>
        </w:rPr>
      </w:pPr>
      <w:r w:rsidRPr="00627AB8">
        <w:rPr>
          <w:rFonts w:ascii="Times New Roman" w:hAnsi="Times New Roman" w:cs="Times New Roman"/>
          <w:sz w:val="28"/>
          <w:szCs w:val="28"/>
          <w:shd w:val="clear" w:color="auto" w:fill="FFFFFF"/>
        </w:rPr>
        <w:t>Показатель достигнут.</w:t>
      </w:r>
    </w:p>
    <w:p w14:paraId="4F0B3ACA" w14:textId="77777777" w:rsidR="00F54B9D" w:rsidRPr="00627AB8" w:rsidRDefault="00F54B9D" w:rsidP="00F54B9D">
      <w:pPr>
        <w:pStyle w:val="a3"/>
        <w:spacing w:before="120" w:after="120" w:line="240" w:lineRule="auto"/>
        <w:ind w:left="0" w:firstLine="709"/>
        <w:jc w:val="both"/>
        <w:rPr>
          <w:rFonts w:ascii="Times New Roman" w:hAnsi="Times New Roman" w:cs="Times New Roman"/>
          <w:sz w:val="28"/>
          <w:szCs w:val="28"/>
          <w:shd w:val="clear" w:color="auto" w:fill="FFFFFF"/>
        </w:rPr>
      </w:pPr>
      <w:r w:rsidRPr="00627AB8">
        <w:rPr>
          <w:rFonts w:ascii="Times New Roman" w:hAnsi="Times New Roman" w:cs="Times New Roman"/>
          <w:sz w:val="28"/>
          <w:szCs w:val="28"/>
          <w:shd w:val="clear" w:color="auto" w:fill="FFFFFF"/>
        </w:rPr>
        <w:t>Плановое значение целевого показателя «Количество специалистов, прошедших повышение квалификации на базе Центров непрерывного образования» - 315 человек. По состоянию на текущую дату обучение завершили 219 работников культуры. Исполнение показателя ожидается до 01.12.2020.</w:t>
      </w:r>
    </w:p>
    <w:p w14:paraId="7CDB454D" w14:textId="77777777" w:rsidR="00F54B9D" w:rsidRPr="00627AB8" w:rsidRDefault="00F54B9D" w:rsidP="00F54B9D">
      <w:pPr>
        <w:pStyle w:val="a3"/>
        <w:spacing w:before="120" w:after="120" w:line="240" w:lineRule="auto"/>
        <w:ind w:left="0" w:firstLine="709"/>
        <w:jc w:val="both"/>
        <w:rPr>
          <w:rFonts w:ascii="Times New Roman" w:hAnsi="Times New Roman" w:cs="Times New Roman"/>
          <w:sz w:val="28"/>
          <w:szCs w:val="28"/>
          <w:shd w:val="clear" w:color="auto" w:fill="FFFFFF"/>
        </w:rPr>
      </w:pPr>
      <w:r w:rsidRPr="00627AB8">
        <w:rPr>
          <w:rFonts w:ascii="Times New Roman" w:hAnsi="Times New Roman" w:cs="Times New Roman"/>
          <w:sz w:val="28"/>
          <w:szCs w:val="28"/>
          <w:shd w:val="clear" w:color="auto" w:fill="FFFFFF"/>
        </w:rPr>
        <w:t>Плановое значение целевого показателя «Количество волонтеров, вовлеченных программу «Волонтеры культуры» - 171 человек. План работы</w:t>
      </w:r>
      <w:r w:rsidRPr="00627AB8">
        <w:rPr>
          <w:rFonts w:ascii="Times New Roman" w:hAnsi="Times New Roman" w:cs="Times New Roman"/>
          <w:sz w:val="28"/>
          <w:szCs w:val="28"/>
          <w:shd w:val="clear" w:color="auto" w:fill="FFFFFF"/>
        </w:rPr>
        <w:br/>
        <w:t xml:space="preserve">на 2020 год по привлечению добровольцев учреждениями культуры Ханты-Мансийского автономного округа – Югры утвержден приказом </w:t>
      </w:r>
      <w:proofErr w:type="spellStart"/>
      <w:r w:rsidRPr="00627AB8">
        <w:rPr>
          <w:rFonts w:ascii="Times New Roman" w:hAnsi="Times New Roman" w:cs="Times New Roman"/>
          <w:sz w:val="28"/>
          <w:szCs w:val="28"/>
          <w:shd w:val="clear" w:color="auto" w:fill="FFFFFF"/>
        </w:rPr>
        <w:t>Депкультуры</w:t>
      </w:r>
      <w:proofErr w:type="spellEnd"/>
      <w:r w:rsidRPr="00627AB8">
        <w:rPr>
          <w:rFonts w:ascii="Times New Roman" w:hAnsi="Times New Roman" w:cs="Times New Roman"/>
          <w:sz w:val="28"/>
          <w:szCs w:val="28"/>
          <w:shd w:val="clear" w:color="auto" w:fill="FFFFFF"/>
        </w:rPr>
        <w:t xml:space="preserve"> Югры.</w:t>
      </w:r>
      <w:r w:rsidRPr="00627AB8">
        <w:rPr>
          <w:rFonts w:ascii="Times New Roman" w:hAnsi="Times New Roman" w:cs="Times New Roman"/>
          <w:sz w:val="28"/>
          <w:szCs w:val="28"/>
          <w:shd w:val="clear" w:color="auto" w:fill="FFFFFF"/>
        </w:rPr>
        <w:br/>
        <w:t xml:space="preserve">В целях минимизации возможного распространения новой </w:t>
      </w:r>
      <w:proofErr w:type="spellStart"/>
      <w:r w:rsidRPr="00627AB8">
        <w:rPr>
          <w:rFonts w:ascii="Times New Roman" w:hAnsi="Times New Roman" w:cs="Times New Roman"/>
          <w:sz w:val="28"/>
          <w:szCs w:val="28"/>
          <w:shd w:val="clear" w:color="auto" w:fill="FFFFFF"/>
        </w:rPr>
        <w:t>коронавирусной</w:t>
      </w:r>
      <w:proofErr w:type="spellEnd"/>
      <w:r w:rsidRPr="00627AB8">
        <w:rPr>
          <w:rFonts w:ascii="Times New Roman" w:hAnsi="Times New Roman" w:cs="Times New Roman"/>
          <w:sz w:val="28"/>
          <w:szCs w:val="28"/>
          <w:shd w:val="clear" w:color="auto" w:fill="FFFFFF"/>
        </w:rPr>
        <w:t xml:space="preserve"> инфекции (COVID-19) привлечение волонтеров в сфере культуры приостановлено. Текущее значение показателя – 132 человека. После снятия ограничений работы запланировано продолжить реализацию волонтерских проектов: «Друзья музея»; «85 добрых дел», окружной социокультурный проект в области арт-терапии «Света и Добра!».</w:t>
      </w:r>
    </w:p>
    <w:p w14:paraId="02FE86B9" w14:textId="77777777" w:rsidR="00F54B9D" w:rsidRPr="00627AB8" w:rsidRDefault="00F54B9D" w:rsidP="00F54B9D">
      <w:pPr>
        <w:pStyle w:val="a3"/>
        <w:spacing w:before="120" w:after="120" w:line="240" w:lineRule="auto"/>
        <w:ind w:left="0" w:firstLine="709"/>
        <w:jc w:val="both"/>
        <w:rPr>
          <w:rFonts w:ascii="Times New Roman" w:hAnsi="Times New Roman" w:cs="Times New Roman"/>
          <w:sz w:val="28"/>
          <w:szCs w:val="28"/>
          <w:shd w:val="clear" w:color="auto" w:fill="FFFFFF"/>
        </w:rPr>
      </w:pPr>
      <w:r w:rsidRPr="00627AB8">
        <w:rPr>
          <w:rFonts w:ascii="Times New Roman" w:hAnsi="Times New Roman" w:cs="Times New Roman"/>
          <w:sz w:val="28"/>
          <w:szCs w:val="28"/>
          <w:shd w:val="clear" w:color="auto" w:fill="FFFFFF"/>
        </w:rPr>
        <w:t xml:space="preserve">Плановое значение целевого показателя «Количество реализованных творческих проектов некоммерческими организациями в области музыкального, театрального и изобразительного искусства, а также творческих проектов, направленных на укрепление гражданской идентичности на основе духовно-нравственных и культурных ценностей народов Российской Федерации, включая мероприятия, направленные на популяризацию русского языка и литературы, народных художественных </w:t>
      </w:r>
      <w:r w:rsidRPr="00627AB8">
        <w:rPr>
          <w:rFonts w:ascii="Times New Roman" w:hAnsi="Times New Roman" w:cs="Times New Roman"/>
          <w:sz w:val="28"/>
          <w:szCs w:val="28"/>
          <w:shd w:val="clear" w:color="auto" w:fill="FFFFFF"/>
        </w:rPr>
        <w:lastRenderedPageBreak/>
        <w:t>промыслов и ремесел» - 1 единица. В 2020 году состоялись конкурсы на предоставление субсидий из бюджета автономного округа</w:t>
      </w:r>
      <w:r w:rsidRPr="00627AB8">
        <w:rPr>
          <w:rFonts w:ascii="Times New Roman" w:hAnsi="Times New Roman" w:cs="Times New Roman"/>
          <w:sz w:val="28"/>
          <w:szCs w:val="28"/>
          <w:shd w:val="clear" w:color="auto" w:fill="FFFFFF"/>
        </w:rPr>
        <w:br/>
        <w:t xml:space="preserve">на финансовое обеспечение затрат связанных с оказанием общественно полезных услуг в сфере культуры. </w:t>
      </w:r>
    </w:p>
    <w:p w14:paraId="79832279" w14:textId="77777777" w:rsidR="00F54B9D" w:rsidRPr="00627AB8" w:rsidRDefault="00F54B9D" w:rsidP="00F54B9D">
      <w:pPr>
        <w:pStyle w:val="a3"/>
        <w:spacing w:before="120" w:after="120" w:line="240" w:lineRule="auto"/>
        <w:ind w:left="0" w:firstLine="709"/>
        <w:jc w:val="both"/>
        <w:rPr>
          <w:rFonts w:ascii="Times New Roman" w:hAnsi="Times New Roman" w:cs="Times New Roman"/>
          <w:sz w:val="28"/>
          <w:szCs w:val="28"/>
          <w:shd w:val="clear" w:color="auto" w:fill="FFFFFF"/>
        </w:rPr>
      </w:pPr>
      <w:r w:rsidRPr="00627AB8">
        <w:rPr>
          <w:rFonts w:ascii="Times New Roman" w:hAnsi="Times New Roman" w:cs="Times New Roman"/>
          <w:sz w:val="28"/>
          <w:szCs w:val="28"/>
          <w:shd w:val="clear" w:color="auto" w:fill="FFFFFF"/>
        </w:rPr>
        <w:t>В муниципальные образования Ханты-Мансийского автономного округа – Югры направлена информация о конкурсах, опубликованных на официальном сайте Минкультуры России в рамках реализации Национального проекта «Культура» отбора некоммерческих организаций – получателей субсидий на реализацию творческих проектов в 2020 году в области музыкального, театрального и изобразительного искусства, а также творческих проектов, направленных на укрепление гражданской идентичности на основе духовно-нравственных и культурных ценностей народов Российской Федерации, с целью получения субсидии из федерального бюджета. Срок достижения показателя – 01.11.2020 года.</w:t>
      </w:r>
    </w:p>
    <w:p w14:paraId="4DF9B674" w14:textId="77777777" w:rsidR="0076206D" w:rsidRPr="00627AB8" w:rsidRDefault="0076206D" w:rsidP="0076206D">
      <w:pPr>
        <w:spacing w:after="0" w:line="240" w:lineRule="auto"/>
        <w:ind w:firstLine="709"/>
        <w:jc w:val="both"/>
        <w:rPr>
          <w:rFonts w:ascii="Times New Roman" w:hAnsi="Times New Roman" w:cs="Times New Roman"/>
          <w:sz w:val="28"/>
          <w:szCs w:val="28"/>
        </w:rPr>
      </w:pPr>
      <w:r w:rsidRPr="00627AB8">
        <w:rPr>
          <w:rFonts w:ascii="Times New Roman" w:eastAsiaTheme="minorHAnsi" w:hAnsi="Times New Roman" w:cs="Times New Roman"/>
          <w:b/>
          <w:i/>
          <w:sz w:val="28"/>
          <w:szCs w:val="28"/>
          <w:shd w:val="clear" w:color="auto" w:fill="FFFFFF"/>
          <w:lang w:eastAsia="en-US"/>
        </w:rPr>
        <w:t>Региональный проект «Цифровая культура»</w:t>
      </w:r>
    </w:p>
    <w:p w14:paraId="7FD96511" w14:textId="77777777" w:rsidR="0076206D" w:rsidRPr="00627AB8" w:rsidRDefault="0076206D" w:rsidP="0076206D">
      <w:pPr>
        <w:pStyle w:val="a3"/>
        <w:spacing w:before="120" w:after="120" w:line="240" w:lineRule="auto"/>
        <w:ind w:left="0" w:firstLine="709"/>
        <w:jc w:val="both"/>
        <w:rPr>
          <w:rFonts w:ascii="Times New Roman" w:hAnsi="Times New Roman" w:cs="Times New Roman"/>
          <w:sz w:val="28"/>
          <w:szCs w:val="28"/>
          <w:shd w:val="clear" w:color="auto" w:fill="FFFFFF"/>
        </w:rPr>
      </w:pPr>
      <w:r w:rsidRPr="00627AB8">
        <w:rPr>
          <w:rFonts w:ascii="Times New Roman" w:hAnsi="Times New Roman" w:cs="Times New Roman"/>
          <w:sz w:val="28"/>
          <w:szCs w:val="28"/>
          <w:shd w:val="clear" w:color="auto" w:fill="FFFFFF"/>
        </w:rPr>
        <w:t xml:space="preserve">Плановое значение целевого показателя «Количество выставочных проектов, снабженных цифровыми гидами в формате дополненной реальности» - 2 единицы. Министерство культуры в период с 13.07.2020 по 03.08.2020 проводило 2 этап конкурсного отбора заявок по созданию мультимедиа-гидов по экспозициям и выставочным проектам. </w:t>
      </w:r>
      <w:r w:rsidRPr="00627AB8">
        <w:rPr>
          <w:rFonts w:ascii="Times New Roman" w:hAnsi="Times New Roman" w:cs="Times New Roman"/>
          <w:sz w:val="28"/>
          <w:szCs w:val="28"/>
          <w:shd w:val="clear" w:color="auto" w:fill="FFFFFF"/>
        </w:rPr>
        <w:br/>
        <w:t>Ханты-Мансийский автономный округ - Югра подал</w:t>
      </w:r>
      <w:r w:rsidRPr="00627AB8">
        <w:rPr>
          <w:rFonts w:ascii="Times New Roman" w:hAnsi="Times New Roman" w:cs="Times New Roman"/>
          <w:sz w:val="28"/>
          <w:szCs w:val="28"/>
          <w:shd w:val="clear" w:color="auto" w:fill="FFFFFF"/>
        </w:rPr>
        <w:br/>
        <w:t>7 заявок, результаты на текущую дату не объявлены. Планируемый срок достижения показателя - III квартал.</w:t>
      </w:r>
    </w:p>
    <w:p w14:paraId="520730B7" w14:textId="77777777" w:rsidR="0076206D" w:rsidRPr="00627AB8" w:rsidRDefault="0076206D" w:rsidP="0076206D">
      <w:pPr>
        <w:pStyle w:val="a3"/>
        <w:spacing w:before="120" w:after="120" w:line="240" w:lineRule="auto"/>
        <w:ind w:left="0" w:firstLine="709"/>
        <w:jc w:val="both"/>
        <w:rPr>
          <w:rFonts w:ascii="Times New Roman" w:hAnsi="Times New Roman" w:cs="Times New Roman"/>
          <w:sz w:val="28"/>
          <w:szCs w:val="28"/>
          <w:shd w:val="clear" w:color="auto" w:fill="FFFFFF"/>
        </w:rPr>
      </w:pPr>
      <w:r w:rsidRPr="00627AB8">
        <w:rPr>
          <w:rFonts w:ascii="Times New Roman" w:hAnsi="Times New Roman" w:cs="Times New Roman"/>
          <w:sz w:val="28"/>
          <w:szCs w:val="28"/>
          <w:shd w:val="clear" w:color="auto" w:fill="FFFFFF"/>
        </w:rPr>
        <w:t xml:space="preserve">Плановое значение целевого показателя «Количество онлайн-трансляций мероприятий, размещаемых на портале «Культура. </w:t>
      </w:r>
      <w:r w:rsidRPr="00627AB8">
        <w:rPr>
          <w:rFonts w:ascii="Times New Roman" w:hAnsi="Times New Roman" w:cs="Times New Roman"/>
          <w:sz w:val="28"/>
          <w:szCs w:val="28"/>
          <w:shd w:val="clear" w:color="auto" w:fill="FFFFFF"/>
        </w:rPr>
        <w:br/>
        <w:t>РФ» - 3 единицы. 6 марта состоялась онлайн-трансляция церемонии открытия Международного кинофестиваля «Дух огня», 9 марта состоялась онлайн-трансляция церемонии закрытия Международного кинофестиваля «Дух огня», 8 марта состоялась онлайн-трансляция концерта «</w:t>
      </w:r>
      <w:proofErr w:type="spellStart"/>
      <w:r w:rsidRPr="00627AB8">
        <w:rPr>
          <w:rFonts w:ascii="Times New Roman" w:hAnsi="Times New Roman" w:cs="Times New Roman"/>
          <w:sz w:val="28"/>
          <w:szCs w:val="28"/>
          <w:shd w:val="clear" w:color="auto" w:fill="FFFFFF"/>
        </w:rPr>
        <w:t>Читалкин</w:t>
      </w:r>
      <w:proofErr w:type="spellEnd"/>
      <w:r w:rsidRPr="00627AB8">
        <w:rPr>
          <w:rFonts w:ascii="Times New Roman" w:hAnsi="Times New Roman" w:cs="Times New Roman"/>
          <w:sz w:val="28"/>
          <w:szCs w:val="28"/>
          <w:shd w:val="clear" w:color="auto" w:fill="FFFFFF"/>
        </w:rPr>
        <w:t>»,</w:t>
      </w:r>
      <w:r w:rsidRPr="00627AB8">
        <w:rPr>
          <w:rFonts w:ascii="Times New Roman" w:hAnsi="Times New Roman" w:cs="Times New Roman"/>
          <w:sz w:val="28"/>
          <w:szCs w:val="28"/>
          <w:shd w:val="clear" w:color="auto" w:fill="FFFFFF"/>
        </w:rPr>
        <w:br/>
        <w:t>9 мая состоялась онлайн-трансляция праздничного концерта, посвященного 73-й годовщине со Дня Победы в ВОВ 1941-1945 гг.</w:t>
      </w:r>
    </w:p>
    <w:p w14:paraId="78E4B9EA" w14:textId="77777777" w:rsidR="0076206D" w:rsidRPr="00627AB8" w:rsidRDefault="0076206D" w:rsidP="0076206D">
      <w:pPr>
        <w:pStyle w:val="a3"/>
        <w:spacing w:before="120" w:after="120" w:line="240" w:lineRule="auto"/>
        <w:ind w:left="0" w:firstLine="709"/>
        <w:jc w:val="both"/>
        <w:rPr>
          <w:rFonts w:ascii="Times New Roman" w:hAnsi="Times New Roman" w:cs="Times New Roman"/>
          <w:sz w:val="28"/>
          <w:szCs w:val="28"/>
          <w:shd w:val="clear" w:color="auto" w:fill="FFFFFF"/>
        </w:rPr>
      </w:pPr>
      <w:r w:rsidRPr="00627AB8">
        <w:rPr>
          <w:rFonts w:ascii="Times New Roman" w:hAnsi="Times New Roman" w:cs="Times New Roman"/>
          <w:sz w:val="28"/>
          <w:szCs w:val="28"/>
          <w:shd w:val="clear" w:color="auto" w:fill="FFFFFF"/>
        </w:rPr>
        <w:t>Показатель достигнут.</w:t>
      </w:r>
    </w:p>
    <w:p w14:paraId="3AFFA079" w14:textId="27DBC13F" w:rsidR="00DF3657" w:rsidRDefault="0076206D" w:rsidP="0076206D">
      <w:pPr>
        <w:pStyle w:val="a3"/>
        <w:spacing w:after="0" w:line="240" w:lineRule="auto"/>
        <w:ind w:left="0" w:firstLine="709"/>
        <w:contextualSpacing w:val="0"/>
        <w:jc w:val="both"/>
        <w:rPr>
          <w:rFonts w:ascii="Times New Roman" w:eastAsia="Calibri" w:hAnsi="Times New Roman" w:cs="Times New Roman"/>
          <w:sz w:val="28"/>
          <w:szCs w:val="28"/>
        </w:rPr>
      </w:pPr>
      <w:r w:rsidRPr="00627AB8">
        <w:rPr>
          <w:rFonts w:ascii="Times New Roman" w:eastAsia="Calibri" w:hAnsi="Times New Roman" w:cs="Times New Roman"/>
          <w:sz w:val="28"/>
          <w:szCs w:val="28"/>
          <w:shd w:val="clear" w:color="auto" w:fill="FFFFFF"/>
        </w:rPr>
        <w:t xml:space="preserve">Плановое значение целевого показателя </w:t>
      </w:r>
      <w:r w:rsidRPr="00627AB8">
        <w:rPr>
          <w:rFonts w:ascii="Times New Roman" w:eastAsia="Calibri" w:hAnsi="Times New Roman" w:cs="Times New Roman"/>
          <w:b/>
          <w:sz w:val="28"/>
          <w:szCs w:val="28"/>
        </w:rPr>
        <w:t>«Количество оцифрованных изданий, обладающих признаками книжных памятников автономного округа»</w:t>
      </w:r>
      <w:r w:rsidRPr="00627AB8">
        <w:rPr>
          <w:rFonts w:ascii="Times New Roman" w:eastAsia="Calibri" w:hAnsi="Times New Roman" w:cs="Times New Roman"/>
          <w:sz w:val="28"/>
          <w:szCs w:val="28"/>
        </w:rPr>
        <w:t xml:space="preserve"> - 30 единиц. Все 30 изданий оцифрованы, находятся в обработке, планируемый срок достижения показателя - 30.09.2020 года.</w:t>
      </w:r>
    </w:p>
    <w:p w14:paraId="63BFBDE3" w14:textId="77777777" w:rsidR="00082868" w:rsidRPr="00627AB8" w:rsidRDefault="00082868" w:rsidP="0076206D">
      <w:pPr>
        <w:pStyle w:val="a3"/>
        <w:spacing w:after="0" w:line="240" w:lineRule="auto"/>
        <w:ind w:left="0" w:firstLine="709"/>
        <w:contextualSpacing w:val="0"/>
        <w:jc w:val="both"/>
        <w:rPr>
          <w:rFonts w:ascii="Times New Roman" w:hAnsi="Times New Roman" w:cs="Times New Roman"/>
          <w:sz w:val="28"/>
          <w:szCs w:val="28"/>
        </w:rPr>
      </w:pPr>
    </w:p>
    <w:p w14:paraId="7BBC07DD" w14:textId="71DEB450" w:rsidR="00DF3657" w:rsidRPr="00627AB8" w:rsidRDefault="00DF3657" w:rsidP="00082868">
      <w:pPr>
        <w:pStyle w:val="a3"/>
        <w:spacing w:after="0" w:line="240" w:lineRule="auto"/>
        <w:ind w:left="0" w:firstLine="709"/>
        <w:contextualSpacing w:val="0"/>
        <w:jc w:val="center"/>
        <w:rPr>
          <w:rFonts w:ascii="Times New Roman" w:hAnsi="Times New Roman" w:cs="Times New Roman"/>
          <w:b/>
          <w:bCs/>
          <w:sz w:val="28"/>
          <w:szCs w:val="28"/>
        </w:rPr>
      </w:pPr>
      <w:r w:rsidRPr="00627AB8">
        <w:rPr>
          <w:rFonts w:ascii="Times New Roman" w:hAnsi="Times New Roman" w:cs="Times New Roman"/>
          <w:b/>
          <w:bCs/>
          <w:sz w:val="28"/>
          <w:szCs w:val="28"/>
        </w:rPr>
        <w:t>Портфель проектов «Международная кооперация и экспорт»</w:t>
      </w:r>
    </w:p>
    <w:p w14:paraId="53CF2608" w14:textId="77777777" w:rsidR="00DC07E0" w:rsidRPr="00627AB8" w:rsidRDefault="00DC07E0" w:rsidP="0023580C">
      <w:pPr>
        <w:pStyle w:val="a3"/>
        <w:spacing w:after="0" w:line="240" w:lineRule="auto"/>
        <w:ind w:left="0" w:firstLine="709"/>
        <w:contextualSpacing w:val="0"/>
        <w:jc w:val="both"/>
        <w:rPr>
          <w:rFonts w:ascii="Times New Roman" w:hAnsi="Times New Roman" w:cs="Times New Roman"/>
          <w:b/>
          <w:bCs/>
          <w:sz w:val="28"/>
          <w:szCs w:val="28"/>
        </w:rPr>
      </w:pPr>
    </w:p>
    <w:p w14:paraId="74997792" w14:textId="77777777" w:rsidR="00913D2E" w:rsidRPr="00627AB8" w:rsidRDefault="00913D2E" w:rsidP="00913D2E">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Национальный проект «Международная кооперация и экспорт в Ханты-Мансийском автономном округе – Югре» включает в себя пять региональных проектов:</w:t>
      </w:r>
    </w:p>
    <w:p w14:paraId="3E8D0431" w14:textId="77777777" w:rsidR="00913D2E" w:rsidRPr="00627AB8" w:rsidRDefault="00913D2E" w:rsidP="00913D2E">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«Промышленный экспорт»;</w:t>
      </w:r>
    </w:p>
    <w:p w14:paraId="42E691DC" w14:textId="77777777" w:rsidR="00913D2E" w:rsidRPr="00627AB8" w:rsidRDefault="00913D2E" w:rsidP="00913D2E">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«Экспорт продукции АПК»;</w:t>
      </w:r>
    </w:p>
    <w:p w14:paraId="22767865" w14:textId="77777777" w:rsidR="00913D2E" w:rsidRPr="00627AB8" w:rsidRDefault="00913D2E" w:rsidP="00913D2E">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«Экспорт услуг»;</w:t>
      </w:r>
    </w:p>
    <w:p w14:paraId="35F57B81" w14:textId="77777777" w:rsidR="00913D2E" w:rsidRPr="00627AB8" w:rsidRDefault="00913D2E" w:rsidP="00913D2E">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lastRenderedPageBreak/>
        <w:t>«Системные меры развития международной кооперации и экспорта»;</w:t>
      </w:r>
    </w:p>
    <w:p w14:paraId="258FE246" w14:textId="77777777" w:rsidR="00913D2E" w:rsidRPr="00627AB8" w:rsidRDefault="00913D2E" w:rsidP="00913D2E">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«Логистика международной торговли».</w:t>
      </w:r>
    </w:p>
    <w:p w14:paraId="1BE86C2D" w14:textId="77777777" w:rsidR="00913D2E" w:rsidRPr="00627AB8" w:rsidRDefault="00913D2E" w:rsidP="00913D2E">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 xml:space="preserve">Реализация мероприятий Портфеля проектов направлена на формирование в автономном округе региональной системы поддержки экспорта за счет реализации межотраслевых инструментов финансовой и нефинансовой поддержки, улучшения регуляторного климата и обеспечения (развития) эффективной деятельности региональной инфраструктуры в целях увеличения объема экспорта </w:t>
      </w:r>
      <w:proofErr w:type="spellStart"/>
      <w:r w:rsidRPr="00627AB8">
        <w:rPr>
          <w:rFonts w:ascii="Times New Roman" w:hAnsi="Times New Roman" w:cs="Times New Roman"/>
          <w:sz w:val="28"/>
          <w:szCs w:val="28"/>
        </w:rPr>
        <w:t>несырьевых</w:t>
      </w:r>
      <w:proofErr w:type="spellEnd"/>
      <w:r w:rsidRPr="00627AB8">
        <w:rPr>
          <w:rFonts w:ascii="Times New Roman" w:hAnsi="Times New Roman" w:cs="Times New Roman"/>
          <w:sz w:val="28"/>
          <w:szCs w:val="28"/>
        </w:rPr>
        <w:t xml:space="preserve"> неэнергетических товаров.</w:t>
      </w:r>
    </w:p>
    <w:p w14:paraId="09FB8EB2" w14:textId="020365F8" w:rsidR="00913D2E" w:rsidRPr="00627AB8" w:rsidRDefault="00913D2E" w:rsidP="00913D2E">
      <w:pPr>
        <w:spacing w:after="0" w:line="240" w:lineRule="auto"/>
        <w:ind w:firstLine="709"/>
        <w:jc w:val="both"/>
        <w:rPr>
          <w:rFonts w:ascii="Times New Roman" w:hAnsi="Times New Roman" w:cs="Times New Roman"/>
          <w:b/>
          <w:i/>
          <w:sz w:val="28"/>
          <w:szCs w:val="28"/>
        </w:rPr>
      </w:pPr>
      <w:r w:rsidRPr="00627AB8">
        <w:rPr>
          <w:rFonts w:ascii="Times New Roman" w:hAnsi="Times New Roman" w:cs="Times New Roman"/>
          <w:b/>
          <w:i/>
          <w:sz w:val="28"/>
          <w:szCs w:val="28"/>
        </w:rPr>
        <w:t>Региональный проект «Системные меры развития международной кооперации и экспорта»</w:t>
      </w:r>
    </w:p>
    <w:p w14:paraId="129DFED6" w14:textId="277FAB2B" w:rsidR="00913D2E" w:rsidRPr="00627AB8" w:rsidRDefault="00913D2E" w:rsidP="00913D2E">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Основной целью реализации регионального проекта «Системные меры развития международной кооперации и экспорта» является Реализация комплекса мер для создания благоприятной регуляторной среды, снижения административной нагрузки и совершенствования механизмов стимулирования экспортной деятельности в автономном округе.</w:t>
      </w:r>
    </w:p>
    <w:p w14:paraId="0E034A1D" w14:textId="77777777" w:rsidR="008568AA" w:rsidRPr="00627AB8" w:rsidRDefault="008568AA" w:rsidP="008568AA">
      <w:pPr>
        <w:spacing w:after="0" w:line="240" w:lineRule="auto"/>
        <w:ind w:firstLine="708"/>
        <w:jc w:val="both"/>
        <w:rPr>
          <w:rFonts w:ascii="Times New Roman" w:eastAsia="Calibri" w:hAnsi="Times New Roman" w:cs="Times New Roman"/>
          <w:sz w:val="28"/>
          <w:szCs w:val="28"/>
        </w:rPr>
      </w:pPr>
      <w:r w:rsidRPr="00627AB8">
        <w:rPr>
          <w:rFonts w:ascii="Times New Roman" w:eastAsia="Calibri" w:hAnsi="Times New Roman" w:cs="Times New Roman"/>
          <w:sz w:val="28"/>
          <w:szCs w:val="28"/>
        </w:rPr>
        <w:t>В связи с приостановлением в автономном округе массовых мероприятий, в которых принимают участие иностранные граждане, приезжающие из зарубежных стран, Международный IT-Форум, проводимый в рамках р</w:t>
      </w:r>
      <w:r w:rsidRPr="00627AB8">
        <w:rPr>
          <w:rFonts w:ascii="Times New Roman" w:eastAsia="Times New Roman" w:hAnsi="Times New Roman" w:cs="Times New Roman"/>
          <w:sz w:val="28"/>
          <w:szCs w:val="28"/>
        </w:rPr>
        <w:t>егионального проекта «Системные меры развития международной кооперации и экспорта»</w:t>
      </w:r>
      <w:r w:rsidRPr="00627AB8">
        <w:rPr>
          <w:rFonts w:ascii="Times New Roman" w:eastAsia="Calibri" w:hAnsi="Times New Roman" w:cs="Times New Roman"/>
          <w:sz w:val="28"/>
          <w:szCs w:val="28"/>
        </w:rPr>
        <w:t>, перенесен с 2020 года на 2021 год.</w:t>
      </w:r>
    </w:p>
    <w:p w14:paraId="29CF81D3" w14:textId="77777777" w:rsidR="00913D2E" w:rsidRPr="00627AB8" w:rsidRDefault="00913D2E" w:rsidP="00913D2E">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Показатели регионального проекта на период 2019-2024 годы</w:t>
      </w:r>
    </w:p>
    <w:tbl>
      <w:tblPr>
        <w:tblW w:w="9840" w:type="dxa"/>
        <w:tblInd w:w="-418" w:type="dxa"/>
        <w:tblLayout w:type="fixed"/>
        <w:tblCellMar>
          <w:left w:w="0" w:type="dxa"/>
          <w:right w:w="0" w:type="dxa"/>
        </w:tblCellMar>
        <w:tblLook w:val="04A0" w:firstRow="1" w:lastRow="0" w:firstColumn="1" w:lastColumn="0" w:noHBand="0" w:noVBand="1"/>
      </w:tblPr>
      <w:tblGrid>
        <w:gridCol w:w="572"/>
        <w:gridCol w:w="2264"/>
        <w:gridCol w:w="1276"/>
        <w:gridCol w:w="851"/>
        <w:gridCol w:w="709"/>
        <w:gridCol w:w="850"/>
        <w:gridCol w:w="709"/>
        <w:gridCol w:w="567"/>
        <w:gridCol w:w="567"/>
        <w:gridCol w:w="709"/>
        <w:gridCol w:w="766"/>
      </w:tblGrid>
      <w:tr w:rsidR="00627AB8" w:rsidRPr="00627AB8" w14:paraId="01898B7B" w14:textId="77777777" w:rsidTr="00FB18E3">
        <w:trPr>
          <w:trHeight w:val="20"/>
        </w:trPr>
        <w:tc>
          <w:tcPr>
            <w:tcW w:w="572" w:type="dxa"/>
            <w:vMerge w:val="restart"/>
            <w:tcBorders>
              <w:top w:val="single" w:sz="6" w:space="0" w:color="000000"/>
              <w:left w:val="single" w:sz="6" w:space="0" w:color="000000"/>
              <w:bottom w:val="single" w:sz="6" w:space="0" w:color="000000"/>
              <w:right w:val="single" w:sz="6" w:space="0" w:color="000000"/>
            </w:tcBorders>
            <w:vAlign w:val="center"/>
            <w:hideMark/>
          </w:tcPr>
          <w:p w14:paraId="18B454E5"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 п/п</w:t>
            </w:r>
          </w:p>
        </w:tc>
        <w:tc>
          <w:tcPr>
            <w:tcW w:w="2264" w:type="dxa"/>
            <w:vMerge w:val="restart"/>
            <w:tcBorders>
              <w:top w:val="single" w:sz="6" w:space="0" w:color="000000"/>
              <w:left w:val="single" w:sz="6" w:space="0" w:color="000000"/>
              <w:bottom w:val="single" w:sz="6" w:space="0" w:color="000000"/>
              <w:right w:val="single" w:sz="6" w:space="0" w:color="000000"/>
            </w:tcBorders>
            <w:vAlign w:val="center"/>
            <w:hideMark/>
          </w:tcPr>
          <w:p w14:paraId="5929957B"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Наименование показателя</w:t>
            </w:r>
          </w:p>
        </w:tc>
        <w:tc>
          <w:tcPr>
            <w:tcW w:w="1276" w:type="dxa"/>
            <w:vMerge w:val="restart"/>
            <w:tcBorders>
              <w:top w:val="single" w:sz="6" w:space="0" w:color="000000"/>
              <w:left w:val="single" w:sz="6" w:space="0" w:color="000000"/>
              <w:bottom w:val="single" w:sz="6" w:space="0" w:color="000000"/>
              <w:right w:val="single" w:sz="6" w:space="0" w:color="000000"/>
            </w:tcBorders>
            <w:vAlign w:val="center"/>
            <w:hideMark/>
          </w:tcPr>
          <w:p w14:paraId="2B5863AE"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Тип показателя</w:t>
            </w:r>
          </w:p>
        </w:tc>
        <w:tc>
          <w:tcPr>
            <w:tcW w:w="1560" w:type="dxa"/>
            <w:gridSpan w:val="2"/>
            <w:tcBorders>
              <w:top w:val="single" w:sz="6" w:space="0" w:color="000000"/>
              <w:left w:val="single" w:sz="6" w:space="0" w:color="000000"/>
              <w:bottom w:val="single" w:sz="6" w:space="0" w:color="000000"/>
              <w:right w:val="single" w:sz="6" w:space="0" w:color="000000"/>
            </w:tcBorders>
            <w:vAlign w:val="center"/>
            <w:hideMark/>
          </w:tcPr>
          <w:p w14:paraId="78F4D570"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Базовое значение</w:t>
            </w:r>
          </w:p>
        </w:tc>
        <w:tc>
          <w:tcPr>
            <w:tcW w:w="4168" w:type="dxa"/>
            <w:gridSpan w:val="6"/>
            <w:tcBorders>
              <w:top w:val="single" w:sz="6" w:space="0" w:color="000000"/>
              <w:left w:val="single" w:sz="6" w:space="0" w:color="000000"/>
              <w:bottom w:val="single" w:sz="6" w:space="0" w:color="000000"/>
              <w:right w:val="single" w:sz="6" w:space="0" w:color="000000"/>
            </w:tcBorders>
            <w:vAlign w:val="center"/>
            <w:hideMark/>
          </w:tcPr>
          <w:p w14:paraId="63AD119C"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Период, год</w:t>
            </w:r>
          </w:p>
        </w:tc>
      </w:tr>
      <w:tr w:rsidR="00627AB8" w:rsidRPr="00627AB8" w14:paraId="7B2229BC" w14:textId="77777777" w:rsidTr="00FB18E3">
        <w:trPr>
          <w:trHeight w:val="20"/>
        </w:trPr>
        <w:tc>
          <w:tcPr>
            <w:tcW w:w="572" w:type="dxa"/>
            <w:vMerge/>
            <w:tcBorders>
              <w:top w:val="single" w:sz="6" w:space="0" w:color="000000"/>
              <w:left w:val="single" w:sz="6" w:space="0" w:color="000000"/>
              <w:bottom w:val="single" w:sz="6" w:space="0" w:color="000000"/>
              <w:right w:val="single" w:sz="6" w:space="0" w:color="000000"/>
            </w:tcBorders>
            <w:vAlign w:val="center"/>
            <w:hideMark/>
          </w:tcPr>
          <w:p w14:paraId="14B8A030" w14:textId="77777777" w:rsidR="00913D2E" w:rsidRPr="00627AB8" w:rsidRDefault="00913D2E" w:rsidP="00FB18E3">
            <w:pPr>
              <w:rPr>
                <w:rFonts w:ascii="Times New Roman" w:hAnsi="Times New Roman" w:cs="Times New Roman"/>
                <w:spacing w:val="-2"/>
                <w:sz w:val="20"/>
                <w:szCs w:val="20"/>
              </w:rPr>
            </w:pPr>
          </w:p>
        </w:tc>
        <w:tc>
          <w:tcPr>
            <w:tcW w:w="2264" w:type="dxa"/>
            <w:vMerge/>
            <w:tcBorders>
              <w:top w:val="single" w:sz="6" w:space="0" w:color="000000"/>
              <w:left w:val="single" w:sz="6" w:space="0" w:color="000000"/>
              <w:bottom w:val="single" w:sz="6" w:space="0" w:color="000000"/>
              <w:right w:val="single" w:sz="6" w:space="0" w:color="000000"/>
            </w:tcBorders>
            <w:vAlign w:val="center"/>
            <w:hideMark/>
          </w:tcPr>
          <w:p w14:paraId="09E61541" w14:textId="77777777" w:rsidR="00913D2E" w:rsidRPr="00627AB8" w:rsidRDefault="00913D2E" w:rsidP="00FB18E3">
            <w:pPr>
              <w:rPr>
                <w:rFonts w:ascii="Times New Roman" w:hAnsi="Times New Roman" w:cs="Times New Roman"/>
                <w:spacing w:val="-2"/>
                <w:sz w:val="20"/>
                <w:szCs w:val="20"/>
              </w:rPr>
            </w:pPr>
          </w:p>
        </w:tc>
        <w:tc>
          <w:tcPr>
            <w:tcW w:w="1276" w:type="dxa"/>
            <w:vMerge/>
            <w:tcBorders>
              <w:top w:val="single" w:sz="6" w:space="0" w:color="000000"/>
              <w:left w:val="single" w:sz="6" w:space="0" w:color="000000"/>
              <w:bottom w:val="single" w:sz="6" w:space="0" w:color="000000"/>
              <w:right w:val="single" w:sz="6" w:space="0" w:color="000000"/>
            </w:tcBorders>
            <w:vAlign w:val="center"/>
            <w:hideMark/>
          </w:tcPr>
          <w:p w14:paraId="5ACA05FD" w14:textId="77777777" w:rsidR="00913D2E" w:rsidRPr="00627AB8" w:rsidRDefault="00913D2E" w:rsidP="00FB18E3">
            <w:pPr>
              <w:rPr>
                <w:rFonts w:ascii="Times New Roman" w:hAnsi="Times New Roman" w:cs="Times New Roman"/>
                <w:spacing w:val="-2"/>
                <w:sz w:val="20"/>
                <w:szCs w:val="20"/>
              </w:rPr>
            </w:pPr>
          </w:p>
        </w:tc>
        <w:tc>
          <w:tcPr>
            <w:tcW w:w="851" w:type="dxa"/>
            <w:tcBorders>
              <w:top w:val="single" w:sz="6" w:space="0" w:color="000000"/>
              <w:left w:val="single" w:sz="6" w:space="0" w:color="000000"/>
              <w:bottom w:val="single" w:sz="6" w:space="0" w:color="000000"/>
              <w:right w:val="single" w:sz="6" w:space="0" w:color="000000"/>
            </w:tcBorders>
            <w:vAlign w:val="center"/>
            <w:hideMark/>
          </w:tcPr>
          <w:p w14:paraId="135492EB"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значение</w:t>
            </w:r>
          </w:p>
        </w:tc>
        <w:tc>
          <w:tcPr>
            <w:tcW w:w="709" w:type="dxa"/>
            <w:tcBorders>
              <w:top w:val="single" w:sz="6" w:space="0" w:color="000000"/>
              <w:left w:val="single" w:sz="6" w:space="0" w:color="000000"/>
              <w:bottom w:val="single" w:sz="6" w:space="0" w:color="000000"/>
              <w:right w:val="single" w:sz="6" w:space="0" w:color="000000"/>
            </w:tcBorders>
            <w:vAlign w:val="center"/>
            <w:hideMark/>
          </w:tcPr>
          <w:p w14:paraId="2E94EEA1"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дата</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2293653D"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2019</w:t>
            </w:r>
          </w:p>
        </w:tc>
        <w:tc>
          <w:tcPr>
            <w:tcW w:w="709" w:type="dxa"/>
            <w:tcBorders>
              <w:top w:val="single" w:sz="6" w:space="0" w:color="000000"/>
              <w:left w:val="single" w:sz="6" w:space="0" w:color="000000"/>
              <w:bottom w:val="single" w:sz="6" w:space="0" w:color="000000"/>
              <w:right w:val="single" w:sz="6" w:space="0" w:color="000000"/>
            </w:tcBorders>
            <w:vAlign w:val="center"/>
            <w:hideMark/>
          </w:tcPr>
          <w:p w14:paraId="0B9FAB55"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2020</w:t>
            </w:r>
          </w:p>
        </w:tc>
        <w:tc>
          <w:tcPr>
            <w:tcW w:w="567" w:type="dxa"/>
            <w:tcBorders>
              <w:top w:val="single" w:sz="6" w:space="0" w:color="000000"/>
              <w:left w:val="single" w:sz="6" w:space="0" w:color="000000"/>
              <w:bottom w:val="single" w:sz="6" w:space="0" w:color="000000"/>
              <w:right w:val="single" w:sz="6" w:space="0" w:color="000000"/>
            </w:tcBorders>
            <w:vAlign w:val="center"/>
            <w:hideMark/>
          </w:tcPr>
          <w:p w14:paraId="077C8B03"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2021</w:t>
            </w:r>
          </w:p>
        </w:tc>
        <w:tc>
          <w:tcPr>
            <w:tcW w:w="567" w:type="dxa"/>
            <w:tcBorders>
              <w:top w:val="single" w:sz="6" w:space="0" w:color="000000"/>
              <w:left w:val="single" w:sz="6" w:space="0" w:color="000000"/>
              <w:bottom w:val="single" w:sz="6" w:space="0" w:color="000000"/>
              <w:right w:val="single" w:sz="6" w:space="0" w:color="000000"/>
            </w:tcBorders>
            <w:vAlign w:val="center"/>
            <w:hideMark/>
          </w:tcPr>
          <w:p w14:paraId="4FEDAF3B"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2022</w:t>
            </w:r>
          </w:p>
        </w:tc>
        <w:tc>
          <w:tcPr>
            <w:tcW w:w="709" w:type="dxa"/>
            <w:tcBorders>
              <w:top w:val="single" w:sz="6" w:space="0" w:color="000000"/>
              <w:left w:val="single" w:sz="6" w:space="0" w:color="000000"/>
              <w:bottom w:val="single" w:sz="6" w:space="0" w:color="000000"/>
              <w:right w:val="single" w:sz="6" w:space="0" w:color="000000"/>
            </w:tcBorders>
            <w:vAlign w:val="center"/>
            <w:hideMark/>
          </w:tcPr>
          <w:p w14:paraId="6C684CAA"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2023</w:t>
            </w:r>
          </w:p>
        </w:tc>
        <w:tc>
          <w:tcPr>
            <w:tcW w:w="766" w:type="dxa"/>
            <w:tcBorders>
              <w:top w:val="single" w:sz="6" w:space="0" w:color="000000"/>
              <w:left w:val="single" w:sz="6" w:space="0" w:color="000000"/>
              <w:bottom w:val="single" w:sz="6" w:space="0" w:color="000000"/>
              <w:right w:val="single" w:sz="6" w:space="0" w:color="000000"/>
            </w:tcBorders>
            <w:vAlign w:val="center"/>
            <w:hideMark/>
          </w:tcPr>
          <w:p w14:paraId="7851F49D"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2024</w:t>
            </w:r>
          </w:p>
        </w:tc>
      </w:tr>
      <w:tr w:rsidR="00627AB8" w:rsidRPr="00627AB8" w14:paraId="6F6A9D3C" w14:textId="77777777" w:rsidTr="00FB18E3">
        <w:trPr>
          <w:trHeight w:val="20"/>
        </w:trPr>
        <w:tc>
          <w:tcPr>
            <w:tcW w:w="572" w:type="dxa"/>
            <w:tcBorders>
              <w:top w:val="single" w:sz="6" w:space="0" w:color="000000"/>
              <w:left w:val="single" w:sz="6" w:space="0" w:color="000000"/>
              <w:bottom w:val="single" w:sz="6" w:space="0" w:color="000000"/>
              <w:right w:val="single" w:sz="6" w:space="0" w:color="000000"/>
            </w:tcBorders>
            <w:vAlign w:val="center"/>
            <w:hideMark/>
          </w:tcPr>
          <w:p w14:paraId="68A8177E"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1</w:t>
            </w:r>
          </w:p>
        </w:tc>
        <w:tc>
          <w:tcPr>
            <w:tcW w:w="2264" w:type="dxa"/>
            <w:tcBorders>
              <w:top w:val="single" w:sz="6" w:space="0" w:color="000000"/>
              <w:left w:val="single" w:sz="6" w:space="0" w:color="000000"/>
              <w:bottom w:val="single" w:sz="6" w:space="0" w:color="000000"/>
              <w:right w:val="single" w:sz="6" w:space="0" w:color="000000"/>
            </w:tcBorders>
            <w:vAlign w:val="center"/>
            <w:hideMark/>
          </w:tcPr>
          <w:p w14:paraId="139A22E7"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2</w:t>
            </w:r>
          </w:p>
        </w:tc>
        <w:tc>
          <w:tcPr>
            <w:tcW w:w="1276" w:type="dxa"/>
            <w:tcBorders>
              <w:top w:val="single" w:sz="6" w:space="0" w:color="000000"/>
              <w:left w:val="single" w:sz="6" w:space="0" w:color="000000"/>
              <w:bottom w:val="single" w:sz="6" w:space="0" w:color="000000"/>
              <w:right w:val="single" w:sz="6" w:space="0" w:color="000000"/>
            </w:tcBorders>
            <w:vAlign w:val="center"/>
            <w:hideMark/>
          </w:tcPr>
          <w:p w14:paraId="1B39C180"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3</w:t>
            </w:r>
          </w:p>
        </w:tc>
        <w:tc>
          <w:tcPr>
            <w:tcW w:w="851" w:type="dxa"/>
            <w:tcBorders>
              <w:top w:val="single" w:sz="6" w:space="0" w:color="000000"/>
              <w:left w:val="single" w:sz="6" w:space="0" w:color="000000"/>
              <w:bottom w:val="single" w:sz="6" w:space="0" w:color="000000"/>
              <w:right w:val="single" w:sz="6" w:space="0" w:color="000000"/>
            </w:tcBorders>
            <w:vAlign w:val="center"/>
            <w:hideMark/>
          </w:tcPr>
          <w:p w14:paraId="11C10D37"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4</w:t>
            </w:r>
          </w:p>
        </w:tc>
        <w:tc>
          <w:tcPr>
            <w:tcW w:w="709" w:type="dxa"/>
            <w:tcBorders>
              <w:top w:val="single" w:sz="6" w:space="0" w:color="000000"/>
              <w:left w:val="single" w:sz="6" w:space="0" w:color="000000"/>
              <w:bottom w:val="single" w:sz="6" w:space="0" w:color="000000"/>
              <w:right w:val="single" w:sz="6" w:space="0" w:color="000000"/>
            </w:tcBorders>
            <w:vAlign w:val="center"/>
            <w:hideMark/>
          </w:tcPr>
          <w:p w14:paraId="3624B5EC"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5</w:t>
            </w:r>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3963E864"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6</w:t>
            </w:r>
          </w:p>
        </w:tc>
        <w:tc>
          <w:tcPr>
            <w:tcW w:w="709" w:type="dxa"/>
            <w:tcBorders>
              <w:top w:val="single" w:sz="6" w:space="0" w:color="000000"/>
              <w:left w:val="single" w:sz="6" w:space="0" w:color="000000"/>
              <w:bottom w:val="single" w:sz="6" w:space="0" w:color="000000"/>
              <w:right w:val="single" w:sz="6" w:space="0" w:color="000000"/>
            </w:tcBorders>
            <w:vAlign w:val="center"/>
            <w:hideMark/>
          </w:tcPr>
          <w:p w14:paraId="48D70D02"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7</w:t>
            </w:r>
          </w:p>
        </w:tc>
        <w:tc>
          <w:tcPr>
            <w:tcW w:w="567" w:type="dxa"/>
            <w:tcBorders>
              <w:top w:val="single" w:sz="6" w:space="0" w:color="000000"/>
              <w:left w:val="single" w:sz="6" w:space="0" w:color="000000"/>
              <w:bottom w:val="single" w:sz="6" w:space="0" w:color="000000"/>
              <w:right w:val="single" w:sz="6" w:space="0" w:color="000000"/>
            </w:tcBorders>
            <w:vAlign w:val="center"/>
            <w:hideMark/>
          </w:tcPr>
          <w:p w14:paraId="7D1AE6E8"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8</w:t>
            </w:r>
          </w:p>
        </w:tc>
        <w:tc>
          <w:tcPr>
            <w:tcW w:w="567" w:type="dxa"/>
            <w:tcBorders>
              <w:top w:val="single" w:sz="6" w:space="0" w:color="000000"/>
              <w:left w:val="single" w:sz="6" w:space="0" w:color="000000"/>
              <w:bottom w:val="single" w:sz="6" w:space="0" w:color="000000"/>
              <w:right w:val="single" w:sz="6" w:space="0" w:color="000000"/>
            </w:tcBorders>
            <w:vAlign w:val="center"/>
            <w:hideMark/>
          </w:tcPr>
          <w:p w14:paraId="0C1942AD"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9</w:t>
            </w:r>
          </w:p>
        </w:tc>
        <w:tc>
          <w:tcPr>
            <w:tcW w:w="709" w:type="dxa"/>
            <w:tcBorders>
              <w:top w:val="single" w:sz="6" w:space="0" w:color="000000"/>
              <w:left w:val="single" w:sz="6" w:space="0" w:color="000000"/>
              <w:bottom w:val="single" w:sz="6" w:space="0" w:color="000000"/>
              <w:right w:val="single" w:sz="6" w:space="0" w:color="000000"/>
            </w:tcBorders>
            <w:vAlign w:val="center"/>
            <w:hideMark/>
          </w:tcPr>
          <w:p w14:paraId="401FAC02"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10</w:t>
            </w:r>
          </w:p>
        </w:tc>
        <w:tc>
          <w:tcPr>
            <w:tcW w:w="766" w:type="dxa"/>
            <w:tcBorders>
              <w:top w:val="single" w:sz="6" w:space="0" w:color="000000"/>
              <w:left w:val="single" w:sz="6" w:space="0" w:color="000000"/>
              <w:bottom w:val="single" w:sz="6" w:space="0" w:color="000000"/>
              <w:right w:val="single" w:sz="6" w:space="0" w:color="000000"/>
            </w:tcBorders>
            <w:vAlign w:val="center"/>
            <w:hideMark/>
          </w:tcPr>
          <w:p w14:paraId="1A16954E"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11</w:t>
            </w:r>
          </w:p>
        </w:tc>
      </w:tr>
      <w:tr w:rsidR="00627AB8" w:rsidRPr="00627AB8" w14:paraId="095F3C8C" w14:textId="77777777" w:rsidTr="00FB18E3">
        <w:trPr>
          <w:trHeight w:val="20"/>
        </w:trPr>
        <w:tc>
          <w:tcPr>
            <w:tcW w:w="9840" w:type="dxa"/>
            <w:gridSpan w:val="11"/>
            <w:tcBorders>
              <w:top w:val="single" w:sz="6" w:space="0" w:color="000000"/>
              <w:left w:val="single" w:sz="6" w:space="0" w:color="000000"/>
              <w:bottom w:val="single" w:sz="6" w:space="0" w:color="000000"/>
              <w:right w:val="single" w:sz="6" w:space="0" w:color="000000"/>
            </w:tcBorders>
            <w:tcMar>
              <w:top w:w="72" w:type="dxa"/>
              <w:left w:w="72" w:type="dxa"/>
              <w:bottom w:w="0" w:type="dxa"/>
              <w:right w:w="72" w:type="dxa"/>
            </w:tcMar>
            <w:hideMark/>
          </w:tcPr>
          <w:p w14:paraId="681F0712" w14:textId="77777777" w:rsidR="00913D2E" w:rsidRPr="00627AB8" w:rsidRDefault="00913D2E" w:rsidP="00FB18E3">
            <w:pPr>
              <w:rPr>
                <w:rFonts w:ascii="Times New Roman" w:hAnsi="Times New Roman" w:cs="Times New Roman"/>
                <w:spacing w:val="-2"/>
                <w:sz w:val="20"/>
                <w:szCs w:val="20"/>
              </w:rPr>
            </w:pPr>
            <w:r w:rsidRPr="00627AB8">
              <w:rPr>
                <w:rFonts w:ascii="Times New Roman" w:hAnsi="Times New Roman" w:cs="Times New Roman"/>
                <w:spacing w:val="-2"/>
                <w:sz w:val="20"/>
                <w:szCs w:val="20"/>
              </w:rPr>
              <w:t>Количество субъектов Российской Федерации, в которых внедрен Региональный экспортный стандарт 2.0, шт.</w:t>
            </w:r>
          </w:p>
        </w:tc>
      </w:tr>
      <w:tr w:rsidR="00627AB8" w:rsidRPr="00627AB8" w14:paraId="0A65E36E" w14:textId="77777777" w:rsidTr="00FB18E3">
        <w:trPr>
          <w:trHeight w:val="20"/>
        </w:trPr>
        <w:tc>
          <w:tcPr>
            <w:tcW w:w="572"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hideMark/>
          </w:tcPr>
          <w:p w14:paraId="25A275C4"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1.1</w:t>
            </w:r>
          </w:p>
        </w:tc>
        <w:tc>
          <w:tcPr>
            <w:tcW w:w="2264" w:type="dxa"/>
            <w:tcBorders>
              <w:top w:val="single" w:sz="6" w:space="0" w:color="000000"/>
              <w:left w:val="single" w:sz="6" w:space="0" w:color="000000"/>
              <w:bottom w:val="single" w:sz="6" w:space="0" w:color="000000"/>
              <w:right w:val="single" w:sz="6" w:space="0" w:color="000000"/>
            </w:tcBorders>
            <w:tcMar>
              <w:top w:w="72" w:type="dxa"/>
              <w:left w:w="72" w:type="dxa"/>
              <w:bottom w:w="0" w:type="dxa"/>
              <w:right w:w="72" w:type="dxa"/>
            </w:tcMar>
            <w:hideMark/>
          </w:tcPr>
          <w:p w14:paraId="648CAECD" w14:textId="77777777" w:rsidR="00913D2E" w:rsidRPr="00627AB8" w:rsidRDefault="00913D2E" w:rsidP="00FB18E3">
            <w:pPr>
              <w:rPr>
                <w:rFonts w:ascii="Times New Roman" w:hAnsi="Times New Roman" w:cs="Times New Roman"/>
                <w:spacing w:val="-2"/>
                <w:sz w:val="20"/>
                <w:szCs w:val="20"/>
              </w:rPr>
            </w:pPr>
            <w:r w:rsidRPr="00627AB8">
              <w:rPr>
                <w:rFonts w:ascii="Times New Roman" w:hAnsi="Times New Roman" w:cs="Times New Roman"/>
                <w:spacing w:val="-2"/>
                <w:sz w:val="20"/>
                <w:szCs w:val="20"/>
              </w:rPr>
              <w:t xml:space="preserve">Количество субъектов Российской Федерации, в которых внедрен Региональный экспортный стандарт 2.0, шт., </w:t>
            </w:r>
            <w:proofErr w:type="spellStart"/>
            <w:r w:rsidRPr="00627AB8">
              <w:rPr>
                <w:rFonts w:ascii="Times New Roman" w:hAnsi="Times New Roman" w:cs="Times New Roman"/>
                <w:spacing w:val="-2"/>
                <w:sz w:val="20"/>
                <w:szCs w:val="20"/>
              </w:rPr>
              <w:t>шт</w:t>
            </w:r>
            <w:proofErr w:type="spellEnd"/>
          </w:p>
        </w:tc>
        <w:tc>
          <w:tcPr>
            <w:tcW w:w="1276"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hideMark/>
          </w:tcPr>
          <w:p w14:paraId="041ADD12"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Основной показатель</w:t>
            </w:r>
          </w:p>
        </w:tc>
        <w:tc>
          <w:tcPr>
            <w:tcW w:w="851"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hideMark/>
          </w:tcPr>
          <w:p w14:paraId="159FB2EA"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0,00</w:t>
            </w:r>
          </w:p>
        </w:tc>
        <w:tc>
          <w:tcPr>
            <w:tcW w:w="709"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hideMark/>
          </w:tcPr>
          <w:p w14:paraId="2A9F7767"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31.12.2018</w:t>
            </w:r>
          </w:p>
        </w:tc>
        <w:tc>
          <w:tcPr>
            <w:tcW w:w="850"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hideMark/>
          </w:tcPr>
          <w:p w14:paraId="42B46D54"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0,0</w:t>
            </w:r>
          </w:p>
        </w:tc>
        <w:tc>
          <w:tcPr>
            <w:tcW w:w="709"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hideMark/>
          </w:tcPr>
          <w:p w14:paraId="1ED31139"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0,0</w:t>
            </w:r>
          </w:p>
        </w:tc>
        <w:tc>
          <w:tcPr>
            <w:tcW w:w="567"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hideMark/>
          </w:tcPr>
          <w:p w14:paraId="22488C27"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1,0</w:t>
            </w:r>
          </w:p>
        </w:tc>
        <w:tc>
          <w:tcPr>
            <w:tcW w:w="567"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hideMark/>
          </w:tcPr>
          <w:p w14:paraId="543582D7"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1,0</w:t>
            </w:r>
          </w:p>
        </w:tc>
        <w:tc>
          <w:tcPr>
            <w:tcW w:w="709"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hideMark/>
          </w:tcPr>
          <w:p w14:paraId="23E967AC"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1,0</w:t>
            </w:r>
          </w:p>
        </w:tc>
        <w:tc>
          <w:tcPr>
            <w:tcW w:w="766"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hideMark/>
          </w:tcPr>
          <w:p w14:paraId="4C3AE4BC"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1,0</w:t>
            </w:r>
          </w:p>
        </w:tc>
      </w:tr>
      <w:tr w:rsidR="00627AB8" w:rsidRPr="00627AB8" w14:paraId="0B10F3CD" w14:textId="77777777" w:rsidTr="00D0254F">
        <w:trPr>
          <w:trHeight w:val="772"/>
        </w:trPr>
        <w:tc>
          <w:tcPr>
            <w:tcW w:w="9840" w:type="dxa"/>
            <w:gridSpan w:val="11"/>
            <w:tcBorders>
              <w:top w:val="single" w:sz="6" w:space="0" w:color="000000"/>
              <w:left w:val="single" w:sz="6" w:space="0" w:color="000000"/>
              <w:bottom w:val="single" w:sz="6" w:space="0" w:color="000000"/>
              <w:right w:val="single" w:sz="6" w:space="0" w:color="000000"/>
            </w:tcBorders>
            <w:tcMar>
              <w:top w:w="72" w:type="dxa"/>
              <w:left w:w="72" w:type="dxa"/>
              <w:bottom w:w="0" w:type="dxa"/>
              <w:right w:w="72" w:type="dxa"/>
            </w:tcMar>
            <w:hideMark/>
          </w:tcPr>
          <w:p w14:paraId="01D2B25B" w14:textId="77777777" w:rsidR="00913D2E" w:rsidRPr="00627AB8" w:rsidRDefault="00913D2E" w:rsidP="00FB18E3">
            <w:pPr>
              <w:rPr>
                <w:rFonts w:ascii="Times New Roman" w:hAnsi="Times New Roman" w:cs="Times New Roman"/>
                <w:spacing w:val="-2"/>
                <w:sz w:val="20"/>
                <w:szCs w:val="20"/>
              </w:rPr>
            </w:pPr>
            <w:r w:rsidRPr="00627AB8">
              <w:rPr>
                <w:rFonts w:ascii="Times New Roman" w:hAnsi="Times New Roman" w:cs="Times New Roman"/>
                <w:spacing w:val="-2"/>
                <w:sz w:val="20"/>
                <w:szCs w:val="20"/>
              </w:rPr>
              <w:t>Прирост количества компаний-экспортеров из числа МСП по итогам внедрения Регионального экспортного стандарта 2.0, % к 2018 году</w:t>
            </w:r>
          </w:p>
        </w:tc>
      </w:tr>
      <w:tr w:rsidR="00627AB8" w:rsidRPr="00627AB8" w14:paraId="7A0F9A15" w14:textId="77777777" w:rsidTr="00FB18E3">
        <w:trPr>
          <w:trHeight w:val="20"/>
        </w:trPr>
        <w:tc>
          <w:tcPr>
            <w:tcW w:w="572"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hideMark/>
          </w:tcPr>
          <w:p w14:paraId="2465AF6E"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1.2</w:t>
            </w:r>
          </w:p>
        </w:tc>
        <w:tc>
          <w:tcPr>
            <w:tcW w:w="2264" w:type="dxa"/>
            <w:tcBorders>
              <w:top w:val="single" w:sz="6" w:space="0" w:color="000000"/>
              <w:left w:val="single" w:sz="6" w:space="0" w:color="000000"/>
              <w:bottom w:val="single" w:sz="6" w:space="0" w:color="000000"/>
              <w:right w:val="single" w:sz="6" w:space="0" w:color="000000"/>
            </w:tcBorders>
            <w:tcMar>
              <w:top w:w="72" w:type="dxa"/>
              <w:left w:w="72" w:type="dxa"/>
              <w:bottom w:w="0" w:type="dxa"/>
              <w:right w:w="72" w:type="dxa"/>
            </w:tcMar>
            <w:hideMark/>
          </w:tcPr>
          <w:p w14:paraId="6C07E305" w14:textId="77777777" w:rsidR="00913D2E" w:rsidRPr="00627AB8" w:rsidRDefault="00913D2E" w:rsidP="00FB18E3">
            <w:pPr>
              <w:rPr>
                <w:rFonts w:ascii="Times New Roman" w:hAnsi="Times New Roman" w:cs="Times New Roman"/>
                <w:spacing w:val="-2"/>
                <w:sz w:val="20"/>
                <w:szCs w:val="20"/>
              </w:rPr>
            </w:pPr>
            <w:r w:rsidRPr="00627AB8">
              <w:rPr>
                <w:rFonts w:ascii="Times New Roman" w:hAnsi="Times New Roman" w:cs="Times New Roman"/>
                <w:spacing w:val="-2"/>
                <w:sz w:val="20"/>
                <w:szCs w:val="20"/>
              </w:rPr>
              <w:t>Прирост количества компаний-экспортеров из числа МСП по итогам внедрения Регионального экспортного стандарта 2.0, % к 2018 году, ПРОЦ</w:t>
            </w:r>
          </w:p>
        </w:tc>
        <w:tc>
          <w:tcPr>
            <w:tcW w:w="1276"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hideMark/>
          </w:tcPr>
          <w:p w14:paraId="059D2022"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Основной показатель</w:t>
            </w:r>
          </w:p>
        </w:tc>
        <w:tc>
          <w:tcPr>
            <w:tcW w:w="851"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hideMark/>
          </w:tcPr>
          <w:p w14:paraId="77E66408"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0,00</w:t>
            </w:r>
          </w:p>
        </w:tc>
        <w:tc>
          <w:tcPr>
            <w:tcW w:w="709"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hideMark/>
          </w:tcPr>
          <w:p w14:paraId="5C988323"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31.12.2018</w:t>
            </w:r>
          </w:p>
        </w:tc>
        <w:tc>
          <w:tcPr>
            <w:tcW w:w="850"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hideMark/>
          </w:tcPr>
          <w:p w14:paraId="61EBB5D9"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0,0</w:t>
            </w:r>
          </w:p>
        </w:tc>
        <w:tc>
          <w:tcPr>
            <w:tcW w:w="709"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hideMark/>
          </w:tcPr>
          <w:p w14:paraId="2AAC2165"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0,0</w:t>
            </w:r>
          </w:p>
        </w:tc>
        <w:tc>
          <w:tcPr>
            <w:tcW w:w="567"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hideMark/>
          </w:tcPr>
          <w:p w14:paraId="2889F82F"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30,0</w:t>
            </w:r>
          </w:p>
        </w:tc>
        <w:tc>
          <w:tcPr>
            <w:tcW w:w="567"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hideMark/>
          </w:tcPr>
          <w:p w14:paraId="5002EA68"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50,0</w:t>
            </w:r>
          </w:p>
        </w:tc>
        <w:tc>
          <w:tcPr>
            <w:tcW w:w="709"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hideMark/>
          </w:tcPr>
          <w:p w14:paraId="1AE76EA0"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75,0</w:t>
            </w:r>
          </w:p>
        </w:tc>
        <w:tc>
          <w:tcPr>
            <w:tcW w:w="766"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hideMark/>
          </w:tcPr>
          <w:p w14:paraId="3B8BB79B"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100,0</w:t>
            </w:r>
          </w:p>
        </w:tc>
      </w:tr>
      <w:tr w:rsidR="00627AB8" w:rsidRPr="00627AB8" w14:paraId="6D97C2D1" w14:textId="77777777" w:rsidTr="00FB18E3">
        <w:trPr>
          <w:trHeight w:val="20"/>
        </w:trPr>
        <w:tc>
          <w:tcPr>
            <w:tcW w:w="572"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hideMark/>
          </w:tcPr>
          <w:p w14:paraId="43972398"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1.3</w:t>
            </w:r>
          </w:p>
        </w:tc>
        <w:tc>
          <w:tcPr>
            <w:tcW w:w="2264" w:type="dxa"/>
            <w:tcBorders>
              <w:top w:val="single" w:sz="6" w:space="0" w:color="000000"/>
              <w:left w:val="single" w:sz="6" w:space="0" w:color="000000"/>
              <w:bottom w:val="single" w:sz="6" w:space="0" w:color="000000"/>
              <w:right w:val="single" w:sz="6" w:space="0" w:color="000000"/>
            </w:tcBorders>
            <w:tcMar>
              <w:top w:w="72" w:type="dxa"/>
              <w:left w:w="72" w:type="dxa"/>
              <w:bottom w:w="0" w:type="dxa"/>
              <w:right w:w="72" w:type="dxa"/>
            </w:tcMar>
            <w:hideMark/>
          </w:tcPr>
          <w:p w14:paraId="183D63C0" w14:textId="77777777" w:rsidR="00913D2E" w:rsidRPr="00627AB8" w:rsidRDefault="00913D2E" w:rsidP="00FB18E3">
            <w:pPr>
              <w:rPr>
                <w:rFonts w:ascii="Times New Roman" w:hAnsi="Times New Roman" w:cs="Times New Roman"/>
                <w:spacing w:val="-2"/>
                <w:sz w:val="20"/>
                <w:szCs w:val="20"/>
              </w:rPr>
            </w:pPr>
            <w:r w:rsidRPr="00627AB8">
              <w:rPr>
                <w:rFonts w:ascii="Times New Roman" w:hAnsi="Times New Roman" w:cs="Times New Roman"/>
                <w:spacing w:val="-2"/>
                <w:sz w:val="20"/>
                <w:szCs w:val="20"/>
              </w:rPr>
              <w:t xml:space="preserve">Количество экспортно-ориентированных </w:t>
            </w:r>
            <w:r w:rsidRPr="00627AB8">
              <w:rPr>
                <w:rFonts w:ascii="Times New Roman" w:hAnsi="Times New Roman" w:cs="Times New Roman"/>
                <w:spacing w:val="-2"/>
                <w:sz w:val="20"/>
                <w:szCs w:val="20"/>
              </w:rPr>
              <w:lastRenderedPageBreak/>
              <w:t>компаний, охваченных мерами поддержки экспорта, предусмотренными в Ханты-Мансийском автономном округе – Югре, ЕД</w:t>
            </w:r>
          </w:p>
        </w:tc>
        <w:tc>
          <w:tcPr>
            <w:tcW w:w="1276"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hideMark/>
          </w:tcPr>
          <w:p w14:paraId="062874F3"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lastRenderedPageBreak/>
              <w:t>Дополнительный показатель</w:t>
            </w:r>
          </w:p>
        </w:tc>
        <w:tc>
          <w:tcPr>
            <w:tcW w:w="851"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hideMark/>
          </w:tcPr>
          <w:p w14:paraId="591B4A98"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60,00</w:t>
            </w:r>
          </w:p>
        </w:tc>
        <w:tc>
          <w:tcPr>
            <w:tcW w:w="709"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hideMark/>
          </w:tcPr>
          <w:p w14:paraId="07098B87"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31.12.2017</w:t>
            </w:r>
          </w:p>
        </w:tc>
        <w:tc>
          <w:tcPr>
            <w:tcW w:w="850"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hideMark/>
          </w:tcPr>
          <w:p w14:paraId="143A7983"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60,0</w:t>
            </w:r>
          </w:p>
        </w:tc>
        <w:tc>
          <w:tcPr>
            <w:tcW w:w="709"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hideMark/>
          </w:tcPr>
          <w:p w14:paraId="2254444C"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61,0</w:t>
            </w:r>
          </w:p>
        </w:tc>
        <w:tc>
          <w:tcPr>
            <w:tcW w:w="567"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hideMark/>
          </w:tcPr>
          <w:p w14:paraId="15CCE9CF"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63,0</w:t>
            </w:r>
          </w:p>
        </w:tc>
        <w:tc>
          <w:tcPr>
            <w:tcW w:w="567"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hideMark/>
          </w:tcPr>
          <w:p w14:paraId="713267A3"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65,0</w:t>
            </w:r>
          </w:p>
        </w:tc>
        <w:tc>
          <w:tcPr>
            <w:tcW w:w="709"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hideMark/>
          </w:tcPr>
          <w:p w14:paraId="35BED652"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67,0</w:t>
            </w:r>
          </w:p>
        </w:tc>
        <w:tc>
          <w:tcPr>
            <w:tcW w:w="766" w:type="dxa"/>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hideMark/>
          </w:tcPr>
          <w:p w14:paraId="7530D63C" w14:textId="77777777" w:rsidR="00913D2E" w:rsidRPr="00627AB8" w:rsidRDefault="00913D2E" w:rsidP="00FB18E3">
            <w:pPr>
              <w:jc w:val="center"/>
              <w:rPr>
                <w:rFonts w:ascii="Times New Roman" w:hAnsi="Times New Roman" w:cs="Times New Roman"/>
                <w:spacing w:val="-2"/>
                <w:sz w:val="20"/>
                <w:szCs w:val="20"/>
              </w:rPr>
            </w:pPr>
            <w:r w:rsidRPr="00627AB8">
              <w:rPr>
                <w:rFonts w:ascii="Times New Roman" w:hAnsi="Times New Roman" w:cs="Times New Roman"/>
                <w:spacing w:val="-2"/>
                <w:sz w:val="20"/>
                <w:szCs w:val="20"/>
              </w:rPr>
              <w:t>70,0</w:t>
            </w:r>
          </w:p>
        </w:tc>
      </w:tr>
    </w:tbl>
    <w:p w14:paraId="5ED08CBD" w14:textId="6E06D1EC" w:rsidR="00913D2E" w:rsidRPr="00627AB8" w:rsidRDefault="00913D2E" w:rsidP="00913D2E">
      <w:pPr>
        <w:spacing w:after="0" w:line="240" w:lineRule="auto"/>
        <w:ind w:firstLine="709"/>
        <w:jc w:val="center"/>
        <w:rPr>
          <w:rFonts w:ascii="Times New Roman" w:hAnsi="Times New Roman" w:cs="Times New Roman"/>
          <w:sz w:val="28"/>
          <w:szCs w:val="28"/>
        </w:rPr>
      </w:pPr>
      <w:r w:rsidRPr="00627AB8">
        <w:rPr>
          <w:rFonts w:ascii="Times New Roman" w:hAnsi="Times New Roman" w:cs="Times New Roman"/>
          <w:sz w:val="28"/>
          <w:szCs w:val="28"/>
        </w:rPr>
        <w:lastRenderedPageBreak/>
        <w:t xml:space="preserve">Объём финансирования на период 2019-2024 годов из бюджета </w:t>
      </w:r>
      <w:r w:rsidRPr="00627AB8">
        <w:rPr>
          <w:rFonts w:ascii="Times New Roman" w:hAnsi="Times New Roman" w:cs="Times New Roman"/>
          <w:sz w:val="28"/>
          <w:szCs w:val="28"/>
        </w:rPr>
        <w:br/>
        <w:t>Ханты-Мансийского автономного округа – Югры представлен в таблице.</w:t>
      </w:r>
    </w:p>
    <w:tbl>
      <w:tblPr>
        <w:tblStyle w:val="a5"/>
        <w:tblW w:w="9811" w:type="dxa"/>
        <w:tblInd w:w="-318" w:type="dxa"/>
        <w:tblLook w:val="04A0" w:firstRow="1" w:lastRow="0" w:firstColumn="1" w:lastColumn="0" w:noHBand="0" w:noVBand="1"/>
      </w:tblPr>
      <w:tblGrid>
        <w:gridCol w:w="2870"/>
        <w:gridCol w:w="927"/>
        <w:gridCol w:w="924"/>
        <w:gridCol w:w="913"/>
        <w:gridCol w:w="913"/>
        <w:gridCol w:w="913"/>
        <w:gridCol w:w="913"/>
        <w:gridCol w:w="1438"/>
      </w:tblGrid>
      <w:tr w:rsidR="00627AB8" w:rsidRPr="00627AB8" w14:paraId="219C244B" w14:textId="77777777" w:rsidTr="00FB18E3">
        <w:tc>
          <w:tcPr>
            <w:tcW w:w="2870" w:type="dxa"/>
            <w:vMerge w:val="restart"/>
          </w:tcPr>
          <w:p w14:paraId="01B41DC8" w14:textId="77777777" w:rsidR="00913D2E" w:rsidRPr="00627AB8" w:rsidRDefault="00913D2E" w:rsidP="00FB18E3">
            <w:pPr>
              <w:autoSpaceDE w:val="0"/>
              <w:autoSpaceDN w:val="0"/>
              <w:adjustRightInd w:val="0"/>
              <w:jc w:val="center"/>
              <w:rPr>
                <w:rFonts w:ascii="Times New Roman" w:hAnsi="Times New Roman"/>
              </w:rPr>
            </w:pPr>
            <w:r w:rsidRPr="00627AB8">
              <w:rPr>
                <w:rFonts w:ascii="Times New Roman" w:hAnsi="Times New Roman"/>
                <w:sz w:val="28"/>
                <w:szCs w:val="28"/>
              </w:rPr>
              <w:t xml:space="preserve"> </w:t>
            </w:r>
            <w:r w:rsidRPr="00627AB8">
              <w:rPr>
                <w:rFonts w:ascii="Times New Roman" w:hAnsi="Times New Roman"/>
              </w:rPr>
              <w:t>Наименование результата</w:t>
            </w:r>
          </w:p>
        </w:tc>
        <w:tc>
          <w:tcPr>
            <w:tcW w:w="5503" w:type="dxa"/>
            <w:gridSpan w:val="6"/>
          </w:tcPr>
          <w:p w14:paraId="75E74371" w14:textId="77777777" w:rsidR="00913D2E" w:rsidRPr="00627AB8" w:rsidRDefault="00913D2E" w:rsidP="00FB18E3">
            <w:pPr>
              <w:suppressAutoHyphens/>
              <w:jc w:val="center"/>
              <w:rPr>
                <w:rFonts w:ascii="Times New Roman" w:hAnsi="Times New Roman"/>
                <w:lang w:eastAsia="zh-CN"/>
              </w:rPr>
            </w:pPr>
            <w:r w:rsidRPr="00627AB8">
              <w:rPr>
                <w:rFonts w:ascii="Times New Roman" w:hAnsi="Times New Roman"/>
                <w:lang w:eastAsia="zh-CN"/>
              </w:rPr>
              <w:t>Объем финансового обеспечения по годам реализации (млн. рублей)</w:t>
            </w:r>
          </w:p>
        </w:tc>
        <w:tc>
          <w:tcPr>
            <w:tcW w:w="1438" w:type="dxa"/>
            <w:vMerge w:val="restart"/>
          </w:tcPr>
          <w:p w14:paraId="44133253" w14:textId="77777777" w:rsidR="00913D2E" w:rsidRPr="00627AB8" w:rsidRDefault="00913D2E" w:rsidP="00FB18E3">
            <w:pPr>
              <w:suppressAutoHyphens/>
              <w:jc w:val="center"/>
              <w:rPr>
                <w:rFonts w:ascii="Times New Roman" w:hAnsi="Times New Roman"/>
                <w:lang w:eastAsia="zh-CN"/>
              </w:rPr>
            </w:pPr>
            <w:r w:rsidRPr="00627AB8">
              <w:rPr>
                <w:rFonts w:ascii="Times New Roman" w:hAnsi="Times New Roman"/>
                <w:lang w:eastAsia="zh-CN"/>
              </w:rPr>
              <w:t>Всего</w:t>
            </w:r>
          </w:p>
          <w:p w14:paraId="2F7E76B1" w14:textId="77777777" w:rsidR="00913D2E" w:rsidRPr="00627AB8" w:rsidRDefault="00913D2E" w:rsidP="00FB18E3">
            <w:pPr>
              <w:suppressAutoHyphens/>
              <w:jc w:val="center"/>
              <w:rPr>
                <w:rFonts w:ascii="Times New Roman" w:hAnsi="Times New Roman"/>
                <w:lang w:eastAsia="zh-CN"/>
              </w:rPr>
            </w:pPr>
            <w:r w:rsidRPr="00627AB8">
              <w:rPr>
                <w:rFonts w:ascii="Times New Roman" w:hAnsi="Times New Roman"/>
                <w:lang w:eastAsia="zh-CN"/>
              </w:rPr>
              <w:t>(млн. рублей)</w:t>
            </w:r>
          </w:p>
        </w:tc>
      </w:tr>
      <w:tr w:rsidR="00627AB8" w:rsidRPr="00627AB8" w14:paraId="53A38A9C" w14:textId="77777777" w:rsidTr="00FB18E3">
        <w:tc>
          <w:tcPr>
            <w:tcW w:w="2870" w:type="dxa"/>
            <w:vMerge/>
          </w:tcPr>
          <w:p w14:paraId="7E29095D" w14:textId="77777777" w:rsidR="00913D2E" w:rsidRPr="00627AB8" w:rsidRDefault="00913D2E" w:rsidP="00FB18E3">
            <w:pPr>
              <w:autoSpaceDE w:val="0"/>
              <w:autoSpaceDN w:val="0"/>
              <w:adjustRightInd w:val="0"/>
              <w:rPr>
                <w:rFonts w:ascii="Times New Roman" w:hAnsi="Times New Roman"/>
              </w:rPr>
            </w:pPr>
          </w:p>
        </w:tc>
        <w:tc>
          <w:tcPr>
            <w:tcW w:w="927" w:type="dxa"/>
          </w:tcPr>
          <w:p w14:paraId="075936DD" w14:textId="77777777" w:rsidR="00913D2E" w:rsidRPr="00627AB8" w:rsidRDefault="00913D2E" w:rsidP="00FB18E3">
            <w:pPr>
              <w:suppressAutoHyphens/>
              <w:jc w:val="center"/>
              <w:rPr>
                <w:rFonts w:ascii="Times New Roman" w:hAnsi="Times New Roman"/>
                <w:lang w:eastAsia="zh-CN"/>
              </w:rPr>
            </w:pPr>
            <w:r w:rsidRPr="00627AB8">
              <w:rPr>
                <w:rFonts w:ascii="Times New Roman" w:hAnsi="Times New Roman"/>
                <w:lang w:eastAsia="zh-CN"/>
              </w:rPr>
              <w:t>2019</w:t>
            </w:r>
          </w:p>
        </w:tc>
        <w:tc>
          <w:tcPr>
            <w:tcW w:w="924" w:type="dxa"/>
          </w:tcPr>
          <w:p w14:paraId="049A7C5A" w14:textId="77777777" w:rsidR="00913D2E" w:rsidRPr="00627AB8" w:rsidRDefault="00913D2E" w:rsidP="00FB18E3">
            <w:pPr>
              <w:suppressAutoHyphens/>
              <w:jc w:val="center"/>
              <w:rPr>
                <w:rFonts w:ascii="Times New Roman" w:hAnsi="Times New Roman"/>
                <w:lang w:eastAsia="zh-CN"/>
              </w:rPr>
            </w:pPr>
            <w:r w:rsidRPr="00627AB8">
              <w:rPr>
                <w:rFonts w:ascii="Times New Roman" w:hAnsi="Times New Roman"/>
                <w:lang w:eastAsia="zh-CN"/>
              </w:rPr>
              <w:t>2020</w:t>
            </w:r>
          </w:p>
        </w:tc>
        <w:tc>
          <w:tcPr>
            <w:tcW w:w="913" w:type="dxa"/>
          </w:tcPr>
          <w:p w14:paraId="35A147C9" w14:textId="77777777" w:rsidR="00913D2E" w:rsidRPr="00627AB8" w:rsidRDefault="00913D2E" w:rsidP="00FB18E3">
            <w:pPr>
              <w:suppressAutoHyphens/>
              <w:jc w:val="center"/>
              <w:rPr>
                <w:rFonts w:ascii="Times New Roman" w:hAnsi="Times New Roman"/>
                <w:lang w:eastAsia="zh-CN"/>
              </w:rPr>
            </w:pPr>
            <w:r w:rsidRPr="00627AB8">
              <w:rPr>
                <w:rFonts w:ascii="Times New Roman" w:hAnsi="Times New Roman"/>
                <w:lang w:eastAsia="zh-CN"/>
              </w:rPr>
              <w:t>2021</w:t>
            </w:r>
          </w:p>
        </w:tc>
        <w:tc>
          <w:tcPr>
            <w:tcW w:w="913" w:type="dxa"/>
          </w:tcPr>
          <w:p w14:paraId="074BC19D" w14:textId="77777777" w:rsidR="00913D2E" w:rsidRPr="00627AB8" w:rsidRDefault="00913D2E" w:rsidP="00FB18E3">
            <w:pPr>
              <w:suppressAutoHyphens/>
              <w:jc w:val="center"/>
              <w:rPr>
                <w:rFonts w:ascii="Times New Roman" w:hAnsi="Times New Roman"/>
                <w:lang w:eastAsia="zh-CN"/>
              </w:rPr>
            </w:pPr>
            <w:r w:rsidRPr="00627AB8">
              <w:rPr>
                <w:rFonts w:ascii="Times New Roman" w:hAnsi="Times New Roman"/>
                <w:lang w:eastAsia="zh-CN"/>
              </w:rPr>
              <w:t>2022</w:t>
            </w:r>
          </w:p>
        </w:tc>
        <w:tc>
          <w:tcPr>
            <w:tcW w:w="913" w:type="dxa"/>
          </w:tcPr>
          <w:p w14:paraId="004F647A" w14:textId="77777777" w:rsidR="00913D2E" w:rsidRPr="00627AB8" w:rsidRDefault="00913D2E" w:rsidP="00FB18E3">
            <w:pPr>
              <w:suppressAutoHyphens/>
              <w:jc w:val="center"/>
              <w:rPr>
                <w:rFonts w:ascii="Times New Roman" w:hAnsi="Times New Roman"/>
                <w:lang w:eastAsia="zh-CN"/>
              </w:rPr>
            </w:pPr>
            <w:r w:rsidRPr="00627AB8">
              <w:rPr>
                <w:rFonts w:ascii="Times New Roman" w:hAnsi="Times New Roman"/>
                <w:lang w:eastAsia="zh-CN"/>
              </w:rPr>
              <w:t>2023</w:t>
            </w:r>
          </w:p>
        </w:tc>
        <w:tc>
          <w:tcPr>
            <w:tcW w:w="913" w:type="dxa"/>
          </w:tcPr>
          <w:p w14:paraId="00CE57E4" w14:textId="77777777" w:rsidR="00913D2E" w:rsidRPr="00627AB8" w:rsidRDefault="00913D2E" w:rsidP="00FB18E3">
            <w:pPr>
              <w:suppressAutoHyphens/>
              <w:jc w:val="center"/>
              <w:rPr>
                <w:rFonts w:ascii="Times New Roman" w:hAnsi="Times New Roman"/>
                <w:lang w:eastAsia="zh-CN"/>
              </w:rPr>
            </w:pPr>
            <w:r w:rsidRPr="00627AB8">
              <w:rPr>
                <w:rFonts w:ascii="Times New Roman" w:hAnsi="Times New Roman"/>
                <w:lang w:eastAsia="zh-CN"/>
              </w:rPr>
              <w:t>2024</w:t>
            </w:r>
          </w:p>
        </w:tc>
        <w:tc>
          <w:tcPr>
            <w:tcW w:w="1438" w:type="dxa"/>
            <w:vMerge/>
          </w:tcPr>
          <w:p w14:paraId="070E88D2" w14:textId="77777777" w:rsidR="00913D2E" w:rsidRPr="00627AB8" w:rsidRDefault="00913D2E" w:rsidP="00FB18E3">
            <w:pPr>
              <w:suppressAutoHyphens/>
              <w:jc w:val="center"/>
              <w:rPr>
                <w:rFonts w:ascii="Times New Roman" w:hAnsi="Times New Roman"/>
                <w:lang w:eastAsia="zh-CN"/>
              </w:rPr>
            </w:pPr>
          </w:p>
        </w:tc>
      </w:tr>
      <w:tr w:rsidR="00627AB8" w:rsidRPr="00627AB8" w14:paraId="39DB2EA5" w14:textId="77777777" w:rsidTr="00FB18E3">
        <w:trPr>
          <w:trHeight w:val="1734"/>
        </w:trPr>
        <w:tc>
          <w:tcPr>
            <w:tcW w:w="2870" w:type="dxa"/>
          </w:tcPr>
          <w:p w14:paraId="4409692D" w14:textId="77777777" w:rsidR="00913D2E" w:rsidRPr="00627AB8" w:rsidRDefault="00913D2E" w:rsidP="00FB18E3">
            <w:pPr>
              <w:jc w:val="both"/>
              <w:rPr>
                <w:rFonts w:ascii="Times New Roman" w:hAnsi="Times New Roman"/>
                <w:i/>
                <w:iCs/>
              </w:rPr>
            </w:pPr>
            <w:r w:rsidRPr="00627AB8">
              <w:rPr>
                <w:rFonts w:ascii="Times New Roman" w:hAnsi="Times New Roman"/>
                <w:spacing w:val="-2"/>
              </w:rPr>
              <w:t>Реализован комплекс коммуникационных мероприятий по продвижению продукции Ханты-Мансийского автономного округа – Югры на зарубежные рынки (бюджет АО)</w:t>
            </w:r>
          </w:p>
        </w:tc>
        <w:tc>
          <w:tcPr>
            <w:tcW w:w="927" w:type="dxa"/>
          </w:tcPr>
          <w:p w14:paraId="3814A968" w14:textId="77777777" w:rsidR="00913D2E" w:rsidRPr="00627AB8" w:rsidRDefault="00913D2E" w:rsidP="00FB18E3">
            <w:pPr>
              <w:spacing w:line="228" w:lineRule="auto"/>
              <w:jc w:val="center"/>
              <w:rPr>
                <w:rFonts w:ascii="Times New Roman" w:hAnsi="Times New Roman"/>
                <w:spacing w:val="-2"/>
              </w:rPr>
            </w:pPr>
            <w:r w:rsidRPr="00627AB8">
              <w:rPr>
                <w:rFonts w:ascii="Times New Roman" w:hAnsi="Times New Roman"/>
                <w:spacing w:val="-2"/>
              </w:rPr>
              <w:t>15,00</w:t>
            </w:r>
          </w:p>
        </w:tc>
        <w:tc>
          <w:tcPr>
            <w:tcW w:w="924" w:type="dxa"/>
          </w:tcPr>
          <w:p w14:paraId="0BB3CE41" w14:textId="77777777" w:rsidR="00913D2E" w:rsidRPr="00627AB8" w:rsidRDefault="00913D2E" w:rsidP="00FB18E3">
            <w:pPr>
              <w:spacing w:line="228" w:lineRule="auto"/>
              <w:jc w:val="center"/>
              <w:rPr>
                <w:rFonts w:ascii="Times New Roman" w:hAnsi="Times New Roman"/>
                <w:spacing w:val="-2"/>
              </w:rPr>
            </w:pPr>
            <w:r w:rsidRPr="00627AB8">
              <w:rPr>
                <w:rFonts w:ascii="Times New Roman" w:hAnsi="Times New Roman"/>
                <w:spacing w:val="-2"/>
              </w:rPr>
              <w:t>0,30</w:t>
            </w:r>
          </w:p>
        </w:tc>
        <w:tc>
          <w:tcPr>
            <w:tcW w:w="913" w:type="dxa"/>
          </w:tcPr>
          <w:p w14:paraId="0BFC546E" w14:textId="77777777" w:rsidR="00913D2E" w:rsidRPr="00627AB8" w:rsidRDefault="00913D2E" w:rsidP="00FB18E3">
            <w:pPr>
              <w:spacing w:line="228" w:lineRule="auto"/>
              <w:jc w:val="center"/>
              <w:rPr>
                <w:rFonts w:ascii="Times New Roman" w:hAnsi="Times New Roman"/>
                <w:spacing w:val="-2"/>
              </w:rPr>
            </w:pPr>
            <w:r w:rsidRPr="00627AB8">
              <w:rPr>
                <w:rFonts w:ascii="Times New Roman" w:hAnsi="Times New Roman"/>
                <w:spacing w:val="-2"/>
              </w:rPr>
              <w:t>15,00</w:t>
            </w:r>
          </w:p>
        </w:tc>
        <w:tc>
          <w:tcPr>
            <w:tcW w:w="913" w:type="dxa"/>
          </w:tcPr>
          <w:p w14:paraId="6A3FB801" w14:textId="77777777" w:rsidR="00913D2E" w:rsidRPr="00627AB8" w:rsidRDefault="00913D2E" w:rsidP="00FB18E3">
            <w:pPr>
              <w:spacing w:line="228" w:lineRule="auto"/>
              <w:jc w:val="center"/>
              <w:rPr>
                <w:rFonts w:ascii="Times New Roman" w:hAnsi="Times New Roman"/>
                <w:spacing w:val="-2"/>
              </w:rPr>
            </w:pPr>
            <w:r w:rsidRPr="00627AB8">
              <w:rPr>
                <w:rFonts w:ascii="Times New Roman" w:hAnsi="Times New Roman"/>
                <w:spacing w:val="-2"/>
              </w:rPr>
              <w:t>15,00</w:t>
            </w:r>
          </w:p>
        </w:tc>
        <w:tc>
          <w:tcPr>
            <w:tcW w:w="913" w:type="dxa"/>
          </w:tcPr>
          <w:p w14:paraId="2982F979" w14:textId="77777777" w:rsidR="00913D2E" w:rsidRPr="00627AB8" w:rsidRDefault="00913D2E" w:rsidP="00FB18E3">
            <w:pPr>
              <w:spacing w:line="228" w:lineRule="auto"/>
              <w:jc w:val="center"/>
              <w:rPr>
                <w:rFonts w:ascii="Times New Roman" w:hAnsi="Times New Roman"/>
                <w:spacing w:val="-2"/>
              </w:rPr>
            </w:pPr>
            <w:r w:rsidRPr="00627AB8">
              <w:rPr>
                <w:rFonts w:ascii="Times New Roman" w:hAnsi="Times New Roman"/>
                <w:spacing w:val="-2"/>
              </w:rPr>
              <w:t>15,00</w:t>
            </w:r>
          </w:p>
        </w:tc>
        <w:tc>
          <w:tcPr>
            <w:tcW w:w="913" w:type="dxa"/>
          </w:tcPr>
          <w:p w14:paraId="20A95B25" w14:textId="77777777" w:rsidR="00913D2E" w:rsidRPr="00627AB8" w:rsidRDefault="00913D2E" w:rsidP="00FB18E3">
            <w:pPr>
              <w:spacing w:line="228" w:lineRule="auto"/>
              <w:jc w:val="center"/>
              <w:rPr>
                <w:rFonts w:ascii="Times New Roman" w:hAnsi="Times New Roman"/>
                <w:spacing w:val="-2"/>
              </w:rPr>
            </w:pPr>
            <w:r w:rsidRPr="00627AB8">
              <w:rPr>
                <w:rFonts w:ascii="Times New Roman" w:hAnsi="Times New Roman"/>
                <w:spacing w:val="-2"/>
              </w:rPr>
              <w:t>15,00</w:t>
            </w:r>
          </w:p>
        </w:tc>
        <w:tc>
          <w:tcPr>
            <w:tcW w:w="1438" w:type="dxa"/>
          </w:tcPr>
          <w:p w14:paraId="1C1A5929" w14:textId="77777777" w:rsidR="00913D2E" w:rsidRPr="00627AB8" w:rsidRDefault="00913D2E" w:rsidP="00FB18E3">
            <w:pPr>
              <w:spacing w:line="228" w:lineRule="auto"/>
              <w:jc w:val="center"/>
              <w:rPr>
                <w:rFonts w:ascii="Times New Roman" w:hAnsi="Times New Roman"/>
                <w:spacing w:val="-2"/>
              </w:rPr>
            </w:pPr>
            <w:r w:rsidRPr="00627AB8">
              <w:rPr>
                <w:rFonts w:ascii="Times New Roman" w:hAnsi="Times New Roman"/>
                <w:spacing w:val="-2"/>
              </w:rPr>
              <w:t>75,30</w:t>
            </w:r>
          </w:p>
        </w:tc>
      </w:tr>
    </w:tbl>
    <w:p w14:paraId="1AF8579C" w14:textId="77777777" w:rsidR="00913D2E" w:rsidRPr="00627AB8" w:rsidRDefault="00913D2E" w:rsidP="00913D2E">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 xml:space="preserve">В целях реализации регионального проекта в 2019 году обеспечено проведение мероприятий, направленных на популяризацию экспортного потенциала региона: Югорский промышленный форум, Международный IT Форум с участием сран БРИКС и ШОС. </w:t>
      </w:r>
    </w:p>
    <w:p w14:paraId="4445A9E7" w14:textId="77777777" w:rsidR="00913D2E" w:rsidRPr="00627AB8" w:rsidRDefault="00913D2E" w:rsidP="00913D2E">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 xml:space="preserve">За истекший период 2020 года, в целях оказания содействия компаниям Ханты-Мансийского автономного округа – Югры по продвижению их продукции на зарубежные рынки0 обеспечено проведение следующих мероприятий: </w:t>
      </w:r>
    </w:p>
    <w:p w14:paraId="3F93DF88" w14:textId="77777777" w:rsidR="00913D2E" w:rsidRPr="00627AB8" w:rsidRDefault="00913D2E" w:rsidP="00913D2E">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 обеспечено участие экспортеров Югры во Всероссийской премии в области международной кооперации и экспорта «Экспортер года», в том числе организован и проведен региональный этап конкурса;</w:t>
      </w:r>
    </w:p>
    <w:p w14:paraId="26F32B5D" w14:textId="77777777" w:rsidR="00913D2E" w:rsidRPr="00627AB8" w:rsidRDefault="00913D2E" w:rsidP="00913D2E">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 организован визит делегации Российско-Германской внешнеторговой палаты в Ханты-Мансийский автономный округ – Югру с целью ознакомления с инвестиционным потенциалом Югры, промышленными площадками автономного округа в целях привлечения в реализацию проектов немецкого капитала, знакомством с руководителями местных предприятий для организации дальнейшего сотрудничества.</w:t>
      </w:r>
    </w:p>
    <w:p w14:paraId="59D36926" w14:textId="77777777" w:rsidR="00913D2E" w:rsidRPr="00627AB8" w:rsidRDefault="00913D2E" w:rsidP="00913D2E">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 организован прямой канал «Горячая линия для экспортеров Югры» для оказания помощи предпринимателям Югры.</w:t>
      </w:r>
    </w:p>
    <w:p w14:paraId="1E75B2E5" w14:textId="5622165E" w:rsidR="00913D2E" w:rsidRPr="00627AB8" w:rsidRDefault="00913D2E" w:rsidP="00913D2E">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Между Ханты-Мансийским автономным округом – Югрой и АО</w:t>
      </w:r>
      <w:r w:rsidR="00DD4D25" w:rsidRPr="00627AB8">
        <w:rPr>
          <w:rFonts w:ascii="Times New Roman" w:hAnsi="Times New Roman" w:cs="Times New Roman"/>
          <w:sz w:val="28"/>
          <w:szCs w:val="28"/>
        </w:rPr>
        <w:t xml:space="preserve"> </w:t>
      </w:r>
      <w:r w:rsidRPr="00627AB8">
        <w:rPr>
          <w:rFonts w:ascii="Times New Roman" w:hAnsi="Times New Roman" w:cs="Times New Roman"/>
          <w:sz w:val="28"/>
          <w:szCs w:val="28"/>
        </w:rPr>
        <w:t>«Российский экспортный центр» заключено «Соглашение о реализации регионального проекта «Системные меры развития международной кооперации и экспорта» на территории Ханты-Мансийского автономного округа – Югры». Средства федерального бюджета по данному проекту не предусмотрены.</w:t>
      </w:r>
    </w:p>
    <w:p w14:paraId="245CB7BC" w14:textId="77777777" w:rsidR="00913D2E" w:rsidRPr="00627AB8" w:rsidRDefault="00913D2E" w:rsidP="00913D2E">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 xml:space="preserve">Проблемы по проекту отсутствуют. Возможные риски (согласно паспорту проекта) связаны с необходимостью дополнительного финансирования мероприятий. В целях предотвращения рисков ведётся </w:t>
      </w:r>
      <w:r w:rsidRPr="00627AB8">
        <w:rPr>
          <w:rFonts w:ascii="Times New Roman" w:hAnsi="Times New Roman" w:cs="Times New Roman"/>
          <w:sz w:val="28"/>
          <w:szCs w:val="28"/>
        </w:rPr>
        <w:lastRenderedPageBreak/>
        <w:t xml:space="preserve">мониторинг достижения результатов для своевременного принятия решения по дополнительному финансированию проекта. </w:t>
      </w:r>
    </w:p>
    <w:p w14:paraId="14017826" w14:textId="1146FCB1" w:rsidR="00913D2E" w:rsidRPr="00627AB8" w:rsidRDefault="00913D2E" w:rsidP="00913D2E">
      <w:pPr>
        <w:spacing w:after="0" w:line="240" w:lineRule="auto"/>
        <w:ind w:firstLine="709"/>
        <w:jc w:val="both"/>
        <w:rPr>
          <w:rFonts w:ascii="Times New Roman" w:hAnsi="Times New Roman" w:cs="Times New Roman"/>
          <w:b/>
          <w:i/>
          <w:sz w:val="28"/>
          <w:szCs w:val="28"/>
        </w:rPr>
      </w:pPr>
      <w:r w:rsidRPr="00627AB8">
        <w:rPr>
          <w:rFonts w:ascii="Times New Roman" w:hAnsi="Times New Roman" w:cs="Times New Roman"/>
          <w:b/>
          <w:i/>
          <w:sz w:val="28"/>
          <w:szCs w:val="28"/>
        </w:rPr>
        <w:t>Региональный проект «Экспорт усл</w:t>
      </w:r>
      <w:r w:rsidR="00D0254F" w:rsidRPr="00627AB8">
        <w:rPr>
          <w:rFonts w:ascii="Times New Roman" w:hAnsi="Times New Roman" w:cs="Times New Roman"/>
          <w:b/>
          <w:i/>
          <w:sz w:val="28"/>
          <w:szCs w:val="28"/>
        </w:rPr>
        <w:t>уг»</w:t>
      </w:r>
    </w:p>
    <w:p w14:paraId="176AFCE9" w14:textId="77777777" w:rsidR="00913D2E" w:rsidRPr="00627AB8" w:rsidRDefault="00913D2E" w:rsidP="00913D2E">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 xml:space="preserve">Основной целью реализации регионального проекта «Экспорт услуг» является создание условий для устойчивого долгосрочного роста экспорта услуг в Ханты-Мансийском автономном округе – Югре. </w:t>
      </w:r>
    </w:p>
    <w:p w14:paraId="7E752579" w14:textId="77777777" w:rsidR="00913D2E" w:rsidRPr="00627AB8" w:rsidRDefault="00913D2E" w:rsidP="00913D2E">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В целях реализации регионального проекта «Экспорт услуг» Департаментом экономического развития автономного округа 20 декабря 2019 года подписано соглашение с Минэкономразвития России.</w:t>
      </w:r>
    </w:p>
    <w:p w14:paraId="6F2B80F3" w14:textId="1B07456D" w:rsidR="00913D2E" w:rsidRPr="00627AB8" w:rsidRDefault="00913D2E" w:rsidP="00913D2E">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Паспорт регионального проекта «Экспорт услуг» утвержден 04.12.2018 протоколом заседания Проектного комитета автономного округа № 37.</w:t>
      </w:r>
    </w:p>
    <w:p w14:paraId="72FEDCFD" w14:textId="77777777" w:rsidR="00913D2E" w:rsidRPr="00627AB8" w:rsidRDefault="00913D2E" w:rsidP="00913D2E">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 xml:space="preserve">В связи с отсутствием региональной составляющей в федеральном проекте было принято решение о реализации проекта по направлению «Поездки» в рамках туристских услуг, ответственным исполнителем за реализацию которых был определен </w:t>
      </w:r>
      <w:proofErr w:type="spellStart"/>
      <w:r w:rsidRPr="00627AB8">
        <w:rPr>
          <w:rFonts w:ascii="Times New Roman" w:hAnsi="Times New Roman" w:cs="Times New Roman"/>
          <w:sz w:val="28"/>
          <w:szCs w:val="28"/>
        </w:rPr>
        <w:t>Деппромышленности</w:t>
      </w:r>
      <w:proofErr w:type="spellEnd"/>
      <w:r w:rsidRPr="00627AB8">
        <w:rPr>
          <w:rFonts w:ascii="Times New Roman" w:hAnsi="Times New Roman" w:cs="Times New Roman"/>
          <w:sz w:val="28"/>
          <w:szCs w:val="28"/>
        </w:rPr>
        <w:t xml:space="preserve"> Югры.</w:t>
      </w:r>
    </w:p>
    <w:p w14:paraId="3670D9B6" w14:textId="77777777" w:rsidR="00913D2E" w:rsidRPr="00627AB8" w:rsidRDefault="00913D2E" w:rsidP="00913D2E">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 xml:space="preserve">В целях реализации соглашения с Минэкономразвития России о реализации регионального проекта </w:t>
      </w:r>
      <w:proofErr w:type="spellStart"/>
      <w:r w:rsidRPr="00627AB8">
        <w:rPr>
          <w:rFonts w:ascii="Times New Roman" w:hAnsi="Times New Roman" w:cs="Times New Roman"/>
          <w:sz w:val="28"/>
          <w:szCs w:val="28"/>
        </w:rPr>
        <w:t>Депэкономики</w:t>
      </w:r>
      <w:proofErr w:type="spellEnd"/>
      <w:r w:rsidRPr="00627AB8">
        <w:rPr>
          <w:rFonts w:ascii="Times New Roman" w:hAnsi="Times New Roman" w:cs="Times New Roman"/>
          <w:sz w:val="28"/>
          <w:szCs w:val="28"/>
        </w:rPr>
        <w:t xml:space="preserve"> Югры разработан паспорт регионального проекта «Экспорт услуг», включающего в себя мероприятия и показателя по следующим направлениям:</w:t>
      </w:r>
    </w:p>
    <w:p w14:paraId="225CE214" w14:textId="77777777" w:rsidR="00913D2E" w:rsidRPr="00627AB8" w:rsidRDefault="00913D2E" w:rsidP="00913D2E">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 экспорт транспортных услуг;</w:t>
      </w:r>
    </w:p>
    <w:p w14:paraId="6059CD44" w14:textId="77777777" w:rsidR="00913D2E" w:rsidRPr="00627AB8" w:rsidRDefault="00913D2E" w:rsidP="00913D2E">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 экспорт телекоммуникационных, компьютерных услуг;</w:t>
      </w:r>
    </w:p>
    <w:p w14:paraId="702485CA" w14:textId="77777777" w:rsidR="00913D2E" w:rsidRPr="00627AB8" w:rsidRDefault="00913D2E" w:rsidP="00913D2E">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 экспорт услуг, связанных с использованием промышленной продукции;</w:t>
      </w:r>
    </w:p>
    <w:p w14:paraId="442D794A" w14:textId="77777777" w:rsidR="00913D2E" w:rsidRPr="00627AB8" w:rsidRDefault="00913D2E" w:rsidP="00913D2E">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 экспорт финансовых и страховых услуг;</w:t>
      </w:r>
    </w:p>
    <w:p w14:paraId="1F92DCBC" w14:textId="77777777" w:rsidR="00913D2E" w:rsidRPr="00627AB8" w:rsidRDefault="00913D2E" w:rsidP="00913D2E">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 экспорт услуг частным лицам и услуг в сфере культуры и отдыха;</w:t>
      </w:r>
    </w:p>
    <w:p w14:paraId="602ACB65" w14:textId="77777777" w:rsidR="00913D2E" w:rsidRPr="00627AB8" w:rsidRDefault="00913D2E" w:rsidP="00913D2E">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 экспорт услуг категории «Поездки»;</w:t>
      </w:r>
    </w:p>
    <w:p w14:paraId="64C9DD3F" w14:textId="77777777" w:rsidR="00913D2E" w:rsidRPr="00627AB8" w:rsidRDefault="00913D2E" w:rsidP="00913D2E">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 экспорт услуг категории «Строительство».</w:t>
      </w:r>
    </w:p>
    <w:p w14:paraId="2F39A7E2" w14:textId="77777777" w:rsidR="00913D2E" w:rsidRPr="00627AB8" w:rsidRDefault="00913D2E" w:rsidP="00913D2E">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 xml:space="preserve">Контрольные точки и показатели проекта выполняются в соответствии с запланированными сроками и значениями. </w:t>
      </w:r>
    </w:p>
    <w:p w14:paraId="25DD2081" w14:textId="77777777" w:rsidR="00913D2E" w:rsidRPr="00627AB8" w:rsidRDefault="00913D2E" w:rsidP="00913D2E">
      <w:pPr>
        <w:pStyle w:val="a3"/>
        <w:ind w:left="0" w:firstLine="709"/>
        <w:jc w:val="center"/>
        <w:rPr>
          <w:rFonts w:ascii="Times New Roman" w:eastAsiaTheme="minorEastAsia" w:hAnsi="Times New Roman" w:cs="Times New Roman"/>
          <w:sz w:val="28"/>
          <w:szCs w:val="28"/>
          <w:lang w:eastAsia="ru-RU"/>
        </w:rPr>
      </w:pPr>
      <w:r w:rsidRPr="00627AB8">
        <w:rPr>
          <w:rFonts w:ascii="Times New Roman" w:eastAsiaTheme="minorEastAsia" w:hAnsi="Times New Roman" w:cs="Times New Roman"/>
          <w:sz w:val="28"/>
          <w:szCs w:val="28"/>
          <w:lang w:eastAsia="ru-RU"/>
        </w:rPr>
        <w:t>Показатели регионального проекта на период 2019-2024 годы</w:t>
      </w:r>
    </w:p>
    <w:tbl>
      <w:tblPr>
        <w:tblStyle w:val="a5"/>
        <w:tblpPr w:leftFromText="180" w:rightFromText="180" w:vertAnchor="text" w:tblpX="-635" w:tblpY="1"/>
        <w:tblOverlap w:val="never"/>
        <w:tblW w:w="10314" w:type="dxa"/>
        <w:tblLayout w:type="fixed"/>
        <w:tblLook w:val="04A0" w:firstRow="1" w:lastRow="0" w:firstColumn="1" w:lastColumn="0" w:noHBand="0" w:noVBand="1"/>
      </w:tblPr>
      <w:tblGrid>
        <w:gridCol w:w="534"/>
        <w:gridCol w:w="1984"/>
        <w:gridCol w:w="851"/>
        <w:gridCol w:w="708"/>
        <w:gridCol w:w="1134"/>
        <w:gridCol w:w="851"/>
        <w:gridCol w:w="850"/>
        <w:gridCol w:w="851"/>
        <w:gridCol w:w="850"/>
        <w:gridCol w:w="851"/>
        <w:gridCol w:w="850"/>
      </w:tblGrid>
      <w:tr w:rsidR="00627AB8" w:rsidRPr="00627AB8" w14:paraId="3FDEF6C7" w14:textId="77777777" w:rsidTr="00FB18E3">
        <w:trPr>
          <w:trHeight w:val="20"/>
        </w:trPr>
        <w:tc>
          <w:tcPr>
            <w:tcW w:w="534" w:type="dxa"/>
            <w:vMerge w:val="restart"/>
          </w:tcPr>
          <w:p w14:paraId="2F34B4C7" w14:textId="77777777" w:rsidR="00913D2E" w:rsidRPr="00627AB8" w:rsidRDefault="00913D2E" w:rsidP="00FB18E3">
            <w:pPr>
              <w:pStyle w:val="Default"/>
              <w:jc w:val="both"/>
              <w:rPr>
                <w:color w:val="auto"/>
                <w:sz w:val="20"/>
                <w:szCs w:val="20"/>
              </w:rPr>
            </w:pPr>
            <w:r w:rsidRPr="00627AB8">
              <w:rPr>
                <w:color w:val="auto"/>
                <w:sz w:val="20"/>
                <w:szCs w:val="20"/>
              </w:rPr>
              <w:t>№</w:t>
            </w:r>
          </w:p>
          <w:p w14:paraId="14080DD0" w14:textId="77777777" w:rsidR="00913D2E" w:rsidRPr="00627AB8" w:rsidRDefault="00913D2E" w:rsidP="00FB18E3">
            <w:pPr>
              <w:pStyle w:val="Default"/>
              <w:jc w:val="both"/>
              <w:rPr>
                <w:color w:val="auto"/>
                <w:sz w:val="20"/>
                <w:szCs w:val="20"/>
              </w:rPr>
            </w:pPr>
            <w:r w:rsidRPr="00627AB8">
              <w:rPr>
                <w:color w:val="auto"/>
                <w:sz w:val="20"/>
                <w:szCs w:val="20"/>
              </w:rPr>
              <w:t>п/п</w:t>
            </w:r>
          </w:p>
        </w:tc>
        <w:tc>
          <w:tcPr>
            <w:tcW w:w="1984" w:type="dxa"/>
            <w:vMerge w:val="restart"/>
          </w:tcPr>
          <w:p w14:paraId="14069E09" w14:textId="77777777" w:rsidR="00913D2E" w:rsidRPr="00627AB8" w:rsidRDefault="00913D2E" w:rsidP="00FB18E3">
            <w:pPr>
              <w:pStyle w:val="Default"/>
              <w:jc w:val="both"/>
              <w:rPr>
                <w:color w:val="auto"/>
                <w:sz w:val="20"/>
                <w:szCs w:val="20"/>
              </w:rPr>
            </w:pPr>
            <w:r w:rsidRPr="00627AB8">
              <w:rPr>
                <w:color w:val="auto"/>
                <w:sz w:val="20"/>
                <w:szCs w:val="20"/>
              </w:rPr>
              <w:t>Наименование</w:t>
            </w:r>
          </w:p>
          <w:p w14:paraId="5CE97EF5" w14:textId="77777777" w:rsidR="00913D2E" w:rsidRPr="00627AB8" w:rsidRDefault="00913D2E" w:rsidP="00FB18E3">
            <w:pPr>
              <w:pStyle w:val="Default"/>
              <w:jc w:val="both"/>
              <w:rPr>
                <w:color w:val="auto"/>
                <w:sz w:val="20"/>
                <w:szCs w:val="20"/>
              </w:rPr>
            </w:pPr>
            <w:r w:rsidRPr="00627AB8">
              <w:rPr>
                <w:color w:val="auto"/>
                <w:sz w:val="20"/>
                <w:szCs w:val="20"/>
              </w:rPr>
              <w:t>показателя</w:t>
            </w:r>
          </w:p>
        </w:tc>
        <w:tc>
          <w:tcPr>
            <w:tcW w:w="851" w:type="dxa"/>
            <w:vMerge w:val="restart"/>
          </w:tcPr>
          <w:p w14:paraId="04B865FB" w14:textId="77777777" w:rsidR="00913D2E" w:rsidRPr="00627AB8" w:rsidRDefault="00913D2E" w:rsidP="00FB18E3">
            <w:pPr>
              <w:pStyle w:val="Default"/>
              <w:jc w:val="both"/>
              <w:rPr>
                <w:color w:val="auto"/>
                <w:sz w:val="20"/>
                <w:szCs w:val="20"/>
              </w:rPr>
            </w:pPr>
            <w:r w:rsidRPr="00627AB8">
              <w:rPr>
                <w:color w:val="auto"/>
                <w:sz w:val="20"/>
                <w:szCs w:val="20"/>
              </w:rPr>
              <w:t>Тип показателя</w:t>
            </w:r>
          </w:p>
        </w:tc>
        <w:tc>
          <w:tcPr>
            <w:tcW w:w="1842" w:type="dxa"/>
            <w:gridSpan w:val="2"/>
          </w:tcPr>
          <w:p w14:paraId="312D1405" w14:textId="77777777" w:rsidR="00913D2E" w:rsidRPr="00627AB8" w:rsidRDefault="00913D2E" w:rsidP="00FB18E3">
            <w:pPr>
              <w:pStyle w:val="Default"/>
              <w:jc w:val="both"/>
              <w:rPr>
                <w:color w:val="auto"/>
                <w:sz w:val="20"/>
                <w:szCs w:val="20"/>
              </w:rPr>
            </w:pPr>
            <w:r w:rsidRPr="00627AB8">
              <w:rPr>
                <w:color w:val="auto"/>
                <w:sz w:val="20"/>
                <w:szCs w:val="20"/>
              </w:rPr>
              <w:t>Базовое значение</w:t>
            </w:r>
          </w:p>
        </w:tc>
        <w:tc>
          <w:tcPr>
            <w:tcW w:w="5103" w:type="dxa"/>
            <w:gridSpan w:val="6"/>
          </w:tcPr>
          <w:p w14:paraId="2965C262" w14:textId="77777777" w:rsidR="00913D2E" w:rsidRPr="00627AB8" w:rsidRDefault="00913D2E" w:rsidP="00FB18E3">
            <w:pPr>
              <w:pStyle w:val="Default"/>
              <w:jc w:val="both"/>
              <w:rPr>
                <w:color w:val="auto"/>
                <w:sz w:val="20"/>
                <w:szCs w:val="20"/>
              </w:rPr>
            </w:pPr>
            <w:r w:rsidRPr="00627AB8">
              <w:rPr>
                <w:color w:val="auto"/>
                <w:sz w:val="20"/>
                <w:szCs w:val="20"/>
              </w:rPr>
              <w:t>Значение показателя, год</w:t>
            </w:r>
          </w:p>
        </w:tc>
      </w:tr>
      <w:tr w:rsidR="00627AB8" w:rsidRPr="00627AB8" w14:paraId="376F2C74" w14:textId="77777777" w:rsidTr="00FB18E3">
        <w:trPr>
          <w:trHeight w:val="36"/>
        </w:trPr>
        <w:tc>
          <w:tcPr>
            <w:tcW w:w="534" w:type="dxa"/>
            <w:vMerge/>
          </w:tcPr>
          <w:p w14:paraId="67AE0D94" w14:textId="77777777" w:rsidR="00913D2E" w:rsidRPr="00627AB8" w:rsidRDefault="00913D2E" w:rsidP="00FB18E3">
            <w:pPr>
              <w:pStyle w:val="Default"/>
              <w:jc w:val="both"/>
              <w:rPr>
                <w:color w:val="auto"/>
                <w:sz w:val="20"/>
                <w:szCs w:val="20"/>
              </w:rPr>
            </w:pPr>
          </w:p>
        </w:tc>
        <w:tc>
          <w:tcPr>
            <w:tcW w:w="1984" w:type="dxa"/>
            <w:vMerge/>
          </w:tcPr>
          <w:p w14:paraId="1B4BC614" w14:textId="77777777" w:rsidR="00913D2E" w:rsidRPr="00627AB8" w:rsidRDefault="00913D2E" w:rsidP="00FB18E3">
            <w:pPr>
              <w:pStyle w:val="Default"/>
              <w:jc w:val="both"/>
              <w:rPr>
                <w:color w:val="auto"/>
                <w:sz w:val="20"/>
                <w:szCs w:val="20"/>
              </w:rPr>
            </w:pPr>
          </w:p>
        </w:tc>
        <w:tc>
          <w:tcPr>
            <w:tcW w:w="851" w:type="dxa"/>
            <w:vMerge/>
          </w:tcPr>
          <w:p w14:paraId="44FAA28A" w14:textId="77777777" w:rsidR="00913D2E" w:rsidRPr="00627AB8" w:rsidRDefault="00913D2E" w:rsidP="00FB18E3">
            <w:pPr>
              <w:pStyle w:val="Default"/>
              <w:jc w:val="both"/>
              <w:rPr>
                <w:color w:val="auto"/>
                <w:sz w:val="20"/>
                <w:szCs w:val="20"/>
              </w:rPr>
            </w:pPr>
          </w:p>
        </w:tc>
        <w:tc>
          <w:tcPr>
            <w:tcW w:w="708" w:type="dxa"/>
          </w:tcPr>
          <w:p w14:paraId="5E3A6797" w14:textId="77777777" w:rsidR="00913D2E" w:rsidRPr="00627AB8" w:rsidRDefault="00913D2E" w:rsidP="00FB18E3">
            <w:pPr>
              <w:pStyle w:val="Default"/>
              <w:jc w:val="both"/>
              <w:rPr>
                <w:color w:val="auto"/>
                <w:sz w:val="20"/>
                <w:szCs w:val="20"/>
              </w:rPr>
            </w:pPr>
            <w:r w:rsidRPr="00627AB8">
              <w:rPr>
                <w:color w:val="auto"/>
                <w:sz w:val="20"/>
                <w:szCs w:val="20"/>
              </w:rPr>
              <w:t>значение</w:t>
            </w:r>
          </w:p>
        </w:tc>
        <w:tc>
          <w:tcPr>
            <w:tcW w:w="1134" w:type="dxa"/>
          </w:tcPr>
          <w:p w14:paraId="01A4F56F" w14:textId="77777777" w:rsidR="00913D2E" w:rsidRPr="00627AB8" w:rsidRDefault="00913D2E" w:rsidP="00FB18E3">
            <w:pPr>
              <w:pStyle w:val="Default"/>
              <w:jc w:val="both"/>
              <w:rPr>
                <w:color w:val="auto"/>
                <w:sz w:val="20"/>
                <w:szCs w:val="20"/>
              </w:rPr>
            </w:pPr>
            <w:r w:rsidRPr="00627AB8">
              <w:rPr>
                <w:color w:val="auto"/>
                <w:sz w:val="20"/>
                <w:szCs w:val="20"/>
              </w:rPr>
              <w:t>дата</w:t>
            </w:r>
          </w:p>
        </w:tc>
        <w:tc>
          <w:tcPr>
            <w:tcW w:w="851" w:type="dxa"/>
          </w:tcPr>
          <w:p w14:paraId="3068542E" w14:textId="77777777" w:rsidR="00913D2E" w:rsidRPr="00627AB8" w:rsidRDefault="00913D2E" w:rsidP="00FB18E3">
            <w:pPr>
              <w:pStyle w:val="Default"/>
              <w:jc w:val="both"/>
              <w:rPr>
                <w:color w:val="auto"/>
                <w:sz w:val="20"/>
                <w:szCs w:val="20"/>
              </w:rPr>
            </w:pPr>
            <w:r w:rsidRPr="00627AB8">
              <w:rPr>
                <w:color w:val="auto"/>
                <w:sz w:val="20"/>
                <w:szCs w:val="20"/>
              </w:rPr>
              <w:t>2019</w:t>
            </w:r>
          </w:p>
          <w:p w14:paraId="2D722CAC" w14:textId="77777777" w:rsidR="00913D2E" w:rsidRPr="00627AB8" w:rsidRDefault="00913D2E" w:rsidP="00FB18E3">
            <w:pPr>
              <w:pStyle w:val="Default"/>
              <w:jc w:val="both"/>
              <w:rPr>
                <w:color w:val="auto"/>
                <w:sz w:val="20"/>
                <w:szCs w:val="20"/>
              </w:rPr>
            </w:pPr>
          </w:p>
        </w:tc>
        <w:tc>
          <w:tcPr>
            <w:tcW w:w="850" w:type="dxa"/>
          </w:tcPr>
          <w:p w14:paraId="10289E2A" w14:textId="77777777" w:rsidR="00913D2E" w:rsidRPr="00627AB8" w:rsidRDefault="00913D2E" w:rsidP="00FB18E3">
            <w:pPr>
              <w:pStyle w:val="Default"/>
              <w:jc w:val="both"/>
              <w:rPr>
                <w:color w:val="auto"/>
                <w:sz w:val="20"/>
                <w:szCs w:val="20"/>
              </w:rPr>
            </w:pPr>
            <w:r w:rsidRPr="00627AB8">
              <w:rPr>
                <w:color w:val="auto"/>
                <w:sz w:val="20"/>
                <w:szCs w:val="20"/>
              </w:rPr>
              <w:t>2020</w:t>
            </w:r>
          </w:p>
          <w:p w14:paraId="01485AA9" w14:textId="77777777" w:rsidR="00913D2E" w:rsidRPr="00627AB8" w:rsidRDefault="00913D2E" w:rsidP="00FB18E3">
            <w:pPr>
              <w:pStyle w:val="Default"/>
              <w:jc w:val="both"/>
              <w:rPr>
                <w:color w:val="auto"/>
                <w:sz w:val="20"/>
                <w:szCs w:val="20"/>
              </w:rPr>
            </w:pPr>
          </w:p>
        </w:tc>
        <w:tc>
          <w:tcPr>
            <w:tcW w:w="851" w:type="dxa"/>
          </w:tcPr>
          <w:p w14:paraId="4FCAB35D" w14:textId="77777777" w:rsidR="00913D2E" w:rsidRPr="00627AB8" w:rsidRDefault="00913D2E" w:rsidP="00FB18E3">
            <w:pPr>
              <w:pStyle w:val="Default"/>
              <w:jc w:val="both"/>
              <w:rPr>
                <w:color w:val="auto"/>
                <w:sz w:val="20"/>
                <w:szCs w:val="20"/>
              </w:rPr>
            </w:pPr>
            <w:r w:rsidRPr="00627AB8">
              <w:rPr>
                <w:color w:val="auto"/>
                <w:sz w:val="20"/>
                <w:szCs w:val="20"/>
              </w:rPr>
              <w:t>2021</w:t>
            </w:r>
          </w:p>
          <w:p w14:paraId="2E4FCE31" w14:textId="77777777" w:rsidR="00913D2E" w:rsidRPr="00627AB8" w:rsidRDefault="00913D2E" w:rsidP="00FB18E3">
            <w:pPr>
              <w:pStyle w:val="Default"/>
              <w:jc w:val="both"/>
              <w:rPr>
                <w:color w:val="auto"/>
                <w:sz w:val="20"/>
                <w:szCs w:val="20"/>
              </w:rPr>
            </w:pPr>
          </w:p>
        </w:tc>
        <w:tc>
          <w:tcPr>
            <w:tcW w:w="850" w:type="dxa"/>
          </w:tcPr>
          <w:p w14:paraId="46A5FB80" w14:textId="77777777" w:rsidR="00913D2E" w:rsidRPr="00627AB8" w:rsidRDefault="00913D2E" w:rsidP="00FB18E3">
            <w:pPr>
              <w:pStyle w:val="Default"/>
              <w:jc w:val="both"/>
              <w:rPr>
                <w:color w:val="auto"/>
                <w:sz w:val="20"/>
                <w:szCs w:val="20"/>
              </w:rPr>
            </w:pPr>
            <w:r w:rsidRPr="00627AB8">
              <w:rPr>
                <w:color w:val="auto"/>
                <w:sz w:val="20"/>
                <w:szCs w:val="20"/>
              </w:rPr>
              <w:t>2022</w:t>
            </w:r>
          </w:p>
          <w:p w14:paraId="68AE4533" w14:textId="77777777" w:rsidR="00913D2E" w:rsidRPr="00627AB8" w:rsidRDefault="00913D2E" w:rsidP="00FB18E3">
            <w:pPr>
              <w:pStyle w:val="Default"/>
              <w:jc w:val="both"/>
              <w:rPr>
                <w:color w:val="auto"/>
                <w:sz w:val="20"/>
                <w:szCs w:val="20"/>
              </w:rPr>
            </w:pPr>
          </w:p>
        </w:tc>
        <w:tc>
          <w:tcPr>
            <w:tcW w:w="851" w:type="dxa"/>
          </w:tcPr>
          <w:p w14:paraId="00A19E5B" w14:textId="77777777" w:rsidR="00913D2E" w:rsidRPr="00627AB8" w:rsidRDefault="00913D2E" w:rsidP="00FB18E3">
            <w:pPr>
              <w:pStyle w:val="Default"/>
              <w:jc w:val="both"/>
              <w:rPr>
                <w:color w:val="auto"/>
                <w:sz w:val="20"/>
                <w:szCs w:val="20"/>
              </w:rPr>
            </w:pPr>
            <w:r w:rsidRPr="00627AB8">
              <w:rPr>
                <w:color w:val="auto"/>
                <w:sz w:val="20"/>
                <w:szCs w:val="20"/>
              </w:rPr>
              <w:t>2023</w:t>
            </w:r>
          </w:p>
          <w:p w14:paraId="5344C0F4" w14:textId="77777777" w:rsidR="00913D2E" w:rsidRPr="00627AB8" w:rsidRDefault="00913D2E" w:rsidP="00FB18E3">
            <w:pPr>
              <w:pStyle w:val="Default"/>
              <w:jc w:val="both"/>
              <w:rPr>
                <w:color w:val="auto"/>
                <w:sz w:val="20"/>
                <w:szCs w:val="20"/>
              </w:rPr>
            </w:pPr>
          </w:p>
        </w:tc>
        <w:tc>
          <w:tcPr>
            <w:tcW w:w="850" w:type="dxa"/>
          </w:tcPr>
          <w:p w14:paraId="0FAB3DD1" w14:textId="77777777" w:rsidR="00913D2E" w:rsidRPr="00627AB8" w:rsidRDefault="00913D2E" w:rsidP="00FB18E3">
            <w:pPr>
              <w:pStyle w:val="Default"/>
              <w:jc w:val="both"/>
              <w:rPr>
                <w:color w:val="auto"/>
                <w:sz w:val="20"/>
                <w:szCs w:val="20"/>
              </w:rPr>
            </w:pPr>
            <w:r w:rsidRPr="00627AB8">
              <w:rPr>
                <w:color w:val="auto"/>
                <w:sz w:val="20"/>
                <w:szCs w:val="20"/>
              </w:rPr>
              <w:t>2024</w:t>
            </w:r>
          </w:p>
        </w:tc>
      </w:tr>
      <w:tr w:rsidR="00627AB8" w:rsidRPr="00627AB8" w14:paraId="40194C12" w14:textId="77777777" w:rsidTr="00FB18E3">
        <w:trPr>
          <w:trHeight w:val="36"/>
        </w:trPr>
        <w:tc>
          <w:tcPr>
            <w:tcW w:w="534" w:type="dxa"/>
          </w:tcPr>
          <w:p w14:paraId="3F093A74" w14:textId="77777777" w:rsidR="00913D2E" w:rsidRPr="00627AB8" w:rsidRDefault="00913D2E" w:rsidP="00FB18E3">
            <w:pPr>
              <w:pStyle w:val="Default"/>
              <w:jc w:val="both"/>
              <w:rPr>
                <w:color w:val="auto"/>
                <w:sz w:val="20"/>
                <w:szCs w:val="20"/>
              </w:rPr>
            </w:pPr>
            <w:r w:rsidRPr="00627AB8">
              <w:rPr>
                <w:color w:val="auto"/>
                <w:sz w:val="20"/>
                <w:szCs w:val="20"/>
              </w:rPr>
              <w:t>1</w:t>
            </w:r>
          </w:p>
        </w:tc>
        <w:tc>
          <w:tcPr>
            <w:tcW w:w="1984" w:type="dxa"/>
          </w:tcPr>
          <w:p w14:paraId="60144596" w14:textId="77777777" w:rsidR="00913D2E" w:rsidRPr="00627AB8" w:rsidRDefault="00913D2E" w:rsidP="00FB18E3">
            <w:pPr>
              <w:pStyle w:val="Default"/>
              <w:jc w:val="both"/>
              <w:rPr>
                <w:color w:val="auto"/>
                <w:sz w:val="20"/>
                <w:szCs w:val="20"/>
              </w:rPr>
            </w:pPr>
            <w:r w:rsidRPr="00627AB8">
              <w:rPr>
                <w:color w:val="auto"/>
                <w:sz w:val="20"/>
                <w:szCs w:val="20"/>
              </w:rPr>
              <w:t>Объем экспорта услуг, млрд. долларов США, в год</w:t>
            </w:r>
          </w:p>
        </w:tc>
        <w:tc>
          <w:tcPr>
            <w:tcW w:w="851" w:type="dxa"/>
          </w:tcPr>
          <w:p w14:paraId="04BE7658" w14:textId="77777777" w:rsidR="00913D2E" w:rsidRPr="00627AB8" w:rsidRDefault="00913D2E" w:rsidP="00FB18E3">
            <w:pPr>
              <w:pStyle w:val="Default"/>
              <w:jc w:val="both"/>
              <w:rPr>
                <w:color w:val="auto"/>
                <w:sz w:val="20"/>
                <w:szCs w:val="20"/>
              </w:rPr>
            </w:pPr>
            <w:r w:rsidRPr="00627AB8">
              <w:rPr>
                <w:color w:val="auto"/>
                <w:sz w:val="20"/>
                <w:szCs w:val="20"/>
              </w:rPr>
              <w:t>Основной</w:t>
            </w:r>
          </w:p>
        </w:tc>
        <w:tc>
          <w:tcPr>
            <w:tcW w:w="708" w:type="dxa"/>
          </w:tcPr>
          <w:p w14:paraId="19CEC232" w14:textId="77777777" w:rsidR="00913D2E" w:rsidRPr="00627AB8" w:rsidRDefault="00913D2E" w:rsidP="00FB18E3">
            <w:pPr>
              <w:pStyle w:val="Default"/>
              <w:jc w:val="both"/>
              <w:rPr>
                <w:color w:val="auto"/>
                <w:sz w:val="20"/>
                <w:szCs w:val="20"/>
              </w:rPr>
            </w:pPr>
            <w:r w:rsidRPr="00627AB8">
              <w:rPr>
                <w:color w:val="auto"/>
                <w:sz w:val="20"/>
                <w:szCs w:val="20"/>
              </w:rPr>
              <w:t>0,0</w:t>
            </w:r>
          </w:p>
        </w:tc>
        <w:tc>
          <w:tcPr>
            <w:tcW w:w="1134" w:type="dxa"/>
          </w:tcPr>
          <w:p w14:paraId="2BFCC2CB" w14:textId="77777777" w:rsidR="00913D2E" w:rsidRPr="00627AB8" w:rsidRDefault="00913D2E" w:rsidP="00FB18E3">
            <w:pPr>
              <w:pStyle w:val="Default"/>
              <w:jc w:val="both"/>
              <w:rPr>
                <w:color w:val="auto"/>
                <w:sz w:val="20"/>
                <w:szCs w:val="20"/>
              </w:rPr>
            </w:pPr>
            <w:r w:rsidRPr="00627AB8">
              <w:rPr>
                <w:color w:val="auto"/>
                <w:sz w:val="20"/>
                <w:szCs w:val="20"/>
              </w:rPr>
              <w:t>31.12.2017</w:t>
            </w:r>
          </w:p>
        </w:tc>
        <w:tc>
          <w:tcPr>
            <w:tcW w:w="851" w:type="dxa"/>
          </w:tcPr>
          <w:p w14:paraId="1AC9BC4A" w14:textId="77777777" w:rsidR="00913D2E" w:rsidRPr="00627AB8" w:rsidRDefault="00913D2E" w:rsidP="00FB18E3">
            <w:pPr>
              <w:pStyle w:val="Default"/>
              <w:jc w:val="both"/>
              <w:rPr>
                <w:color w:val="auto"/>
                <w:sz w:val="20"/>
                <w:szCs w:val="20"/>
              </w:rPr>
            </w:pPr>
            <w:r w:rsidRPr="00627AB8">
              <w:rPr>
                <w:color w:val="auto"/>
                <w:sz w:val="20"/>
                <w:szCs w:val="20"/>
              </w:rPr>
              <w:t>0,193</w:t>
            </w:r>
          </w:p>
        </w:tc>
        <w:tc>
          <w:tcPr>
            <w:tcW w:w="850" w:type="dxa"/>
          </w:tcPr>
          <w:p w14:paraId="484934DB" w14:textId="77777777" w:rsidR="00913D2E" w:rsidRPr="00627AB8" w:rsidRDefault="00913D2E" w:rsidP="00FB18E3">
            <w:pPr>
              <w:pStyle w:val="Default"/>
              <w:jc w:val="both"/>
              <w:rPr>
                <w:color w:val="auto"/>
                <w:sz w:val="20"/>
                <w:szCs w:val="20"/>
              </w:rPr>
            </w:pPr>
            <w:r w:rsidRPr="00627AB8">
              <w:rPr>
                <w:color w:val="auto"/>
                <w:sz w:val="20"/>
                <w:szCs w:val="20"/>
              </w:rPr>
              <w:t>0,2095</w:t>
            </w:r>
          </w:p>
          <w:p w14:paraId="3B7D8475" w14:textId="77777777" w:rsidR="00913D2E" w:rsidRPr="00627AB8" w:rsidRDefault="00913D2E" w:rsidP="00FB18E3">
            <w:pPr>
              <w:pStyle w:val="Default"/>
              <w:jc w:val="both"/>
              <w:rPr>
                <w:color w:val="auto"/>
                <w:sz w:val="20"/>
                <w:szCs w:val="20"/>
              </w:rPr>
            </w:pPr>
          </w:p>
        </w:tc>
        <w:tc>
          <w:tcPr>
            <w:tcW w:w="851" w:type="dxa"/>
          </w:tcPr>
          <w:p w14:paraId="594F609B" w14:textId="77777777" w:rsidR="00913D2E" w:rsidRPr="00627AB8" w:rsidRDefault="00913D2E" w:rsidP="00FB18E3">
            <w:pPr>
              <w:pStyle w:val="Default"/>
              <w:jc w:val="both"/>
              <w:rPr>
                <w:color w:val="auto"/>
                <w:sz w:val="20"/>
                <w:szCs w:val="20"/>
              </w:rPr>
            </w:pPr>
            <w:r w:rsidRPr="00627AB8">
              <w:rPr>
                <w:color w:val="auto"/>
                <w:sz w:val="20"/>
                <w:szCs w:val="20"/>
              </w:rPr>
              <w:t>0,2261</w:t>
            </w:r>
          </w:p>
          <w:p w14:paraId="553A0DEC" w14:textId="77777777" w:rsidR="00913D2E" w:rsidRPr="00627AB8" w:rsidRDefault="00913D2E" w:rsidP="00FB18E3">
            <w:pPr>
              <w:pStyle w:val="Default"/>
              <w:jc w:val="both"/>
              <w:rPr>
                <w:color w:val="auto"/>
                <w:sz w:val="20"/>
                <w:szCs w:val="20"/>
              </w:rPr>
            </w:pPr>
          </w:p>
        </w:tc>
        <w:tc>
          <w:tcPr>
            <w:tcW w:w="850" w:type="dxa"/>
          </w:tcPr>
          <w:p w14:paraId="2F34FAFD" w14:textId="77777777" w:rsidR="00913D2E" w:rsidRPr="00627AB8" w:rsidRDefault="00913D2E" w:rsidP="00FB18E3">
            <w:pPr>
              <w:pStyle w:val="Default"/>
              <w:jc w:val="both"/>
              <w:rPr>
                <w:color w:val="auto"/>
                <w:sz w:val="20"/>
                <w:szCs w:val="20"/>
              </w:rPr>
            </w:pPr>
            <w:r w:rsidRPr="00627AB8">
              <w:rPr>
                <w:color w:val="auto"/>
                <w:sz w:val="20"/>
                <w:szCs w:val="20"/>
              </w:rPr>
              <w:t>0,2426</w:t>
            </w:r>
          </w:p>
          <w:p w14:paraId="1E8D971A" w14:textId="77777777" w:rsidR="00913D2E" w:rsidRPr="00627AB8" w:rsidRDefault="00913D2E" w:rsidP="00FB18E3">
            <w:pPr>
              <w:pStyle w:val="Default"/>
              <w:jc w:val="both"/>
              <w:rPr>
                <w:color w:val="auto"/>
                <w:sz w:val="20"/>
                <w:szCs w:val="20"/>
              </w:rPr>
            </w:pPr>
          </w:p>
        </w:tc>
        <w:tc>
          <w:tcPr>
            <w:tcW w:w="851" w:type="dxa"/>
          </w:tcPr>
          <w:p w14:paraId="38EA7618" w14:textId="77777777" w:rsidR="00913D2E" w:rsidRPr="00627AB8" w:rsidRDefault="00913D2E" w:rsidP="00FB18E3">
            <w:pPr>
              <w:pStyle w:val="Default"/>
              <w:jc w:val="both"/>
              <w:rPr>
                <w:color w:val="auto"/>
                <w:sz w:val="20"/>
                <w:szCs w:val="20"/>
              </w:rPr>
            </w:pPr>
            <w:r w:rsidRPr="00627AB8">
              <w:rPr>
                <w:color w:val="auto"/>
                <w:sz w:val="20"/>
                <w:szCs w:val="20"/>
              </w:rPr>
              <w:t>0,2592</w:t>
            </w:r>
          </w:p>
          <w:p w14:paraId="15C152A9" w14:textId="77777777" w:rsidR="00913D2E" w:rsidRPr="00627AB8" w:rsidRDefault="00913D2E" w:rsidP="00FB18E3">
            <w:pPr>
              <w:pStyle w:val="Default"/>
              <w:jc w:val="both"/>
              <w:rPr>
                <w:color w:val="auto"/>
                <w:sz w:val="20"/>
                <w:szCs w:val="20"/>
              </w:rPr>
            </w:pPr>
          </w:p>
        </w:tc>
        <w:tc>
          <w:tcPr>
            <w:tcW w:w="850" w:type="dxa"/>
          </w:tcPr>
          <w:p w14:paraId="348CCC00" w14:textId="77777777" w:rsidR="00913D2E" w:rsidRPr="00627AB8" w:rsidRDefault="00913D2E" w:rsidP="00FB18E3">
            <w:pPr>
              <w:pStyle w:val="Default"/>
              <w:jc w:val="both"/>
              <w:rPr>
                <w:color w:val="auto"/>
                <w:sz w:val="20"/>
                <w:szCs w:val="20"/>
              </w:rPr>
            </w:pPr>
            <w:r w:rsidRPr="00627AB8">
              <w:rPr>
                <w:color w:val="auto"/>
                <w:sz w:val="20"/>
                <w:szCs w:val="20"/>
              </w:rPr>
              <w:t>0,2757</w:t>
            </w:r>
          </w:p>
          <w:p w14:paraId="187AF518" w14:textId="77777777" w:rsidR="00913D2E" w:rsidRPr="00627AB8" w:rsidRDefault="00913D2E" w:rsidP="00FB18E3">
            <w:pPr>
              <w:pStyle w:val="Default"/>
              <w:jc w:val="both"/>
              <w:rPr>
                <w:color w:val="auto"/>
                <w:sz w:val="20"/>
                <w:szCs w:val="20"/>
              </w:rPr>
            </w:pPr>
          </w:p>
        </w:tc>
      </w:tr>
      <w:tr w:rsidR="00627AB8" w:rsidRPr="00627AB8" w14:paraId="1E055A89" w14:textId="77777777" w:rsidTr="00FB18E3">
        <w:trPr>
          <w:trHeight w:val="36"/>
        </w:trPr>
        <w:tc>
          <w:tcPr>
            <w:tcW w:w="534" w:type="dxa"/>
          </w:tcPr>
          <w:p w14:paraId="25882AC7" w14:textId="77777777" w:rsidR="00913D2E" w:rsidRPr="00627AB8" w:rsidRDefault="00913D2E" w:rsidP="00FB18E3">
            <w:pPr>
              <w:pStyle w:val="Default"/>
              <w:jc w:val="both"/>
              <w:rPr>
                <w:color w:val="auto"/>
                <w:sz w:val="20"/>
                <w:szCs w:val="20"/>
              </w:rPr>
            </w:pPr>
            <w:r w:rsidRPr="00627AB8">
              <w:rPr>
                <w:color w:val="auto"/>
                <w:sz w:val="20"/>
                <w:szCs w:val="20"/>
              </w:rPr>
              <w:t>2</w:t>
            </w:r>
          </w:p>
        </w:tc>
        <w:tc>
          <w:tcPr>
            <w:tcW w:w="1984" w:type="dxa"/>
          </w:tcPr>
          <w:p w14:paraId="73DDDEC5" w14:textId="77777777" w:rsidR="00913D2E" w:rsidRPr="00627AB8" w:rsidRDefault="00913D2E" w:rsidP="00FB18E3">
            <w:pPr>
              <w:pStyle w:val="Default"/>
              <w:jc w:val="both"/>
              <w:rPr>
                <w:color w:val="auto"/>
                <w:sz w:val="20"/>
                <w:szCs w:val="20"/>
              </w:rPr>
            </w:pPr>
            <w:r w:rsidRPr="00627AB8">
              <w:rPr>
                <w:color w:val="auto"/>
                <w:sz w:val="20"/>
                <w:szCs w:val="20"/>
              </w:rPr>
              <w:t>Объем экспорта транспортных услуг, млрд. долларов США</w:t>
            </w:r>
          </w:p>
        </w:tc>
        <w:tc>
          <w:tcPr>
            <w:tcW w:w="851" w:type="dxa"/>
          </w:tcPr>
          <w:p w14:paraId="21B81A8A" w14:textId="77777777" w:rsidR="00913D2E" w:rsidRPr="00627AB8" w:rsidRDefault="00913D2E" w:rsidP="00FB18E3">
            <w:pPr>
              <w:pStyle w:val="Default"/>
              <w:jc w:val="both"/>
              <w:rPr>
                <w:color w:val="auto"/>
                <w:sz w:val="20"/>
                <w:szCs w:val="20"/>
              </w:rPr>
            </w:pPr>
            <w:r w:rsidRPr="00627AB8">
              <w:rPr>
                <w:color w:val="auto"/>
                <w:sz w:val="20"/>
                <w:szCs w:val="20"/>
              </w:rPr>
              <w:t>Основной</w:t>
            </w:r>
          </w:p>
        </w:tc>
        <w:tc>
          <w:tcPr>
            <w:tcW w:w="708" w:type="dxa"/>
          </w:tcPr>
          <w:p w14:paraId="2EDED40F" w14:textId="77777777" w:rsidR="00913D2E" w:rsidRPr="00627AB8" w:rsidRDefault="00913D2E" w:rsidP="00FB18E3">
            <w:pPr>
              <w:pStyle w:val="Default"/>
              <w:jc w:val="both"/>
              <w:rPr>
                <w:color w:val="auto"/>
                <w:sz w:val="20"/>
                <w:szCs w:val="20"/>
              </w:rPr>
            </w:pPr>
            <w:r w:rsidRPr="00627AB8">
              <w:rPr>
                <w:color w:val="auto"/>
                <w:sz w:val="20"/>
                <w:szCs w:val="20"/>
              </w:rPr>
              <w:t>0,0</w:t>
            </w:r>
          </w:p>
        </w:tc>
        <w:tc>
          <w:tcPr>
            <w:tcW w:w="1134" w:type="dxa"/>
          </w:tcPr>
          <w:p w14:paraId="357A1892" w14:textId="77777777" w:rsidR="00913D2E" w:rsidRPr="00627AB8" w:rsidRDefault="00913D2E" w:rsidP="00FB18E3">
            <w:pPr>
              <w:pStyle w:val="Default"/>
              <w:jc w:val="both"/>
              <w:rPr>
                <w:color w:val="auto"/>
                <w:sz w:val="20"/>
                <w:szCs w:val="20"/>
              </w:rPr>
            </w:pPr>
            <w:r w:rsidRPr="00627AB8">
              <w:rPr>
                <w:color w:val="auto"/>
                <w:sz w:val="20"/>
                <w:szCs w:val="20"/>
              </w:rPr>
              <w:t>31.12.2017</w:t>
            </w:r>
          </w:p>
        </w:tc>
        <w:tc>
          <w:tcPr>
            <w:tcW w:w="851" w:type="dxa"/>
          </w:tcPr>
          <w:p w14:paraId="280D59B4" w14:textId="77777777" w:rsidR="00913D2E" w:rsidRPr="00627AB8" w:rsidRDefault="00913D2E" w:rsidP="00FB18E3">
            <w:pPr>
              <w:pStyle w:val="Default"/>
              <w:jc w:val="both"/>
              <w:rPr>
                <w:color w:val="auto"/>
                <w:sz w:val="20"/>
                <w:szCs w:val="20"/>
              </w:rPr>
            </w:pPr>
            <w:r w:rsidRPr="00627AB8">
              <w:rPr>
                <w:color w:val="auto"/>
                <w:sz w:val="20"/>
                <w:szCs w:val="20"/>
              </w:rPr>
              <w:t>0,0715</w:t>
            </w:r>
          </w:p>
        </w:tc>
        <w:tc>
          <w:tcPr>
            <w:tcW w:w="850" w:type="dxa"/>
          </w:tcPr>
          <w:p w14:paraId="23371EDE" w14:textId="77777777" w:rsidR="00913D2E" w:rsidRPr="00627AB8" w:rsidRDefault="00913D2E" w:rsidP="00FB18E3">
            <w:pPr>
              <w:pStyle w:val="Default"/>
              <w:jc w:val="both"/>
              <w:rPr>
                <w:color w:val="auto"/>
                <w:sz w:val="20"/>
                <w:szCs w:val="20"/>
              </w:rPr>
            </w:pPr>
            <w:r w:rsidRPr="00627AB8">
              <w:rPr>
                <w:color w:val="auto"/>
                <w:sz w:val="20"/>
                <w:szCs w:val="20"/>
              </w:rPr>
              <w:t>0,076</w:t>
            </w:r>
          </w:p>
          <w:p w14:paraId="14A7E146" w14:textId="77777777" w:rsidR="00913D2E" w:rsidRPr="00627AB8" w:rsidRDefault="00913D2E" w:rsidP="00FB18E3">
            <w:pPr>
              <w:pStyle w:val="Default"/>
              <w:jc w:val="both"/>
              <w:rPr>
                <w:color w:val="auto"/>
                <w:sz w:val="20"/>
                <w:szCs w:val="20"/>
              </w:rPr>
            </w:pPr>
          </w:p>
        </w:tc>
        <w:tc>
          <w:tcPr>
            <w:tcW w:w="851" w:type="dxa"/>
          </w:tcPr>
          <w:p w14:paraId="0779FDDE" w14:textId="77777777" w:rsidR="00913D2E" w:rsidRPr="00627AB8" w:rsidRDefault="00913D2E" w:rsidP="00FB18E3">
            <w:pPr>
              <w:pStyle w:val="Default"/>
              <w:jc w:val="both"/>
              <w:rPr>
                <w:color w:val="auto"/>
                <w:sz w:val="20"/>
                <w:szCs w:val="20"/>
              </w:rPr>
            </w:pPr>
            <w:r w:rsidRPr="00627AB8">
              <w:rPr>
                <w:color w:val="auto"/>
                <w:sz w:val="20"/>
                <w:szCs w:val="20"/>
              </w:rPr>
              <w:t>0,0805</w:t>
            </w:r>
          </w:p>
          <w:p w14:paraId="6E0CF367" w14:textId="77777777" w:rsidR="00913D2E" w:rsidRPr="00627AB8" w:rsidRDefault="00913D2E" w:rsidP="00FB18E3">
            <w:pPr>
              <w:pStyle w:val="Default"/>
              <w:jc w:val="both"/>
              <w:rPr>
                <w:color w:val="auto"/>
                <w:sz w:val="20"/>
                <w:szCs w:val="20"/>
              </w:rPr>
            </w:pPr>
          </w:p>
        </w:tc>
        <w:tc>
          <w:tcPr>
            <w:tcW w:w="850" w:type="dxa"/>
          </w:tcPr>
          <w:p w14:paraId="01E2BABF" w14:textId="77777777" w:rsidR="00913D2E" w:rsidRPr="00627AB8" w:rsidRDefault="00913D2E" w:rsidP="00FB18E3">
            <w:pPr>
              <w:pStyle w:val="Default"/>
              <w:jc w:val="both"/>
              <w:rPr>
                <w:color w:val="auto"/>
                <w:sz w:val="20"/>
                <w:szCs w:val="20"/>
              </w:rPr>
            </w:pPr>
            <w:r w:rsidRPr="00627AB8">
              <w:rPr>
                <w:color w:val="auto"/>
                <w:sz w:val="20"/>
                <w:szCs w:val="20"/>
              </w:rPr>
              <w:t>0,0851</w:t>
            </w:r>
          </w:p>
          <w:p w14:paraId="7222DC78" w14:textId="77777777" w:rsidR="00913D2E" w:rsidRPr="00627AB8" w:rsidRDefault="00913D2E" w:rsidP="00FB18E3">
            <w:pPr>
              <w:pStyle w:val="Default"/>
              <w:jc w:val="both"/>
              <w:rPr>
                <w:color w:val="auto"/>
                <w:sz w:val="20"/>
                <w:szCs w:val="20"/>
              </w:rPr>
            </w:pPr>
          </w:p>
        </w:tc>
        <w:tc>
          <w:tcPr>
            <w:tcW w:w="851" w:type="dxa"/>
          </w:tcPr>
          <w:p w14:paraId="3E70D272" w14:textId="77777777" w:rsidR="00913D2E" w:rsidRPr="00627AB8" w:rsidRDefault="00913D2E" w:rsidP="00FB18E3">
            <w:pPr>
              <w:pStyle w:val="Default"/>
              <w:jc w:val="both"/>
              <w:rPr>
                <w:color w:val="auto"/>
                <w:sz w:val="20"/>
                <w:szCs w:val="20"/>
              </w:rPr>
            </w:pPr>
            <w:r w:rsidRPr="00627AB8">
              <w:rPr>
                <w:color w:val="auto"/>
                <w:sz w:val="20"/>
                <w:szCs w:val="20"/>
              </w:rPr>
              <w:t>0,0896</w:t>
            </w:r>
          </w:p>
          <w:p w14:paraId="09462AB8" w14:textId="77777777" w:rsidR="00913D2E" w:rsidRPr="00627AB8" w:rsidRDefault="00913D2E" w:rsidP="00FB18E3">
            <w:pPr>
              <w:pStyle w:val="Default"/>
              <w:jc w:val="both"/>
              <w:rPr>
                <w:color w:val="auto"/>
                <w:sz w:val="20"/>
                <w:szCs w:val="20"/>
              </w:rPr>
            </w:pPr>
          </w:p>
        </w:tc>
        <w:tc>
          <w:tcPr>
            <w:tcW w:w="850" w:type="dxa"/>
          </w:tcPr>
          <w:p w14:paraId="63E19D5F" w14:textId="77777777" w:rsidR="00913D2E" w:rsidRPr="00627AB8" w:rsidRDefault="00913D2E" w:rsidP="00FB18E3">
            <w:pPr>
              <w:pStyle w:val="Default"/>
              <w:jc w:val="both"/>
              <w:rPr>
                <w:color w:val="auto"/>
                <w:sz w:val="20"/>
                <w:szCs w:val="20"/>
              </w:rPr>
            </w:pPr>
            <w:r w:rsidRPr="00627AB8">
              <w:rPr>
                <w:color w:val="auto"/>
                <w:sz w:val="20"/>
                <w:szCs w:val="20"/>
              </w:rPr>
              <w:t>0,0937</w:t>
            </w:r>
          </w:p>
          <w:p w14:paraId="615F3F1E" w14:textId="77777777" w:rsidR="00913D2E" w:rsidRPr="00627AB8" w:rsidRDefault="00913D2E" w:rsidP="00FB18E3">
            <w:pPr>
              <w:pStyle w:val="Default"/>
              <w:jc w:val="both"/>
              <w:rPr>
                <w:color w:val="auto"/>
                <w:sz w:val="20"/>
                <w:szCs w:val="20"/>
              </w:rPr>
            </w:pPr>
          </w:p>
        </w:tc>
      </w:tr>
      <w:tr w:rsidR="00627AB8" w:rsidRPr="00627AB8" w14:paraId="5C5829F8" w14:textId="77777777" w:rsidTr="00FB18E3">
        <w:trPr>
          <w:trHeight w:val="46"/>
        </w:trPr>
        <w:tc>
          <w:tcPr>
            <w:tcW w:w="534" w:type="dxa"/>
          </w:tcPr>
          <w:p w14:paraId="4E6EFE2E" w14:textId="77777777" w:rsidR="00913D2E" w:rsidRPr="00627AB8" w:rsidRDefault="00913D2E" w:rsidP="00FB18E3">
            <w:pPr>
              <w:pStyle w:val="Default"/>
              <w:jc w:val="both"/>
              <w:rPr>
                <w:color w:val="auto"/>
                <w:sz w:val="20"/>
                <w:szCs w:val="20"/>
              </w:rPr>
            </w:pPr>
            <w:r w:rsidRPr="00627AB8">
              <w:rPr>
                <w:color w:val="auto"/>
                <w:sz w:val="20"/>
                <w:szCs w:val="20"/>
              </w:rPr>
              <w:t>3</w:t>
            </w:r>
          </w:p>
        </w:tc>
        <w:tc>
          <w:tcPr>
            <w:tcW w:w="1984" w:type="dxa"/>
          </w:tcPr>
          <w:p w14:paraId="1319FE55" w14:textId="77777777" w:rsidR="00913D2E" w:rsidRPr="00627AB8" w:rsidRDefault="00913D2E" w:rsidP="00FB18E3">
            <w:pPr>
              <w:pStyle w:val="Default"/>
              <w:jc w:val="both"/>
              <w:rPr>
                <w:color w:val="auto"/>
                <w:sz w:val="20"/>
                <w:szCs w:val="20"/>
              </w:rPr>
            </w:pPr>
            <w:r w:rsidRPr="00627AB8">
              <w:rPr>
                <w:color w:val="auto"/>
                <w:sz w:val="20"/>
                <w:szCs w:val="20"/>
              </w:rPr>
              <w:t>Объем платы за пользование интеллектуальной собственностью и экспорта деловых услуг, млрд. долларов США</w:t>
            </w:r>
          </w:p>
        </w:tc>
        <w:tc>
          <w:tcPr>
            <w:tcW w:w="851" w:type="dxa"/>
          </w:tcPr>
          <w:p w14:paraId="673ED1A0" w14:textId="77777777" w:rsidR="00913D2E" w:rsidRPr="00627AB8" w:rsidRDefault="00913D2E" w:rsidP="00FB18E3">
            <w:pPr>
              <w:pStyle w:val="Default"/>
              <w:jc w:val="both"/>
              <w:rPr>
                <w:color w:val="auto"/>
                <w:sz w:val="20"/>
                <w:szCs w:val="20"/>
              </w:rPr>
            </w:pPr>
            <w:r w:rsidRPr="00627AB8">
              <w:rPr>
                <w:color w:val="auto"/>
                <w:sz w:val="20"/>
                <w:szCs w:val="20"/>
              </w:rPr>
              <w:t>Основной</w:t>
            </w:r>
          </w:p>
        </w:tc>
        <w:tc>
          <w:tcPr>
            <w:tcW w:w="708" w:type="dxa"/>
          </w:tcPr>
          <w:p w14:paraId="6FFCE3A7" w14:textId="77777777" w:rsidR="00913D2E" w:rsidRPr="00627AB8" w:rsidRDefault="00913D2E" w:rsidP="00FB18E3">
            <w:pPr>
              <w:pStyle w:val="Default"/>
              <w:jc w:val="both"/>
              <w:rPr>
                <w:color w:val="auto"/>
                <w:sz w:val="20"/>
                <w:szCs w:val="20"/>
              </w:rPr>
            </w:pPr>
            <w:r w:rsidRPr="00627AB8">
              <w:rPr>
                <w:color w:val="auto"/>
                <w:sz w:val="20"/>
                <w:szCs w:val="20"/>
              </w:rPr>
              <w:t>0,0</w:t>
            </w:r>
          </w:p>
        </w:tc>
        <w:tc>
          <w:tcPr>
            <w:tcW w:w="1134" w:type="dxa"/>
          </w:tcPr>
          <w:p w14:paraId="53B67986" w14:textId="77777777" w:rsidR="00913D2E" w:rsidRPr="00627AB8" w:rsidRDefault="00913D2E" w:rsidP="00FB18E3">
            <w:pPr>
              <w:pStyle w:val="Default"/>
              <w:jc w:val="both"/>
              <w:rPr>
                <w:color w:val="auto"/>
                <w:sz w:val="20"/>
                <w:szCs w:val="20"/>
              </w:rPr>
            </w:pPr>
            <w:r w:rsidRPr="00627AB8">
              <w:rPr>
                <w:color w:val="auto"/>
                <w:sz w:val="20"/>
                <w:szCs w:val="20"/>
              </w:rPr>
              <w:t>31.12.2017</w:t>
            </w:r>
          </w:p>
        </w:tc>
        <w:tc>
          <w:tcPr>
            <w:tcW w:w="851" w:type="dxa"/>
          </w:tcPr>
          <w:p w14:paraId="1A60ED43" w14:textId="77777777" w:rsidR="00913D2E" w:rsidRPr="00627AB8" w:rsidRDefault="00913D2E" w:rsidP="00FB18E3">
            <w:pPr>
              <w:pStyle w:val="Default"/>
              <w:jc w:val="both"/>
              <w:rPr>
                <w:color w:val="auto"/>
                <w:sz w:val="20"/>
                <w:szCs w:val="20"/>
              </w:rPr>
            </w:pPr>
            <w:r w:rsidRPr="00627AB8">
              <w:rPr>
                <w:color w:val="auto"/>
                <w:sz w:val="20"/>
                <w:szCs w:val="20"/>
              </w:rPr>
              <w:t>0,0636</w:t>
            </w:r>
          </w:p>
        </w:tc>
        <w:tc>
          <w:tcPr>
            <w:tcW w:w="850" w:type="dxa"/>
          </w:tcPr>
          <w:p w14:paraId="137AE62E" w14:textId="77777777" w:rsidR="00913D2E" w:rsidRPr="00627AB8" w:rsidRDefault="00913D2E" w:rsidP="00FB18E3">
            <w:pPr>
              <w:pStyle w:val="Default"/>
              <w:jc w:val="both"/>
              <w:rPr>
                <w:color w:val="auto"/>
                <w:sz w:val="20"/>
                <w:szCs w:val="20"/>
              </w:rPr>
            </w:pPr>
            <w:r w:rsidRPr="00627AB8">
              <w:rPr>
                <w:color w:val="auto"/>
                <w:sz w:val="20"/>
                <w:szCs w:val="20"/>
              </w:rPr>
              <w:t>0,0714</w:t>
            </w:r>
          </w:p>
          <w:p w14:paraId="6CDD2715" w14:textId="77777777" w:rsidR="00913D2E" w:rsidRPr="00627AB8" w:rsidRDefault="00913D2E" w:rsidP="00FB18E3">
            <w:pPr>
              <w:pStyle w:val="Default"/>
              <w:jc w:val="both"/>
              <w:rPr>
                <w:color w:val="auto"/>
                <w:sz w:val="20"/>
                <w:szCs w:val="20"/>
              </w:rPr>
            </w:pPr>
          </w:p>
        </w:tc>
        <w:tc>
          <w:tcPr>
            <w:tcW w:w="851" w:type="dxa"/>
          </w:tcPr>
          <w:p w14:paraId="7B314F8E" w14:textId="77777777" w:rsidR="00913D2E" w:rsidRPr="00627AB8" w:rsidRDefault="00913D2E" w:rsidP="00FB18E3">
            <w:pPr>
              <w:pStyle w:val="Default"/>
              <w:jc w:val="both"/>
              <w:rPr>
                <w:color w:val="auto"/>
                <w:sz w:val="20"/>
                <w:szCs w:val="20"/>
              </w:rPr>
            </w:pPr>
            <w:r w:rsidRPr="00627AB8">
              <w:rPr>
                <w:color w:val="auto"/>
                <w:sz w:val="20"/>
                <w:szCs w:val="20"/>
              </w:rPr>
              <w:t>0,0781</w:t>
            </w:r>
          </w:p>
          <w:p w14:paraId="2DC5EF67" w14:textId="77777777" w:rsidR="00913D2E" w:rsidRPr="00627AB8" w:rsidRDefault="00913D2E" w:rsidP="00FB18E3">
            <w:pPr>
              <w:pStyle w:val="Default"/>
              <w:jc w:val="both"/>
              <w:rPr>
                <w:color w:val="auto"/>
                <w:sz w:val="20"/>
                <w:szCs w:val="20"/>
              </w:rPr>
            </w:pPr>
          </w:p>
        </w:tc>
        <w:tc>
          <w:tcPr>
            <w:tcW w:w="850" w:type="dxa"/>
          </w:tcPr>
          <w:p w14:paraId="1D7DFCCA" w14:textId="77777777" w:rsidR="00913D2E" w:rsidRPr="00627AB8" w:rsidRDefault="00913D2E" w:rsidP="00FB18E3">
            <w:pPr>
              <w:pStyle w:val="Default"/>
              <w:jc w:val="both"/>
              <w:rPr>
                <w:color w:val="auto"/>
                <w:sz w:val="20"/>
                <w:szCs w:val="20"/>
              </w:rPr>
            </w:pPr>
            <w:r w:rsidRPr="00627AB8">
              <w:rPr>
                <w:color w:val="auto"/>
                <w:sz w:val="20"/>
                <w:szCs w:val="20"/>
              </w:rPr>
              <w:t>0,0837</w:t>
            </w:r>
          </w:p>
          <w:p w14:paraId="055797F8" w14:textId="77777777" w:rsidR="00913D2E" w:rsidRPr="00627AB8" w:rsidRDefault="00913D2E" w:rsidP="00FB18E3">
            <w:pPr>
              <w:pStyle w:val="Default"/>
              <w:jc w:val="both"/>
              <w:rPr>
                <w:color w:val="auto"/>
                <w:sz w:val="20"/>
                <w:szCs w:val="20"/>
              </w:rPr>
            </w:pPr>
          </w:p>
        </w:tc>
        <w:tc>
          <w:tcPr>
            <w:tcW w:w="851" w:type="dxa"/>
          </w:tcPr>
          <w:p w14:paraId="0C6DBC9E" w14:textId="77777777" w:rsidR="00913D2E" w:rsidRPr="00627AB8" w:rsidRDefault="00913D2E" w:rsidP="00FB18E3">
            <w:pPr>
              <w:pStyle w:val="Default"/>
              <w:jc w:val="both"/>
              <w:rPr>
                <w:color w:val="auto"/>
                <w:sz w:val="20"/>
                <w:szCs w:val="20"/>
              </w:rPr>
            </w:pPr>
            <w:r w:rsidRPr="00627AB8">
              <w:rPr>
                <w:color w:val="auto"/>
                <w:sz w:val="20"/>
                <w:szCs w:val="20"/>
              </w:rPr>
              <w:t>0,0882</w:t>
            </w:r>
          </w:p>
          <w:p w14:paraId="68E9C3BA" w14:textId="77777777" w:rsidR="00913D2E" w:rsidRPr="00627AB8" w:rsidRDefault="00913D2E" w:rsidP="00FB18E3">
            <w:pPr>
              <w:pStyle w:val="Default"/>
              <w:jc w:val="both"/>
              <w:rPr>
                <w:color w:val="auto"/>
                <w:sz w:val="20"/>
                <w:szCs w:val="20"/>
              </w:rPr>
            </w:pPr>
          </w:p>
        </w:tc>
        <w:tc>
          <w:tcPr>
            <w:tcW w:w="850" w:type="dxa"/>
          </w:tcPr>
          <w:p w14:paraId="6B06979A" w14:textId="77777777" w:rsidR="00913D2E" w:rsidRPr="00627AB8" w:rsidRDefault="00913D2E" w:rsidP="00FB18E3">
            <w:pPr>
              <w:pStyle w:val="Default"/>
              <w:jc w:val="both"/>
              <w:rPr>
                <w:color w:val="auto"/>
                <w:sz w:val="20"/>
                <w:szCs w:val="20"/>
              </w:rPr>
            </w:pPr>
            <w:r w:rsidRPr="00627AB8">
              <w:rPr>
                <w:color w:val="auto"/>
                <w:sz w:val="20"/>
                <w:szCs w:val="20"/>
              </w:rPr>
              <w:t>0,0921</w:t>
            </w:r>
          </w:p>
          <w:p w14:paraId="76F2D166" w14:textId="77777777" w:rsidR="00913D2E" w:rsidRPr="00627AB8" w:rsidRDefault="00913D2E" w:rsidP="00FB18E3">
            <w:pPr>
              <w:pStyle w:val="Default"/>
              <w:jc w:val="both"/>
              <w:rPr>
                <w:color w:val="auto"/>
                <w:sz w:val="20"/>
                <w:szCs w:val="20"/>
              </w:rPr>
            </w:pPr>
          </w:p>
        </w:tc>
      </w:tr>
      <w:tr w:rsidR="00627AB8" w:rsidRPr="00627AB8" w14:paraId="237AD4DA" w14:textId="77777777" w:rsidTr="00FB18E3">
        <w:trPr>
          <w:trHeight w:val="41"/>
        </w:trPr>
        <w:tc>
          <w:tcPr>
            <w:tcW w:w="534" w:type="dxa"/>
          </w:tcPr>
          <w:p w14:paraId="3D4EE8EF" w14:textId="77777777" w:rsidR="00913D2E" w:rsidRPr="00627AB8" w:rsidRDefault="00913D2E" w:rsidP="00FB18E3">
            <w:pPr>
              <w:pStyle w:val="Default"/>
              <w:jc w:val="both"/>
              <w:rPr>
                <w:color w:val="auto"/>
                <w:sz w:val="20"/>
                <w:szCs w:val="20"/>
              </w:rPr>
            </w:pPr>
            <w:r w:rsidRPr="00627AB8">
              <w:rPr>
                <w:color w:val="auto"/>
                <w:sz w:val="20"/>
                <w:szCs w:val="20"/>
              </w:rPr>
              <w:t>4</w:t>
            </w:r>
          </w:p>
        </w:tc>
        <w:tc>
          <w:tcPr>
            <w:tcW w:w="1984" w:type="dxa"/>
          </w:tcPr>
          <w:p w14:paraId="174AEA80" w14:textId="77777777" w:rsidR="00913D2E" w:rsidRPr="00627AB8" w:rsidRDefault="00913D2E" w:rsidP="00FB18E3">
            <w:pPr>
              <w:pStyle w:val="Default"/>
              <w:jc w:val="both"/>
              <w:rPr>
                <w:color w:val="auto"/>
                <w:sz w:val="20"/>
                <w:szCs w:val="20"/>
              </w:rPr>
            </w:pPr>
            <w:bookmarkStart w:id="4" w:name="__DdeLink__20363_5014171352"/>
            <w:r w:rsidRPr="00627AB8">
              <w:rPr>
                <w:color w:val="auto"/>
                <w:sz w:val="20"/>
                <w:szCs w:val="20"/>
              </w:rPr>
              <w:t xml:space="preserve">Объем </w:t>
            </w:r>
            <w:bookmarkEnd w:id="4"/>
            <w:r w:rsidRPr="00627AB8">
              <w:rPr>
                <w:color w:val="auto"/>
                <w:sz w:val="20"/>
                <w:szCs w:val="20"/>
              </w:rPr>
              <w:t xml:space="preserve">экспорта услуг категории </w:t>
            </w:r>
            <w:r w:rsidRPr="00627AB8">
              <w:rPr>
                <w:color w:val="auto"/>
                <w:sz w:val="20"/>
                <w:szCs w:val="20"/>
              </w:rPr>
              <w:lastRenderedPageBreak/>
              <w:t>«Поездки», млрд. долларов США</w:t>
            </w:r>
          </w:p>
        </w:tc>
        <w:tc>
          <w:tcPr>
            <w:tcW w:w="851" w:type="dxa"/>
          </w:tcPr>
          <w:p w14:paraId="3012E387" w14:textId="77777777" w:rsidR="00913D2E" w:rsidRPr="00627AB8" w:rsidRDefault="00913D2E" w:rsidP="00FB18E3">
            <w:pPr>
              <w:pStyle w:val="Default"/>
              <w:jc w:val="both"/>
              <w:rPr>
                <w:color w:val="auto"/>
                <w:sz w:val="20"/>
                <w:szCs w:val="20"/>
              </w:rPr>
            </w:pPr>
            <w:r w:rsidRPr="00627AB8">
              <w:rPr>
                <w:color w:val="auto"/>
                <w:sz w:val="20"/>
                <w:szCs w:val="20"/>
              </w:rPr>
              <w:lastRenderedPageBreak/>
              <w:t>Основной</w:t>
            </w:r>
          </w:p>
        </w:tc>
        <w:tc>
          <w:tcPr>
            <w:tcW w:w="708" w:type="dxa"/>
          </w:tcPr>
          <w:p w14:paraId="5FAF8044" w14:textId="77777777" w:rsidR="00913D2E" w:rsidRPr="00627AB8" w:rsidRDefault="00913D2E" w:rsidP="00FB18E3">
            <w:pPr>
              <w:pStyle w:val="Default"/>
              <w:jc w:val="both"/>
              <w:rPr>
                <w:color w:val="auto"/>
                <w:sz w:val="20"/>
                <w:szCs w:val="20"/>
              </w:rPr>
            </w:pPr>
            <w:r w:rsidRPr="00627AB8">
              <w:rPr>
                <w:color w:val="auto"/>
                <w:sz w:val="20"/>
                <w:szCs w:val="20"/>
              </w:rPr>
              <w:t>0,0</w:t>
            </w:r>
          </w:p>
        </w:tc>
        <w:tc>
          <w:tcPr>
            <w:tcW w:w="1134" w:type="dxa"/>
          </w:tcPr>
          <w:p w14:paraId="6AD8A2D1" w14:textId="77777777" w:rsidR="00913D2E" w:rsidRPr="00627AB8" w:rsidRDefault="00913D2E" w:rsidP="00FB18E3">
            <w:pPr>
              <w:pStyle w:val="Default"/>
              <w:jc w:val="both"/>
              <w:rPr>
                <w:color w:val="auto"/>
                <w:sz w:val="20"/>
                <w:szCs w:val="20"/>
              </w:rPr>
            </w:pPr>
            <w:r w:rsidRPr="00627AB8">
              <w:rPr>
                <w:color w:val="auto"/>
                <w:sz w:val="20"/>
                <w:szCs w:val="20"/>
              </w:rPr>
              <w:t>31.12.2017</w:t>
            </w:r>
          </w:p>
        </w:tc>
        <w:tc>
          <w:tcPr>
            <w:tcW w:w="851" w:type="dxa"/>
          </w:tcPr>
          <w:p w14:paraId="13EB1E45" w14:textId="77777777" w:rsidR="00913D2E" w:rsidRPr="00627AB8" w:rsidRDefault="00913D2E" w:rsidP="00FB18E3">
            <w:pPr>
              <w:pStyle w:val="Default"/>
              <w:jc w:val="both"/>
              <w:rPr>
                <w:color w:val="auto"/>
                <w:sz w:val="20"/>
                <w:szCs w:val="20"/>
              </w:rPr>
            </w:pPr>
            <w:r w:rsidRPr="00627AB8">
              <w:rPr>
                <w:color w:val="auto"/>
                <w:sz w:val="20"/>
                <w:szCs w:val="20"/>
              </w:rPr>
              <w:t>0</w:t>
            </w:r>
          </w:p>
        </w:tc>
        <w:tc>
          <w:tcPr>
            <w:tcW w:w="850" w:type="dxa"/>
          </w:tcPr>
          <w:p w14:paraId="3DF4F7BC" w14:textId="77777777" w:rsidR="00913D2E" w:rsidRPr="00627AB8" w:rsidRDefault="00913D2E" w:rsidP="00FB18E3">
            <w:pPr>
              <w:pStyle w:val="Default"/>
              <w:jc w:val="both"/>
              <w:rPr>
                <w:color w:val="auto"/>
                <w:sz w:val="20"/>
                <w:szCs w:val="20"/>
              </w:rPr>
            </w:pPr>
            <w:r w:rsidRPr="00627AB8">
              <w:rPr>
                <w:color w:val="auto"/>
                <w:sz w:val="20"/>
                <w:szCs w:val="20"/>
              </w:rPr>
              <w:t>0</w:t>
            </w:r>
          </w:p>
        </w:tc>
        <w:tc>
          <w:tcPr>
            <w:tcW w:w="851" w:type="dxa"/>
          </w:tcPr>
          <w:p w14:paraId="79D0C9C0" w14:textId="77777777" w:rsidR="00913D2E" w:rsidRPr="00627AB8" w:rsidRDefault="00913D2E" w:rsidP="00FB18E3">
            <w:pPr>
              <w:pStyle w:val="Default"/>
              <w:jc w:val="both"/>
              <w:rPr>
                <w:color w:val="auto"/>
                <w:sz w:val="20"/>
                <w:szCs w:val="20"/>
              </w:rPr>
            </w:pPr>
            <w:r w:rsidRPr="00627AB8">
              <w:rPr>
                <w:color w:val="auto"/>
                <w:sz w:val="20"/>
                <w:szCs w:val="20"/>
              </w:rPr>
              <w:t>0</w:t>
            </w:r>
          </w:p>
        </w:tc>
        <w:tc>
          <w:tcPr>
            <w:tcW w:w="850" w:type="dxa"/>
          </w:tcPr>
          <w:p w14:paraId="59D8BE83" w14:textId="77777777" w:rsidR="00913D2E" w:rsidRPr="00627AB8" w:rsidRDefault="00913D2E" w:rsidP="00FB18E3">
            <w:pPr>
              <w:pStyle w:val="Default"/>
              <w:jc w:val="both"/>
              <w:rPr>
                <w:color w:val="auto"/>
                <w:sz w:val="20"/>
                <w:szCs w:val="20"/>
              </w:rPr>
            </w:pPr>
            <w:r w:rsidRPr="00627AB8">
              <w:rPr>
                <w:color w:val="auto"/>
                <w:sz w:val="20"/>
                <w:szCs w:val="20"/>
              </w:rPr>
              <w:t>0</w:t>
            </w:r>
          </w:p>
        </w:tc>
        <w:tc>
          <w:tcPr>
            <w:tcW w:w="851" w:type="dxa"/>
          </w:tcPr>
          <w:p w14:paraId="6B1199DA" w14:textId="77777777" w:rsidR="00913D2E" w:rsidRPr="00627AB8" w:rsidRDefault="00913D2E" w:rsidP="00FB18E3">
            <w:pPr>
              <w:pStyle w:val="Default"/>
              <w:jc w:val="both"/>
              <w:rPr>
                <w:color w:val="auto"/>
                <w:sz w:val="20"/>
                <w:szCs w:val="20"/>
              </w:rPr>
            </w:pPr>
            <w:r w:rsidRPr="00627AB8">
              <w:rPr>
                <w:color w:val="auto"/>
                <w:sz w:val="20"/>
                <w:szCs w:val="20"/>
              </w:rPr>
              <w:t>0</w:t>
            </w:r>
          </w:p>
        </w:tc>
        <w:tc>
          <w:tcPr>
            <w:tcW w:w="850" w:type="dxa"/>
          </w:tcPr>
          <w:p w14:paraId="1D48407A" w14:textId="77777777" w:rsidR="00913D2E" w:rsidRPr="00627AB8" w:rsidRDefault="00913D2E" w:rsidP="00FB18E3">
            <w:pPr>
              <w:pStyle w:val="Default"/>
              <w:jc w:val="both"/>
              <w:rPr>
                <w:color w:val="auto"/>
                <w:sz w:val="20"/>
                <w:szCs w:val="20"/>
              </w:rPr>
            </w:pPr>
            <w:r w:rsidRPr="00627AB8">
              <w:rPr>
                <w:color w:val="auto"/>
                <w:sz w:val="20"/>
                <w:szCs w:val="20"/>
              </w:rPr>
              <w:t>0,0514</w:t>
            </w:r>
          </w:p>
          <w:p w14:paraId="77DE3A98" w14:textId="77777777" w:rsidR="00913D2E" w:rsidRPr="00627AB8" w:rsidRDefault="00913D2E" w:rsidP="00FB18E3">
            <w:pPr>
              <w:pStyle w:val="Default"/>
              <w:jc w:val="both"/>
              <w:rPr>
                <w:color w:val="auto"/>
                <w:sz w:val="20"/>
                <w:szCs w:val="20"/>
              </w:rPr>
            </w:pPr>
          </w:p>
        </w:tc>
      </w:tr>
      <w:tr w:rsidR="00627AB8" w:rsidRPr="00627AB8" w14:paraId="47EAE266" w14:textId="77777777" w:rsidTr="00FB18E3">
        <w:trPr>
          <w:trHeight w:val="47"/>
        </w:trPr>
        <w:tc>
          <w:tcPr>
            <w:tcW w:w="534" w:type="dxa"/>
          </w:tcPr>
          <w:p w14:paraId="3A447DF2" w14:textId="77777777" w:rsidR="00913D2E" w:rsidRPr="00627AB8" w:rsidRDefault="00913D2E" w:rsidP="00FB18E3">
            <w:pPr>
              <w:pStyle w:val="Default"/>
              <w:jc w:val="both"/>
              <w:rPr>
                <w:color w:val="auto"/>
                <w:sz w:val="20"/>
                <w:szCs w:val="20"/>
              </w:rPr>
            </w:pPr>
            <w:r w:rsidRPr="00627AB8">
              <w:rPr>
                <w:color w:val="auto"/>
                <w:sz w:val="20"/>
                <w:szCs w:val="20"/>
              </w:rPr>
              <w:lastRenderedPageBreak/>
              <w:t>5</w:t>
            </w:r>
          </w:p>
        </w:tc>
        <w:tc>
          <w:tcPr>
            <w:tcW w:w="1984" w:type="dxa"/>
          </w:tcPr>
          <w:p w14:paraId="70A08314" w14:textId="77777777" w:rsidR="00913D2E" w:rsidRPr="00627AB8" w:rsidRDefault="00913D2E" w:rsidP="00FB18E3">
            <w:pPr>
              <w:pStyle w:val="Default"/>
              <w:jc w:val="both"/>
              <w:rPr>
                <w:color w:val="auto"/>
                <w:sz w:val="20"/>
                <w:szCs w:val="20"/>
              </w:rPr>
            </w:pPr>
            <w:r w:rsidRPr="00627AB8">
              <w:rPr>
                <w:color w:val="auto"/>
                <w:sz w:val="20"/>
                <w:szCs w:val="20"/>
              </w:rPr>
              <w:t>Объем экспорта телекоммуникационных, компьютерных и информационных услуг, млрд. долларов США</w:t>
            </w:r>
          </w:p>
        </w:tc>
        <w:tc>
          <w:tcPr>
            <w:tcW w:w="851" w:type="dxa"/>
          </w:tcPr>
          <w:p w14:paraId="58D1921F" w14:textId="77777777" w:rsidR="00913D2E" w:rsidRPr="00627AB8" w:rsidRDefault="00913D2E" w:rsidP="00FB18E3">
            <w:pPr>
              <w:pStyle w:val="Default"/>
              <w:jc w:val="both"/>
              <w:rPr>
                <w:color w:val="auto"/>
                <w:sz w:val="20"/>
                <w:szCs w:val="20"/>
              </w:rPr>
            </w:pPr>
            <w:r w:rsidRPr="00627AB8">
              <w:rPr>
                <w:color w:val="auto"/>
                <w:sz w:val="20"/>
                <w:szCs w:val="20"/>
              </w:rPr>
              <w:t>Основной</w:t>
            </w:r>
          </w:p>
        </w:tc>
        <w:tc>
          <w:tcPr>
            <w:tcW w:w="708" w:type="dxa"/>
          </w:tcPr>
          <w:p w14:paraId="7ADF92D7" w14:textId="77777777" w:rsidR="00913D2E" w:rsidRPr="00627AB8" w:rsidRDefault="00913D2E" w:rsidP="00FB18E3">
            <w:pPr>
              <w:pStyle w:val="Default"/>
              <w:jc w:val="both"/>
              <w:rPr>
                <w:color w:val="auto"/>
                <w:sz w:val="20"/>
                <w:szCs w:val="20"/>
              </w:rPr>
            </w:pPr>
            <w:r w:rsidRPr="00627AB8">
              <w:rPr>
                <w:color w:val="auto"/>
                <w:sz w:val="20"/>
                <w:szCs w:val="20"/>
              </w:rPr>
              <w:t>0,0</w:t>
            </w:r>
          </w:p>
        </w:tc>
        <w:tc>
          <w:tcPr>
            <w:tcW w:w="1134" w:type="dxa"/>
          </w:tcPr>
          <w:p w14:paraId="6E112B4D" w14:textId="77777777" w:rsidR="00913D2E" w:rsidRPr="00627AB8" w:rsidRDefault="00913D2E" w:rsidP="00FB18E3">
            <w:pPr>
              <w:pStyle w:val="Default"/>
              <w:jc w:val="both"/>
              <w:rPr>
                <w:color w:val="auto"/>
                <w:sz w:val="20"/>
                <w:szCs w:val="20"/>
              </w:rPr>
            </w:pPr>
            <w:r w:rsidRPr="00627AB8">
              <w:rPr>
                <w:color w:val="auto"/>
                <w:sz w:val="20"/>
                <w:szCs w:val="20"/>
              </w:rPr>
              <w:t>31.12.2017</w:t>
            </w:r>
          </w:p>
        </w:tc>
        <w:tc>
          <w:tcPr>
            <w:tcW w:w="851" w:type="dxa"/>
          </w:tcPr>
          <w:p w14:paraId="23B72A13" w14:textId="77777777" w:rsidR="00913D2E" w:rsidRPr="00627AB8" w:rsidRDefault="00913D2E" w:rsidP="00FB18E3">
            <w:pPr>
              <w:pStyle w:val="Default"/>
              <w:jc w:val="both"/>
              <w:rPr>
                <w:color w:val="auto"/>
                <w:sz w:val="20"/>
                <w:szCs w:val="20"/>
              </w:rPr>
            </w:pPr>
            <w:r w:rsidRPr="00627AB8">
              <w:rPr>
                <w:color w:val="auto"/>
                <w:sz w:val="20"/>
                <w:szCs w:val="20"/>
              </w:rPr>
              <w:t>0,0026</w:t>
            </w:r>
          </w:p>
        </w:tc>
        <w:tc>
          <w:tcPr>
            <w:tcW w:w="850" w:type="dxa"/>
          </w:tcPr>
          <w:p w14:paraId="44D5F38B" w14:textId="77777777" w:rsidR="00913D2E" w:rsidRPr="00627AB8" w:rsidRDefault="00913D2E" w:rsidP="00FB18E3">
            <w:pPr>
              <w:pStyle w:val="Default"/>
              <w:jc w:val="both"/>
              <w:rPr>
                <w:color w:val="auto"/>
                <w:sz w:val="20"/>
                <w:szCs w:val="20"/>
              </w:rPr>
            </w:pPr>
            <w:r w:rsidRPr="00627AB8">
              <w:rPr>
                <w:color w:val="auto"/>
                <w:sz w:val="20"/>
                <w:szCs w:val="20"/>
              </w:rPr>
              <w:t>0,0029</w:t>
            </w:r>
          </w:p>
        </w:tc>
        <w:tc>
          <w:tcPr>
            <w:tcW w:w="851" w:type="dxa"/>
          </w:tcPr>
          <w:p w14:paraId="5EECF0C3" w14:textId="77777777" w:rsidR="00913D2E" w:rsidRPr="00627AB8" w:rsidRDefault="00913D2E" w:rsidP="00FB18E3">
            <w:pPr>
              <w:pStyle w:val="Default"/>
              <w:jc w:val="both"/>
              <w:rPr>
                <w:color w:val="auto"/>
                <w:sz w:val="20"/>
                <w:szCs w:val="20"/>
              </w:rPr>
            </w:pPr>
            <w:r w:rsidRPr="00627AB8">
              <w:rPr>
                <w:color w:val="auto"/>
                <w:sz w:val="20"/>
                <w:szCs w:val="20"/>
              </w:rPr>
              <w:t>0,0032</w:t>
            </w:r>
          </w:p>
        </w:tc>
        <w:tc>
          <w:tcPr>
            <w:tcW w:w="850" w:type="dxa"/>
          </w:tcPr>
          <w:p w14:paraId="42DD5DCE" w14:textId="77777777" w:rsidR="00913D2E" w:rsidRPr="00627AB8" w:rsidRDefault="00913D2E" w:rsidP="00FB18E3">
            <w:pPr>
              <w:pStyle w:val="Default"/>
              <w:jc w:val="both"/>
              <w:rPr>
                <w:color w:val="auto"/>
                <w:sz w:val="20"/>
                <w:szCs w:val="20"/>
              </w:rPr>
            </w:pPr>
            <w:r w:rsidRPr="00627AB8">
              <w:rPr>
                <w:color w:val="auto"/>
                <w:sz w:val="20"/>
                <w:szCs w:val="20"/>
              </w:rPr>
              <w:t>0,0036</w:t>
            </w:r>
          </w:p>
        </w:tc>
        <w:tc>
          <w:tcPr>
            <w:tcW w:w="851" w:type="dxa"/>
          </w:tcPr>
          <w:p w14:paraId="41647011" w14:textId="77777777" w:rsidR="00913D2E" w:rsidRPr="00627AB8" w:rsidRDefault="00913D2E" w:rsidP="00FB18E3">
            <w:pPr>
              <w:pStyle w:val="Default"/>
              <w:jc w:val="both"/>
              <w:rPr>
                <w:color w:val="auto"/>
                <w:sz w:val="20"/>
                <w:szCs w:val="20"/>
              </w:rPr>
            </w:pPr>
            <w:r w:rsidRPr="00627AB8">
              <w:rPr>
                <w:color w:val="auto"/>
                <w:sz w:val="20"/>
                <w:szCs w:val="20"/>
              </w:rPr>
              <w:t>0,0041</w:t>
            </w:r>
          </w:p>
        </w:tc>
        <w:tc>
          <w:tcPr>
            <w:tcW w:w="850" w:type="dxa"/>
          </w:tcPr>
          <w:p w14:paraId="452C19E9" w14:textId="77777777" w:rsidR="00913D2E" w:rsidRPr="00627AB8" w:rsidRDefault="00913D2E" w:rsidP="00FB18E3">
            <w:pPr>
              <w:pStyle w:val="Default"/>
              <w:jc w:val="both"/>
              <w:rPr>
                <w:color w:val="auto"/>
                <w:sz w:val="20"/>
                <w:szCs w:val="20"/>
              </w:rPr>
            </w:pPr>
            <w:r w:rsidRPr="00627AB8">
              <w:rPr>
                <w:color w:val="auto"/>
                <w:sz w:val="20"/>
                <w:szCs w:val="20"/>
              </w:rPr>
              <w:t>0,0046</w:t>
            </w:r>
          </w:p>
        </w:tc>
      </w:tr>
      <w:tr w:rsidR="00627AB8" w:rsidRPr="00627AB8" w14:paraId="2F6B5EA2" w14:textId="77777777" w:rsidTr="00FB18E3">
        <w:trPr>
          <w:trHeight w:val="37"/>
        </w:trPr>
        <w:tc>
          <w:tcPr>
            <w:tcW w:w="534" w:type="dxa"/>
          </w:tcPr>
          <w:p w14:paraId="18FC4C55" w14:textId="77777777" w:rsidR="00913D2E" w:rsidRPr="00627AB8" w:rsidRDefault="00913D2E" w:rsidP="00FB18E3">
            <w:pPr>
              <w:pStyle w:val="Default"/>
              <w:jc w:val="both"/>
              <w:rPr>
                <w:color w:val="auto"/>
                <w:sz w:val="20"/>
                <w:szCs w:val="20"/>
              </w:rPr>
            </w:pPr>
            <w:r w:rsidRPr="00627AB8">
              <w:rPr>
                <w:color w:val="auto"/>
                <w:sz w:val="20"/>
                <w:szCs w:val="20"/>
              </w:rPr>
              <w:t>6</w:t>
            </w:r>
          </w:p>
        </w:tc>
        <w:tc>
          <w:tcPr>
            <w:tcW w:w="1984" w:type="dxa"/>
          </w:tcPr>
          <w:p w14:paraId="22091439" w14:textId="77777777" w:rsidR="00913D2E" w:rsidRPr="00627AB8" w:rsidRDefault="00913D2E" w:rsidP="00FB18E3">
            <w:pPr>
              <w:pStyle w:val="Default"/>
              <w:jc w:val="both"/>
              <w:rPr>
                <w:color w:val="auto"/>
                <w:sz w:val="20"/>
                <w:szCs w:val="20"/>
              </w:rPr>
            </w:pPr>
            <w:r w:rsidRPr="00627AB8">
              <w:rPr>
                <w:color w:val="auto"/>
                <w:sz w:val="20"/>
                <w:szCs w:val="20"/>
              </w:rPr>
              <w:t>Объем экспорта услуг категории «Строительство», млрд. долларов США</w:t>
            </w:r>
          </w:p>
        </w:tc>
        <w:tc>
          <w:tcPr>
            <w:tcW w:w="851" w:type="dxa"/>
          </w:tcPr>
          <w:p w14:paraId="5159A327" w14:textId="77777777" w:rsidR="00913D2E" w:rsidRPr="00627AB8" w:rsidRDefault="00913D2E" w:rsidP="00FB18E3">
            <w:pPr>
              <w:pStyle w:val="Default"/>
              <w:jc w:val="both"/>
              <w:rPr>
                <w:color w:val="auto"/>
                <w:sz w:val="20"/>
                <w:szCs w:val="20"/>
              </w:rPr>
            </w:pPr>
            <w:r w:rsidRPr="00627AB8">
              <w:rPr>
                <w:color w:val="auto"/>
                <w:sz w:val="20"/>
                <w:szCs w:val="20"/>
              </w:rPr>
              <w:t>Основной</w:t>
            </w:r>
          </w:p>
        </w:tc>
        <w:tc>
          <w:tcPr>
            <w:tcW w:w="708" w:type="dxa"/>
          </w:tcPr>
          <w:p w14:paraId="76D4DDD7" w14:textId="77777777" w:rsidR="00913D2E" w:rsidRPr="00627AB8" w:rsidRDefault="00913D2E" w:rsidP="00FB18E3">
            <w:pPr>
              <w:pStyle w:val="Default"/>
              <w:jc w:val="both"/>
              <w:rPr>
                <w:color w:val="auto"/>
                <w:sz w:val="20"/>
                <w:szCs w:val="20"/>
              </w:rPr>
            </w:pPr>
            <w:r w:rsidRPr="00627AB8">
              <w:rPr>
                <w:color w:val="auto"/>
                <w:sz w:val="20"/>
                <w:szCs w:val="20"/>
              </w:rPr>
              <w:t>0,0</w:t>
            </w:r>
          </w:p>
        </w:tc>
        <w:tc>
          <w:tcPr>
            <w:tcW w:w="1134" w:type="dxa"/>
          </w:tcPr>
          <w:p w14:paraId="5F4F76AB" w14:textId="77777777" w:rsidR="00913D2E" w:rsidRPr="00627AB8" w:rsidRDefault="00913D2E" w:rsidP="00FB18E3">
            <w:pPr>
              <w:pStyle w:val="Default"/>
              <w:jc w:val="both"/>
              <w:rPr>
                <w:color w:val="auto"/>
                <w:sz w:val="20"/>
                <w:szCs w:val="20"/>
              </w:rPr>
            </w:pPr>
            <w:r w:rsidRPr="00627AB8">
              <w:rPr>
                <w:color w:val="auto"/>
                <w:sz w:val="20"/>
                <w:szCs w:val="20"/>
              </w:rPr>
              <w:t>31.12.2017</w:t>
            </w:r>
          </w:p>
        </w:tc>
        <w:tc>
          <w:tcPr>
            <w:tcW w:w="851" w:type="dxa"/>
          </w:tcPr>
          <w:p w14:paraId="068857D0" w14:textId="77777777" w:rsidR="00913D2E" w:rsidRPr="00627AB8" w:rsidRDefault="00913D2E" w:rsidP="00FB18E3">
            <w:pPr>
              <w:pStyle w:val="Default"/>
              <w:jc w:val="both"/>
              <w:rPr>
                <w:color w:val="auto"/>
                <w:sz w:val="20"/>
                <w:szCs w:val="20"/>
              </w:rPr>
            </w:pPr>
            <w:r w:rsidRPr="00627AB8">
              <w:rPr>
                <w:color w:val="auto"/>
                <w:sz w:val="20"/>
                <w:szCs w:val="20"/>
              </w:rPr>
              <w:t>0,0</w:t>
            </w:r>
          </w:p>
        </w:tc>
        <w:tc>
          <w:tcPr>
            <w:tcW w:w="850" w:type="dxa"/>
          </w:tcPr>
          <w:p w14:paraId="379D8A4C" w14:textId="77777777" w:rsidR="00913D2E" w:rsidRPr="00627AB8" w:rsidRDefault="00913D2E" w:rsidP="00FB18E3">
            <w:pPr>
              <w:pStyle w:val="Default"/>
              <w:jc w:val="both"/>
              <w:rPr>
                <w:color w:val="auto"/>
                <w:sz w:val="20"/>
                <w:szCs w:val="20"/>
              </w:rPr>
            </w:pPr>
            <w:r w:rsidRPr="00627AB8">
              <w:rPr>
                <w:color w:val="auto"/>
                <w:sz w:val="20"/>
                <w:szCs w:val="20"/>
              </w:rPr>
              <w:t>0,0</w:t>
            </w:r>
          </w:p>
        </w:tc>
        <w:tc>
          <w:tcPr>
            <w:tcW w:w="851" w:type="dxa"/>
          </w:tcPr>
          <w:p w14:paraId="31CF673E" w14:textId="77777777" w:rsidR="00913D2E" w:rsidRPr="00627AB8" w:rsidRDefault="00913D2E" w:rsidP="00FB18E3">
            <w:pPr>
              <w:pStyle w:val="Default"/>
              <w:jc w:val="both"/>
              <w:rPr>
                <w:color w:val="auto"/>
                <w:sz w:val="20"/>
                <w:szCs w:val="20"/>
              </w:rPr>
            </w:pPr>
            <w:r w:rsidRPr="00627AB8">
              <w:rPr>
                <w:color w:val="auto"/>
                <w:sz w:val="20"/>
                <w:szCs w:val="20"/>
              </w:rPr>
              <w:t>0,0</w:t>
            </w:r>
          </w:p>
        </w:tc>
        <w:tc>
          <w:tcPr>
            <w:tcW w:w="850" w:type="dxa"/>
          </w:tcPr>
          <w:p w14:paraId="7CB882FF" w14:textId="77777777" w:rsidR="00913D2E" w:rsidRPr="00627AB8" w:rsidRDefault="00913D2E" w:rsidP="00FB18E3">
            <w:pPr>
              <w:pStyle w:val="Default"/>
              <w:jc w:val="both"/>
              <w:rPr>
                <w:color w:val="auto"/>
                <w:sz w:val="20"/>
                <w:szCs w:val="20"/>
              </w:rPr>
            </w:pPr>
            <w:r w:rsidRPr="00627AB8">
              <w:rPr>
                <w:color w:val="auto"/>
                <w:sz w:val="20"/>
                <w:szCs w:val="20"/>
              </w:rPr>
              <w:t>0,0</w:t>
            </w:r>
          </w:p>
        </w:tc>
        <w:tc>
          <w:tcPr>
            <w:tcW w:w="851" w:type="dxa"/>
          </w:tcPr>
          <w:p w14:paraId="4D8669CC" w14:textId="77777777" w:rsidR="00913D2E" w:rsidRPr="00627AB8" w:rsidRDefault="00913D2E" w:rsidP="00FB18E3">
            <w:pPr>
              <w:pStyle w:val="Default"/>
              <w:jc w:val="both"/>
              <w:rPr>
                <w:color w:val="auto"/>
                <w:sz w:val="20"/>
                <w:szCs w:val="20"/>
              </w:rPr>
            </w:pPr>
            <w:r w:rsidRPr="00627AB8">
              <w:rPr>
                <w:color w:val="auto"/>
                <w:sz w:val="20"/>
                <w:szCs w:val="20"/>
              </w:rPr>
              <w:t>0,0</w:t>
            </w:r>
          </w:p>
        </w:tc>
        <w:tc>
          <w:tcPr>
            <w:tcW w:w="850" w:type="dxa"/>
          </w:tcPr>
          <w:p w14:paraId="38958602" w14:textId="77777777" w:rsidR="00913D2E" w:rsidRPr="00627AB8" w:rsidRDefault="00913D2E" w:rsidP="00FB18E3">
            <w:pPr>
              <w:pStyle w:val="Default"/>
              <w:jc w:val="both"/>
              <w:rPr>
                <w:color w:val="auto"/>
                <w:sz w:val="20"/>
                <w:szCs w:val="20"/>
              </w:rPr>
            </w:pPr>
            <w:r w:rsidRPr="00627AB8">
              <w:rPr>
                <w:color w:val="auto"/>
                <w:sz w:val="20"/>
                <w:szCs w:val="20"/>
              </w:rPr>
              <w:t>0,0289</w:t>
            </w:r>
          </w:p>
          <w:p w14:paraId="5B42DED4" w14:textId="77777777" w:rsidR="00913D2E" w:rsidRPr="00627AB8" w:rsidRDefault="00913D2E" w:rsidP="00FB18E3">
            <w:pPr>
              <w:pStyle w:val="Default"/>
              <w:jc w:val="both"/>
              <w:rPr>
                <w:color w:val="auto"/>
                <w:sz w:val="20"/>
                <w:szCs w:val="20"/>
              </w:rPr>
            </w:pPr>
          </w:p>
        </w:tc>
      </w:tr>
      <w:tr w:rsidR="00627AB8" w:rsidRPr="00627AB8" w14:paraId="6D914AE3" w14:textId="77777777" w:rsidTr="00FB18E3">
        <w:trPr>
          <w:trHeight w:val="48"/>
        </w:trPr>
        <w:tc>
          <w:tcPr>
            <w:tcW w:w="534" w:type="dxa"/>
          </w:tcPr>
          <w:p w14:paraId="451A2ABE" w14:textId="77777777" w:rsidR="00913D2E" w:rsidRPr="00627AB8" w:rsidRDefault="00913D2E" w:rsidP="00FB18E3">
            <w:pPr>
              <w:pStyle w:val="Default"/>
              <w:jc w:val="both"/>
              <w:rPr>
                <w:color w:val="auto"/>
                <w:sz w:val="20"/>
                <w:szCs w:val="20"/>
              </w:rPr>
            </w:pPr>
            <w:r w:rsidRPr="00627AB8">
              <w:rPr>
                <w:color w:val="auto"/>
                <w:sz w:val="20"/>
                <w:szCs w:val="20"/>
              </w:rPr>
              <w:t>7</w:t>
            </w:r>
          </w:p>
        </w:tc>
        <w:tc>
          <w:tcPr>
            <w:tcW w:w="1984" w:type="dxa"/>
          </w:tcPr>
          <w:p w14:paraId="17E69637" w14:textId="77777777" w:rsidR="00913D2E" w:rsidRPr="00627AB8" w:rsidRDefault="00913D2E" w:rsidP="00FB18E3">
            <w:pPr>
              <w:pStyle w:val="Default"/>
              <w:jc w:val="both"/>
              <w:rPr>
                <w:color w:val="auto"/>
                <w:sz w:val="20"/>
                <w:szCs w:val="20"/>
              </w:rPr>
            </w:pPr>
            <w:r w:rsidRPr="00627AB8">
              <w:rPr>
                <w:color w:val="auto"/>
                <w:sz w:val="20"/>
                <w:szCs w:val="20"/>
              </w:rPr>
              <w:t>Объем экспорта услуг, связанных с использованием промышленной продукции, млрд. долларов США</w:t>
            </w:r>
          </w:p>
        </w:tc>
        <w:tc>
          <w:tcPr>
            <w:tcW w:w="851" w:type="dxa"/>
          </w:tcPr>
          <w:p w14:paraId="041D71A2" w14:textId="77777777" w:rsidR="00913D2E" w:rsidRPr="00627AB8" w:rsidRDefault="00913D2E" w:rsidP="00FB18E3">
            <w:pPr>
              <w:pStyle w:val="Default"/>
              <w:jc w:val="both"/>
              <w:rPr>
                <w:color w:val="auto"/>
                <w:sz w:val="20"/>
                <w:szCs w:val="20"/>
              </w:rPr>
            </w:pPr>
            <w:r w:rsidRPr="00627AB8">
              <w:rPr>
                <w:color w:val="auto"/>
                <w:sz w:val="20"/>
                <w:szCs w:val="20"/>
              </w:rPr>
              <w:t>Основной</w:t>
            </w:r>
          </w:p>
        </w:tc>
        <w:tc>
          <w:tcPr>
            <w:tcW w:w="708" w:type="dxa"/>
          </w:tcPr>
          <w:p w14:paraId="789D096C" w14:textId="77777777" w:rsidR="00913D2E" w:rsidRPr="00627AB8" w:rsidRDefault="00913D2E" w:rsidP="00FB18E3">
            <w:pPr>
              <w:pStyle w:val="Default"/>
              <w:jc w:val="both"/>
              <w:rPr>
                <w:color w:val="auto"/>
                <w:sz w:val="20"/>
                <w:szCs w:val="20"/>
              </w:rPr>
            </w:pPr>
            <w:r w:rsidRPr="00627AB8">
              <w:rPr>
                <w:color w:val="auto"/>
                <w:sz w:val="20"/>
                <w:szCs w:val="20"/>
              </w:rPr>
              <w:t>0,0</w:t>
            </w:r>
          </w:p>
        </w:tc>
        <w:tc>
          <w:tcPr>
            <w:tcW w:w="1134" w:type="dxa"/>
          </w:tcPr>
          <w:p w14:paraId="3B7F6F91" w14:textId="77777777" w:rsidR="00913D2E" w:rsidRPr="00627AB8" w:rsidRDefault="00913D2E" w:rsidP="00FB18E3">
            <w:pPr>
              <w:pStyle w:val="Default"/>
              <w:jc w:val="both"/>
              <w:rPr>
                <w:color w:val="auto"/>
                <w:sz w:val="20"/>
                <w:szCs w:val="20"/>
              </w:rPr>
            </w:pPr>
            <w:r w:rsidRPr="00627AB8">
              <w:rPr>
                <w:color w:val="auto"/>
                <w:sz w:val="20"/>
                <w:szCs w:val="20"/>
              </w:rPr>
              <w:t>31.12.2017</w:t>
            </w:r>
          </w:p>
        </w:tc>
        <w:tc>
          <w:tcPr>
            <w:tcW w:w="851" w:type="dxa"/>
          </w:tcPr>
          <w:p w14:paraId="22E7E6EB" w14:textId="77777777" w:rsidR="00913D2E" w:rsidRPr="00627AB8" w:rsidRDefault="00913D2E" w:rsidP="00FB18E3">
            <w:pPr>
              <w:pStyle w:val="Default"/>
              <w:jc w:val="both"/>
              <w:rPr>
                <w:color w:val="auto"/>
                <w:sz w:val="20"/>
                <w:szCs w:val="20"/>
              </w:rPr>
            </w:pPr>
            <w:r w:rsidRPr="00627AB8">
              <w:rPr>
                <w:color w:val="auto"/>
                <w:sz w:val="20"/>
                <w:szCs w:val="20"/>
              </w:rPr>
              <w:t>0,0128</w:t>
            </w:r>
          </w:p>
        </w:tc>
        <w:tc>
          <w:tcPr>
            <w:tcW w:w="850" w:type="dxa"/>
          </w:tcPr>
          <w:p w14:paraId="359285A9" w14:textId="77777777" w:rsidR="00913D2E" w:rsidRPr="00627AB8" w:rsidRDefault="00913D2E" w:rsidP="00FB18E3">
            <w:pPr>
              <w:pStyle w:val="Default"/>
              <w:jc w:val="both"/>
              <w:rPr>
                <w:color w:val="auto"/>
                <w:sz w:val="20"/>
                <w:szCs w:val="20"/>
              </w:rPr>
            </w:pPr>
            <w:r w:rsidRPr="00627AB8">
              <w:rPr>
                <w:color w:val="auto"/>
                <w:sz w:val="20"/>
                <w:szCs w:val="20"/>
              </w:rPr>
              <w:t>0,0137</w:t>
            </w:r>
          </w:p>
          <w:p w14:paraId="511E7863" w14:textId="77777777" w:rsidR="00913D2E" w:rsidRPr="00627AB8" w:rsidRDefault="00913D2E" w:rsidP="00FB18E3">
            <w:pPr>
              <w:pStyle w:val="Default"/>
              <w:jc w:val="both"/>
              <w:rPr>
                <w:color w:val="auto"/>
                <w:sz w:val="20"/>
                <w:szCs w:val="20"/>
              </w:rPr>
            </w:pPr>
          </w:p>
        </w:tc>
        <w:tc>
          <w:tcPr>
            <w:tcW w:w="851" w:type="dxa"/>
          </w:tcPr>
          <w:p w14:paraId="18FD5F8F" w14:textId="77777777" w:rsidR="00913D2E" w:rsidRPr="00627AB8" w:rsidRDefault="00913D2E" w:rsidP="00FB18E3">
            <w:pPr>
              <w:pStyle w:val="Default"/>
              <w:jc w:val="both"/>
              <w:rPr>
                <w:color w:val="auto"/>
                <w:sz w:val="20"/>
                <w:szCs w:val="20"/>
              </w:rPr>
            </w:pPr>
            <w:r w:rsidRPr="00627AB8">
              <w:rPr>
                <w:color w:val="auto"/>
                <w:sz w:val="20"/>
                <w:szCs w:val="20"/>
              </w:rPr>
              <w:t>0,0147</w:t>
            </w:r>
          </w:p>
          <w:p w14:paraId="4B47B283" w14:textId="77777777" w:rsidR="00913D2E" w:rsidRPr="00627AB8" w:rsidRDefault="00913D2E" w:rsidP="00FB18E3">
            <w:pPr>
              <w:pStyle w:val="Default"/>
              <w:jc w:val="both"/>
              <w:rPr>
                <w:color w:val="auto"/>
                <w:sz w:val="20"/>
                <w:szCs w:val="20"/>
              </w:rPr>
            </w:pPr>
          </w:p>
        </w:tc>
        <w:tc>
          <w:tcPr>
            <w:tcW w:w="850" w:type="dxa"/>
          </w:tcPr>
          <w:p w14:paraId="189822F5" w14:textId="77777777" w:rsidR="00913D2E" w:rsidRPr="00627AB8" w:rsidRDefault="00913D2E" w:rsidP="00FB18E3">
            <w:pPr>
              <w:pStyle w:val="Default"/>
              <w:jc w:val="both"/>
              <w:rPr>
                <w:color w:val="auto"/>
                <w:sz w:val="20"/>
                <w:szCs w:val="20"/>
              </w:rPr>
            </w:pPr>
            <w:r w:rsidRPr="00627AB8">
              <w:rPr>
                <w:color w:val="auto"/>
                <w:sz w:val="20"/>
                <w:szCs w:val="20"/>
              </w:rPr>
              <w:t>0,0158</w:t>
            </w:r>
          </w:p>
          <w:p w14:paraId="1F81E2E7" w14:textId="77777777" w:rsidR="00913D2E" w:rsidRPr="00627AB8" w:rsidRDefault="00913D2E" w:rsidP="00FB18E3">
            <w:pPr>
              <w:pStyle w:val="Default"/>
              <w:jc w:val="both"/>
              <w:rPr>
                <w:color w:val="auto"/>
                <w:sz w:val="20"/>
                <w:szCs w:val="20"/>
              </w:rPr>
            </w:pPr>
          </w:p>
        </w:tc>
        <w:tc>
          <w:tcPr>
            <w:tcW w:w="851" w:type="dxa"/>
          </w:tcPr>
          <w:p w14:paraId="54EA7FD9" w14:textId="77777777" w:rsidR="00913D2E" w:rsidRPr="00627AB8" w:rsidRDefault="00913D2E" w:rsidP="00FB18E3">
            <w:pPr>
              <w:pStyle w:val="Default"/>
              <w:jc w:val="both"/>
              <w:rPr>
                <w:color w:val="auto"/>
                <w:sz w:val="20"/>
                <w:szCs w:val="20"/>
              </w:rPr>
            </w:pPr>
            <w:r w:rsidRPr="00627AB8">
              <w:rPr>
                <w:color w:val="auto"/>
                <w:sz w:val="20"/>
                <w:szCs w:val="20"/>
              </w:rPr>
              <w:t>0,0170</w:t>
            </w:r>
          </w:p>
          <w:p w14:paraId="4337900F" w14:textId="77777777" w:rsidR="00913D2E" w:rsidRPr="00627AB8" w:rsidRDefault="00913D2E" w:rsidP="00FB18E3">
            <w:pPr>
              <w:pStyle w:val="Default"/>
              <w:jc w:val="both"/>
              <w:rPr>
                <w:color w:val="auto"/>
                <w:sz w:val="20"/>
                <w:szCs w:val="20"/>
              </w:rPr>
            </w:pPr>
          </w:p>
        </w:tc>
        <w:tc>
          <w:tcPr>
            <w:tcW w:w="850" w:type="dxa"/>
          </w:tcPr>
          <w:p w14:paraId="459E5C53" w14:textId="77777777" w:rsidR="00913D2E" w:rsidRPr="00627AB8" w:rsidRDefault="00913D2E" w:rsidP="00FB18E3">
            <w:pPr>
              <w:pStyle w:val="Default"/>
              <w:jc w:val="both"/>
              <w:rPr>
                <w:color w:val="auto"/>
                <w:sz w:val="20"/>
                <w:szCs w:val="20"/>
              </w:rPr>
            </w:pPr>
            <w:r w:rsidRPr="00627AB8">
              <w:rPr>
                <w:color w:val="auto"/>
                <w:sz w:val="20"/>
                <w:szCs w:val="20"/>
              </w:rPr>
              <w:t>0,0175</w:t>
            </w:r>
          </w:p>
          <w:p w14:paraId="6748C3ED" w14:textId="77777777" w:rsidR="00913D2E" w:rsidRPr="00627AB8" w:rsidRDefault="00913D2E" w:rsidP="00FB18E3">
            <w:pPr>
              <w:pStyle w:val="Default"/>
              <w:jc w:val="both"/>
              <w:rPr>
                <w:color w:val="auto"/>
                <w:sz w:val="20"/>
                <w:szCs w:val="20"/>
              </w:rPr>
            </w:pPr>
          </w:p>
        </w:tc>
      </w:tr>
      <w:tr w:rsidR="00627AB8" w:rsidRPr="00627AB8" w14:paraId="6AB5B719" w14:textId="77777777" w:rsidTr="00FB18E3">
        <w:trPr>
          <w:trHeight w:val="37"/>
        </w:trPr>
        <w:tc>
          <w:tcPr>
            <w:tcW w:w="534" w:type="dxa"/>
          </w:tcPr>
          <w:p w14:paraId="79F2E6F7" w14:textId="77777777" w:rsidR="00913D2E" w:rsidRPr="00627AB8" w:rsidRDefault="00913D2E" w:rsidP="00FB18E3">
            <w:pPr>
              <w:pStyle w:val="Default"/>
              <w:jc w:val="both"/>
              <w:rPr>
                <w:color w:val="auto"/>
                <w:sz w:val="20"/>
                <w:szCs w:val="20"/>
              </w:rPr>
            </w:pPr>
            <w:r w:rsidRPr="00627AB8">
              <w:rPr>
                <w:color w:val="auto"/>
                <w:sz w:val="20"/>
                <w:szCs w:val="20"/>
              </w:rPr>
              <w:t>8</w:t>
            </w:r>
          </w:p>
        </w:tc>
        <w:tc>
          <w:tcPr>
            <w:tcW w:w="1984" w:type="dxa"/>
          </w:tcPr>
          <w:p w14:paraId="76937F59" w14:textId="77777777" w:rsidR="00913D2E" w:rsidRPr="00627AB8" w:rsidRDefault="00913D2E" w:rsidP="00FB18E3">
            <w:pPr>
              <w:pStyle w:val="Default"/>
              <w:jc w:val="both"/>
              <w:rPr>
                <w:color w:val="auto"/>
                <w:sz w:val="20"/>
                <w:szCs w:val="20"/>
              </w:rPr>
            </w:pPr>
            <w:r w:rsidRPr="00627AB8">
              <w:rPr>
                <w:color w:val="auto"/>
                <w:sz w:val="20"/>
                <w:szCs w:val="20"/>
              </w:rPr>
              <w:t>Объем экспорта финансовых и страховых услуг, млрд. долларов США</w:t>
            </w:r>
          </w:p>
        </w:tc>
        <w:tc>
          <w:tcPr>
            <w:tcW w:w="851" w:type="dxa"/>
          </w:tcPr>
          <w:p w14:paraId="13896FA6" w14:textId="77777777" w:rsidR="00913D2E" w:rsidRPr="00627AB8" w:rsidRDefault="00913D2E" w:rsidP="00FB18E3">
            <w:pPr>
              <w:pStyle w:val="Default"/>
              <w:jc w:val="both"/>
              <w:rPr>
                <w:color w:val="auto"/>
                <w:sz w:val="20"/>
                <w:szCs w:val="20"/>
              </w:rPr>
            </w:pPr>
            <w:r w:rsidRPr="00627AB8">
              <w:rPr>
                <w:color w:val="auto"/>
                <w:sz w:val="20"/>
                <w:szCs w:val="20"/>
              </w:rPr>
              <w:t>Основной</w:t>
            </w:r>
          </w:p>
        </w:tc>
        <w:tc>
          <w:tcPr>
            <w:tcW w:w="708" w:type="dxa"/>
          </w:tcPr>
          <w:p w14:paraId="1A8CDF97" w14:textId="77777777" w:rsidR="00913D2E" w:rsidRPr="00627AB8" w:rsidRDefault="00913D2E" w:rsidP="00FB18E3">
            <w:pPr>
              <w:pStyle w:val="Default"/>
              <w:jc w:val="both"/>
              <w:rPr>
                <w:color w:val="auto"/>
                <w:sz w:val="20"/>
                <w:szCs w:val="20"/>
              </w:rPr>
            </w:pPr>
            <w:r w:rsidRPr="00627AB8">
              <w:rPr>
                <w:color w:val="auto"/>
                <w:sz w:val="20"/>
                <w:szCs w:val="20"/>
              </w:rPr>
              <w:t>0,0</w:t>
            </w:r>
          </w:p>
        </w:tc>
        <w:tc>
          <w:tcPr>
            <w:tcW w:w="1134" w:type="dxa"/>
          </w:tcPr>
          <w:p w14:paraId="296A64BF" w14:textId="77777777" w:rsidR="00913D2E" w:rsidRPr="00627AB8" w:rsidRDefault="00913D2E" w:rsidP="00FB18E3">
            <w:pPr>
              <w:pStyle w:val="Default"/>
              <w:jc w:val="both"/>
              <w:rPr>
                <w:color w:val="auto"/>
                <w:sz w:val="20"/>
                <w:szCs w:val="20"/>
              </w:rPr>
            </w:pPr>
            <w:r w:rsidRPr="00627AB8">
              <w:rPr>
                <w:color w:val="auto"/>
                <w:sz w:val="20"/>
                <w:szCs w:val="20"/>
              </w:rPr>
              <w:t>31.12.2017</w:t>
            </w:r>
          </w:p>
        </w:tc>
        <w:tc>
          <w:tcPr>
            <w:tcW w:w="851" w:type="dxa"/>
          </w:tcPr>
          <w:p w14:paraId="71A7B266" w14:textId="77777777" w:rsidR="00913D2E" w:rsidRPr="00627AB8" w:rsidRDefault="00913D2E" w:rsidP="00FB18E3">
            <w:pPr>
              <w:pStyle w:val="Default"/>
              <w:jc w:val="both"/>
              <w:rPr>
                <w:color w:val="auto"/>
                <w:sz w:val="20"/>
                <w:szCs w:val="20"/>
              </w:rPr>
            </w:pPr>
            <w:r w:rsidRPr="00627AB8">
              <w:rPr>
                <w:color w:val="auto"/>
                <w:sz w:val="20"/>
                <w:szCs w:val="20"/>
              </w:rPr>
              <w:t>0,0</w:t>
            </w:r>
          </w:p>
        </w:tc>
        <w:tc>
          <w:tcPr>
            <w:tcW w:w="850" w:type="dxa"/>
          </w:tcPr>
          <w:p w14:paraId="4973EA0A" w14:textId="77777777" w:rsidR="00913D2E" w:rsidRPr="00627AB8" w:rsidRDefault="00913D2E" w:rsidP="00FB18E3">
            <w:pPr>
              <w:pStyle w:val="Default"/>
              <w:jc w:val="both"/>
              <w:rPr>
                <w:color w:val="auto"/>
                <w:sz w:val="20"/>
                <w:szCs w:val="20"/>
              </w:rPr>
            </w:pPr>
            <w:r w:rsidRPr="00627AB8">
              <w:rPr>
                <w:color w:val="auto"/>
                <w:sz w:val="20"/>
                <w:szCs w:val="20"/>
              </w:rPr>
              <w:t>0,0</w:t>
            </w:r>
          </w:p>
        </w:tc>
        <w:tc>
          <w:tcPr>
            <w:tcW w:w="851" w:type="dxa"/>
          </w:tcPr>
          <w:p w14:paraId="7EE66C8D" w14:textId="77777777" w:rsidR="00913D2E" w:rsidRPr="00627AB8" w:rsidRDefault="00913D2E" w:rsidP="00FB18E3">
            <w:pPr>
              <w:pStyle w:val="Default"/>
              <w:jc w:val="both"/>
              <w:rPr>
                <w:color w:val="auto"/>
                <w:sz w:val="20"/>
                <w:szCs w:val="20"/>
              </w:rPr>
            </w:pPr>
            <w:r w:rsidRPr="00627AB8">
              <w:rPr>
                <w:color w:val="auto"/>
                <w:sz w:val="20"/>
                <w:szCs w:val="20"/>
              </w:rPr>
              <w:t>0,0</w:t>
            </w:r>
          </w:p>
        </w:tc>
        <w:tc>
          <w:tcPr>
            <w:tcW w:w="850" w:type="dxa"/>
          </w:tcPr>
          <w:p w14:paraId="68DF6524" w14:textId="77777777" w:rsidR="00913D2E" w:rsidRPr="00627AB8" w:rsidRDefault="00913D2E" w:rsidP="00FB18E3">
            <w:pPr>
              <w:pStyle w:val="Default"/>
              <w:jc w:val="both"/>
              <w:rPr>
                <w:color w:val="auto"/>
                <w:sz w:val="20"/>
                <w:szCs w:val="20"/>
              </w:rPr>
            </w:pPr>
            <w:r w:rsidRPr="00627AB8">
              <w:rPr>
                <w:color w:val="auto"/>
                <w:sz w:val="20"/>
                <w:szCs w:val="20"/>
              </w:rPr>
              <w:t>0,0</w:t>
            </w:r>
          </w:p>
        </w:tc>
        <w:tc>
          <w:tcPr>
            <w:tcW w:w="851" w:type="dxa"/>
          </w:tcPr>
          <w:p w14:paraId="5D380319" w14:textId="77777777" w:rsidR="00913D2E" w:rsidRPr="00627AB8" w:rsidRDefault="00913D2E" w:rsidP="00FB18E3">
            <w:pPr>
              <w:pStyle w:val="Default"/>
              <w:jc w:val="both"/>
              <w:rPr>
                <w:color w:val="auto"/>
                <w:sz w:val="20"/>
                <w:szCs w:val="20"/>
              </w:rPr>
            </w:pPr>
            <w:r w:rsidRPr="00627AB8">
              <w:rPr>
                <w:color w:val="auto"/>
                <w:sz w:val="20"/>
                <w:szCs w:val="20"/>
              </w:rPr>
              <w:t>0,0</w:t>
            </w:r>
          </w:p>
        </w:tc>
        <w:tc>
          <w:tcPr>
            <w:tcW w:w="850" w:type="dxa"/>
          </w:tcPr>
          <w:p w14:paraId="48DBBAEF" w14:textId="77777777" w:rsidR="00913D2E" w:rsidRPr="00627AB8" w:rsidRDefault="00913D2E" w:rsidP="00FB18E3">
            <w:pPr>
              <w:pStyle w:val="Default"/>
              <w:jc w:val="both"/>
              <w:rPr>
                <w:color w:val="auto"/>
                <w:sz w:val="20"/>
                <w:szCs w:val="20"/>
              </w:rPr>
            </w:pPr>
            <w:r w:rsidRPr="00627AB8">
              <w:rPr>
                <w:color w:val="auto"/>
                <w:sz w:val="20"/>
                <w:szCs w:val="20"/>
              </w:rPr>
              <w:t>0,0005</w:t>
            </w:r>
          </w:p>
          <w:p w14:paraId="309F4F66" w14:textId="77777777" w:rsidR="00913D2E" w:rsidRPr="00627AB8" w:rsidRDefault="00913D2E" w:rsidP="00FB18E3">
            <w:pPr>
              <w:pStyle w:val="Default"/>
              <w:jc w:val="both"/>
              <w:rPr>
                <w:color w:val="auto"/>
                <w:sz w:val="20"/>
                <w:szCs w:val="20"/>
              </w:rPr>
            </w:pPr>
          </w:p>
        </w:tc>
      </w:tr>
      <w:tr w:rsidR="00627AB8" w:rsidRPr="00627AB8" w14:paraId="6910854D" w14:textId="77777777" w:rsidTr="00FB18E3">
        <w:trPr>
          <w:trHeight w:val="37"/>
        </w:trPr>
        <w:tc>
          <w:tcPr>
            <w:tcW w:w="534" w:type="dxa"/>
          </w:tcPr>
          <w:p w14:paraId="583E1904" w14:textId="77777777" w:rsidR="00913D2E" w:rsidRPr="00627AB8" w:rsidRDefault="00913D2E" w:rsidP="00FB18E3">
            <w:pPr>
              <w:pStyle w:val="Default"/>
              <w:jc w:val="both"/>
              <w:rPr>
                <w:color w:val="auto"/>
                <w:sz w:val="20"/>
                <w:szCs w:val="20"/>
              </w:rPr>
            </w:pPr>
            <w:r w:rsidRPr="00627AB8">
              <w:rPr>
                <w:color w:val="auto"/>
                <w:sz w:val="20"/>
                <w:szCs w:val="20"/>
              </w:rPr>
              <w:t>9</w:t>
            </w:r>
          </w:p>
        </w:tc>
        <w:tc>
          <w:tcPr>
            <w:tcW w:w="1984" w:type="dxa"/>
          </w:tcPr>
          <w:p w14:paraId="61528D9C" w14:textId="77777777" w:rsidR="00913D2E" w:rsidRPr="00627AB8" w:rsidRDefault="00913D2E" w:rsidP="00FB18E3">
            <w:pPr>
              <w:pStyle w:val="Default"/>
              <w:jc w:val="both"/>
              <w:rPr>
                <w:color w:val="auto"/>
                <w:sz w:val="20"/>
                <w:szCs w:val="20"/>
              </w:rPr>
            </w:pPr>
            <w:r w:rsidRPr="00627AB8">
              <w:rPr>
                <w:color w:val="auto"/>
                <w:sz w:val="20"/>
                <w:szCs w:val="20"/>
              </w:rPr>
              <w:t>Объем экспорта услуг частным лицам и услуг в сфере культуры и отдыха, млрд. долларов США</w:t>
            </w:r>
          </w:p>
        </w:tc>
        <w:tc>
          <w:tcPr>
            <w:tcW w:w="851" w:type="dxa"/>
          </w:tcPr>
          <w:p w14:paraId="370F8DBD" w14:textId="77777777" w:rsidR="00913D2E" w:rsidRPr="00627AB8" w:rsidRDefault="00913D2E" w:rsidP="00FB18E3">
            <w:pPr>
              <w:pStyle w:val="Default"/>
              <w:jc w:val="both"/>
              <w:rPr>
                <w:color w:val="auto"/>
                <w:sz w:val="20"/>
                <w:szCs w:val="20"/>
              </w:rPr>
            </w:pPr>
            <w:r w:rsidRPr="00627AB8">
              <w:rPr>
                <w:color w:val="auto"/>
                <w:sz w:val="20"/>
                <w:szCs w:val="20"/>
              </w:rPr>
              <w:t>Основной</w:t>
            </w:r>
          </w:p>
        </w:tc>
        <w:tc>
          <w:tcPr>
            <w:tcW w:w="708" w:type="dxa"/>
          </w:tcPr>
          <w:p w14:paraId="6ABD4CFF" w14:textId="77777777" w:rsidR="00913D2E" w:rsidRPr="00627AB8" w:rsidRDefault="00913D2E" w:rsidP="00FB18E3">
            <w:pPr>
              <w:pStyle w:val="Default"/>
              <w:jc w:val="both"/>
              <w:rPr>
                <w:color w:val="auto"/>
                <w:sz w:val="20"/>
                <w:szCs w:val="20"/>
              </w:rPr>
            </w:pPr>
            <w:r w:rsidRPr="00627AB8">
              <w:rPr>
                <w:color w:val="auto"/>
                <w:sz w:val="20"/>
                <w:szCs w:val="20"/>
              </w:rPr>
              <w:t>0,0</w:t>
            </w:r>
          </w:p>
        </w:tc>
        <w:tc>
          <w:tcPr>
            <w:tcW w:w="1134" w:type="dxa"/>
          </w:tcPr>
          <w:p w14:paraId="7B3FBB75" w14:textId="77777777" w:rsidR="00913D2E" w:rsidRPr="00627AB8" w:rsidRDefault="00913D2E" w:rsidP="00FB18E3">
            <w:pPr>
              <w:pStyle w:val="Default"/>
              <w:jc w:val="both"/>
              <w:rPr>
                <w:color w:val="auto"/>
                <w:sz w:val="20"/>
                <w:szCs w:val="20"/>
              </w:rPr>
            </w:pPr>
            <w:r w:rsidRPr="00627AB8">
              <w:rPr>
                <w:color w:val="auto"/>
                <w:sz w:val="20"/>
                <w:szCs w:val="20"/>
              </w:rPr>
              <w:t>31.12.2017</w:t>
            </w:r>
          </w:p>
        </w:tc>
        <w:tc>
          <w:tcPr>
            <w:tcW w:w="851" w:type="dxa"/>
          </w:tcPr>
          <w:p w14:paraId="57077C20" w14:textId="77777777" w:rsidR="00913D2E" w:rsidRPr="00627AB8" w:rsidRDefault="00913D2E" w:rsidP="00FB18E3">
            <w:pPr>
              <w:pStyle w:val="Default"/>
              <w:jc w:val="both"/>
              <w:rPr>
                <w:color w:val="auto"/>
                <w:sz w:val="20"/>
                <w:szCs w:val="20"/>
              </w:rPr>
            </w:pPr>
            <w:r w:rsidRPr="00627AB8">
              <w:rPr>
                <w:color w:val="auto"/>
                <w:sz w:val="20"/>
                <w:szCs w:val="20"/>
              </w:rPr>
              <w:t>0,0</w:t>
            </w:r>
          </w:p>
        </w:tc>
        <w:tc>
          <w:tcPr>
            <w:tcW w:w="850" w:type="dxa"/>
          </w:tcPr>
          <w:p w14:paraId="5531C4F2" w14:textId="77777777" w:rsidR="00913D2E" w:rsidRPr="00627AB8" w:rsidRDefault="00913D2E" w:rsidP="00FB18E3">
            <w:pPr>
              <w:pStyle w:val="Default"/>
              <w:jc w:val="both"/>
              <w:rPr>
                <w:color w:val="auto"/>
                <w:sz w:val="20"/>
                <w:szCs w:val="20"/>
              </w:rPr>
            </w:pPr>
            <w:r w:rsidRPr="00627AB8">
              <w:rPr>
                <w:color w:val="auto"/>
                <w:sz w:val="20"/>
                <w:szCs w:val="20"/>
              </w:rPr>
              <w:t>0,0</w:t>
            </w:r>
          </w:p>
        </w:tc>
        <w:tc>
          <w:tcPr>
            <w:tcW w:w="851" w:type="dxa"/>
          </w:tcPr>
          <w:p w14:paraId="715D5246" w14:textId="77777777" w:rsidR="00913D2E" w:rsidRPr="00627AB8" w:rsidRDefault="00913D2E" w:rsidP="00FB18E3">
            <w:pPr>
              <w:pStyle w:val="Default"/>
              <w:jc w:val="both"/>
              <w:rPr>
                <w:color w:val="auto"/>
                <w:sz w:val="20"/>
                <w:szCs w:val="20"/>
              </w:rPr>
            </w:pPr>
            <w:r w:rsidRPr="00627AB8">
              <w:rPr>
                <w:color w:val="auto"/>
                <w:sz w:val="20"/>
                <w:szCs w:val="20"/>
              </w:rPr>
              <w:t>0,0</w:t>
            </w:r>
          </w:p>
        </w:tc>
        <w:tc>
          <w:tcPr>
            <w:tcW w:w="850" w:type="dxa"/>
          </w:tcPr>
          <w:p w14:paraId="242A49E2" w14:textId="77777777" w:rsidR="00913D2E" w:rsidRPr="00627AB8" w:rsidRDefault="00913D2E" w:rsidP="00FB18E3">
            <w:pPr>
              <w:pStyle w:val="Default"/>
              <w:jc w:val="both"/>
              <w:rPr>
                <w:color w:val="auto"/>
                <w:sz w:val="20"/>
                <w:szCs w:val="20"/>
              </w:rPr>
            </w:pPr>
            <w:r w:rsidRPr="00627AB8">
              <w:rPr>
                <w:color w:val="auto"/>
                <w:sz w:val="20"/>
                <w:szCs w:val="20"/>
              </w:rPr>
              <w:t>0,0</w:t>
            </w:r>
          </w:p>
        </w:tc>
        <w:tc>
          <w:tcPr>
            <w:tcW w:w="851" w:type="dxa"/>
          </w:tcPr>
          <w:p w14:paraId="05611FB9" w14:textId="77777777" w:rsidR="00913D2E" w:rsidRPr="00627AB8" w:rsidRDefault="00913D2E" w:rsidP="00FB18E3">
            <w:pPr>
              <w:pStyle w:val="Default"/>
              <w:jc w:val="both"/>
              <w:rPr>
                <w:color w:val="auto"/>
                <w:sz w:val="20"/>
                <w:szCs w:val="20"/>
              </w:rPr>
            </w:pPr>
            <w:r w:rsidRPr="00627AB8">
              <w:rPr>
                <w:color w:val="auto"/>
                <w:sz w:val="20"/>
                <w:szCs w:val="20"/>
              </w:rPr>
              <w:t>0,0</w:t>
            </w:r>
          </w:p>
        </w:tc>
        <w:tc>
          <w:tcPr>
            <w:tcW w:w="850" w:type="dxa"/>
          </w:tcPr>
          <w:p w14:paraId="7A0AADA8" w14:textId="77777777" w:rsidR="00913D2E" w:rsidRPr="00627AB8" w:rsidRDefault="00913D2E" w:rsidP="00FB18E3">
            <w:pPr>
              <w:pStyle w:val="Default"/>
              <w:jc w:val="both"/>
              <w:rPr>
                <w:color w:val="auto"/>
                <w:sz w:val="20"/>
                <w:szCs w:val="20"/>
              </w:rPr>
            </w:pPr>
            <w:r w:rsidRPr="00627AB8">
              <w:rPr>
                <w:color w:val="auto"/>
                <w:sz w:val="20"/>
                <w:szCs w:val="20"/>
              </w:rPr>
              <w:t>0,0</w:t>
            </w:r>
          </w:p>
          <w:p w14:paraId="06B501BE" w14:textId="77777777" w:rsidR="00913D2E" w:rsidRPr="00627AB8" w:rsidRDefault="00913D2E" w:rsidP="00FB18E3">
            <w:pPr>
              <w:pStyle w:val="Default"/>
              <w:jc w:val="both"/>
              <w:rPr>
                <w:color w:val="auto"/>
                <w:sz w:val="20"/>
                <w:szCs w:val="20"/>
              </w:rPr>
            </w:pPr>
          </w:p>
        </w:tc>
      </w:tr>
    </w:tbl>
    <w:p w14:paraId="39D6CC6A" w14:textId="34233789" w:rsidR="00913D2E" w:rsidRPr="00627AB8" w:rsidRDefault="00913D2E" w:rsidP="00913D2E">
      <w:pPr>
        <w:pStyle w:val="a3"/>
        <w:ind w:left="0"/>
        <w:jc w:val="center"/>
        <w:rPr>
          <w:rFonts w:ascii="Times New Roman" w:eastAsiaTheme="minorEastAsia" w:hAnsi="Times New Roman" w:cs="Times New Roman"/>
          <w:sz w:val="28"/>
          <w:szCs w:val="28"/>
          <w:lang w:eastAsia="ru-RU"/>
        </w:rPr>
      </w:pPr>
      <w:r w:rsidRPr="00627AB8">
        <w:rPr>
          <w:rFonts w:ascii="Times New Roman" w:eastAsiaTheme="minorEastAsia" w:hAnsi="Times New Roman" w:cs="Times New Roman"/>
          <w:sz w:val="28"/>
          <w:szCs w:val="28"/>
          <w:lang w:eastAsia="ru-RU"/>
        </w:rPr>
        <w:t xml:space="preserve">Объём финансирования на период 2019-2024 годов из бюджета </w:t>
      </w:r>
      <w:r w:rsidRPr="00627AB8">
        <w:rPr>
          <w:rFonts w:ascii="Times New Roman" w:eastAsiaTheme="minorEastAsia" w:hAnsi="Times New Roman" w:cs="Times New Roman"/>
          <w:sz w:val="28"/>
          <w:szCs w:val="28"/>
          <w:lang w:eastAsia="ru-RU"/>
        </w:rPr>
        <w:br/>
        <w:t>Ханты-Мансийского автономного округа – Югры представлен в таблице.</w:t>
      </w:r>
    </w:p>
    <w:tbl>
      <w:tblPr>
        <w:tblStyle w:val="a5"/>
        <w:tblW w:w="10206" w:type="dxa"/>
        <w:tblInd w:w="-572" w:type="dxa"/>
        <w:tblLook w:val="04A0" w:firstRow="1" w:lastRow="0" w:firstColumn="1" w:lastColumn="0" w:noHBand="0" w:noVBand="1"/>
      </w:tblPr>
      <w:tblGrid>
        <w:gridCol w:w="3136"/>
        <w:gridCol w:w="923"/>
        <w:gridCol w:w="923"/>
        <w:gridCol w:w="911"/>
        <w:gridCol w:w="911"/>
        <w:gridCol w:w="911"/>
        <w:gridCol w:w="1216"/>
        <w:gridCol w:w="1275"/>
      </w:tblGrid>
      <w:tr w:rsidR="00627AB8" w:rsidRPr="00627AB8" w14:paraId="62D6394F" w14:textId="77777777" w:rsidTr="00FB18E3">
        <w:tc>
          <w:tcPr>
            <w:tcW w:w="3136" w:type="dxa"/>
            <w:vMerge w:val="restart"/>
          </w:tcPr>
          <w:p w14:paraId="006CD880" w14:textId="77777777" w:rsidR="00913D2E" w:rsidRPr="00627AB8" w:rsidRDefault="00913D2E" w:rsidP="00FB18E3">
            <w:pPr>
              <w:autoSpaceDE w:val="0"/>
              <w:autoSpaceDN w:val="0"/>
              <w:adjustRightInd w:val="0"/>
              <w:jc w:val="center"/>
              <w:rPr>
                <w:rFonts w:ascii="Times New Roman" w:hAnsi="Times New Roman"/>
              </w:rPr>
            </w:pPr>
            <w:r w:rsidRPr="00627AB8">
              <w:rPr>
                <w:rFonts w:ascii="Times New Roman" w:hAnsi="Times New Roman"/>
              </w:rPr>
              <w:t>Наименование результата</w:t>
            </w:r>
          </w:p>
        </w:tc>
        <w:tc>
          <w:tcPr>
            <w:tcW w:w="5795" w:type="dxa"/>
            <w:gridSpan w:val="6"/>
          </w:tcPr>
          <w:p w14:paraId="6ABA5FBE" w14:textId="77777777" w:rsidR="00913D2E" w:rsidRPr="00627AB8" w:rsidRDefault="00913D2E" w:rsidP="00FB18E3">
            <w:pPr>
              <w:suppressAutoHyphens/>
              <w:jc w:val="center"/>
              <w:rPr>
                <w:rFonts w:ascii="Times New Roman" w:hAnsi="Times New Roman"/>
                <w:lang w:eastAsia="zh-CN"/>
              </w:rPr>
            </w:pPr>
            <w:r w:rsidRPr="00627AB8">
              <w:rPr>
                <w:rFonts w:ascii="Times New Roman" w:hAnsi="Times New Roman"/>
                <w:lang w:eastAsia="zh-CN"/>
              </w:rPr>
              <w:t>Объем финансового обеспечения по годам реализации (млн. рублей)</w:t>
            </w:r>
          </w:p>
        </w:tc>
        <w:tc>
          <w:tcPr>
            <w:tcW w:w="1275" w:type="dxa"/>
            <w:vMerge w:val="restart"/>
          </w:tcPr>
          <w:p w14:paraId="0AF7F38A" w14:textId="77777777" w:rsidR="00913D2E" w:rsidRPr="00627AB8" w:rsidRDefault="00913D2E" w:rsidP="00FB18E3">
            <w:pPr>
              <w:suppressAutoHyphens/>
              <w:jc w:val="center"/>
              <w:rPr>
                <w:rFonts w:ascii="Times New Roman" w:hAnsi="Times New Roman"/>
                <w:lang w:eastAsia="zh-CN"/>
              </w:rPr>
            </w:pPr>
            <w:r w:rsidRPr="00627AB8">
              <w:rPr>
                <w:rFonts w:ascii="Times New Roman" w:hAnsi="Times New Roman"/>
                <w:lang w:eastAsia="zh-CN"/>
              </w:rPr>
              <w:t>Всего</w:t>
            </w:r>
          </w:p>
          <w:p w14:paraId="6546A935" w14:textId="77777777" w:rsidR="00913D2E" w:rsidRPr="00627AB8" w:rsidRDefault="00913D2E" w:rsidP="00FB18E3">
            <w:pPr>
              <w:suppressAutoHyphens/>
              <w:jc w:val="center"/>
              <w:rPr>
                <w:rFonts w:ascii="Times New Roman" w:hAnsi="Times New Roman"/>
                <w:lang w:eastAsia="zh-CN"/>
              </w:rPr>
            </w:pPr>
            <w:r w:rsidRPr="00627AB8">
              <w:rPr>
                <w:rFonts w:ascii="Times New Roman" w:hAnsi="Times New Roman"/>
                <w:lang w:eastAsia="zh-CN"/>
              </w:rPr>
              <w:t>(млн. рублей)</w:t>
            </w:r>
          </w:p>
        </w:tc>
      </w:tr>
      <w:tr w:rsidR="00627AB8" w:rsidRPr="00627AB8" w14:paraId="63734DCF" w14:textId="77777777" w:rsidTr="00FB18E3">
        <w:tc>
          <w:tcPr>
            <w:tcW w:w="3136" w:type="dxa"/>
            <w:vMerge/>
          </w:tcPr>
          <w:p w14:paraId="4F616A7C" w14:textId="77777777" w:rsidR="00913D2E" w:rsidRPr="00627AB8" w:rsidRDefault="00913D2E" w:rsidP="00FB18E3">
            <w:pPr>
              <w:autoSpaceDE w:val="0"/>
              <w:autoSpaceDN w:val="0"/>
              <w:adjustRightInd w:val="0"/>
              <w:rPr>
                <w:rFonts w:ascii="Times New Roman" w:hAnsi="Times New Roman"/>
              </w:rPr>
            </w:pPr>
          </w:p>
        </w:tc>
        <w:tc>
          <w:tcPr>
            <w:tcW w:w="923" w:type="dxa"/>
          </w:tcPr>
          <w:p w14:paraId="673EE844" w14:textId="77777777" w:rsidR="00913D2E" w:rsidRPr="00627AB8" w:rsidRDefault="00913D2E" w:rsidP="00FB18E3">
            <w:pPr>
              <w:suppressAutoHyphens/>
              <w:jc w:val="center"/>
              <w:rPr>
                <w:rFonts w:ascii="Times New Roman" w:hAnsi="Times New Roman"/>
                <w:lang w:eastAsia="zh-CN"/>
              </w:rPr>
            </w:pPr>
            <w:r w:rsidRPr="00627AB8">
              <w:rPr>
                <w:rFonts w:ascii="Times New Roman" w:hAnsi="Times New Roman"/>
                <w:lang w:eastAsia="zh-CN"/>
              </w:rPr>
              <w:t>2019</w:t>
            </w:r>
          </w:p>
        </w:tc>
        <w:tc>
          <w:tcPr>
            <w:tcW w:w="923" w:type="dxa"/>
          </w:tcPr>
          <w:p w14:paraId="73617502" w14:textId="77777777" w:rsidR="00913D2E" w:rsidRPr="00627AB8" w:rsidRDefault="00913D2E" w:rsidP="00FB18E3">
            <w:pPr>
              <w:suppressAutoHyphens/>
              <w:jc w:val="center"/>
              <w:rPr>
                <w:rFonts w:ascii="Times New Roman" w:hAnsi="Times New Roman"/>
                <w:lang w:eastAsia="zh-CN"/>
              </w:rPr>
            </w:pPr>
            <w:r w:rsidRPr="00627AB8">
              <w:rPr>
                <w:rFonts w:ascii="Times New Roman" w:hAnsi="Times New Roman"/>
                <w:lang w:eastAsia="zh-CN"/>
              </w:rPr>
              <w:t>2020</w:t>
            </w:r>
          </w:p>
        </w:tc>
        <w:tc>
          <w:tcPr>
            <w:tcW w:w="911" w:type="dxa"/>
          </w:tcPr>
          <w:p w14:paraId="7CD2B4AD" w14:textId="77777777" w:rsidR="00913D2E" w:rsidRPr="00627AB8" w:rsidRDefault="00913D2E" w:rsidP="00FB18E3">
            <w:pPr>
              <w:suppressAutoHyphens/>
              <w:jc w:val="center"/>
              <w:rPr>
                <w:rFonts w:ascii="Times New Roman" w:hAnsi="Times New Roman"/>
                <w:lang w:eastAsia="zh-CN"/>
              </w:rPr>
            </w:pPr>
            <w:r w:rsidRPr="00627AB8">
              <w:rPr>
                <w:rFonts w:ascii="Times New Roman" w:hAnsi="Times New Roman"/>
                <w:lang w:eastAsia="zh-CN"/>
              </w:rPr>
              <w:t>2021</w:t>
            </w:r>
          </w:p>
        </w:tc>
        <w:tc>
          <w:tcPr>
            <w:tcW w:w="911" w:type="dxa"/>
          </w:tcPr>
          <w:p w14:paraId="3A6A40DE" w14:textId="77777777" w:rsidR="00913D2E" w:rsidRPr="00627AB8" w:rsidRDefault="00913D2E" w:rsidP="00FB18E3">
            <w:pPr>
              <w:suppressAutoHyphens/>
              <w:jc w:val="center"/>
              <w:rPr>
                <w:rFonts w:ascii="Times New Roman" w:hAnsi="Times New Roman"/>
                <w:lang w:eastAsia="zh-CN"/>
              </w:rPr>
            </w:pPr>
            <w:r w:rsidRPr="00627AB8">
              <w:rPr>
                <w:rFonts w:ascii="Times New Roman" w:hAnsi="Times New Roman"/>
                <w:lang w:eastAsia="zh-CN"/>
              </w:rPr>
              <w:t>2022</w:t>
            </w:r>
          </w:p>
        </w:tc>
        <w:tc>
          <w:tcPr>
            <w:tcW w:w="911" w:type="dxa"/>
          </w:tcPr>
          <w:p w14:paraId="19474D68" w14:textId="77777777" w:rsidR="00913D2E" w:rsidRPr="00627AB8" w:rsidRDefault="00913D2E" w:rsidP="00FB18E3">
            <w:pPr>
              <w:suppressAutoHyphens/>
              <w:jc w:val="center"/>
              <w:rPr>
                <w:rFonts w:ascii="Times New Roman" w:hAnsi="Times New Roman"/>
                <w:lang w:eastAsia="zh-CN"/>
              </w:rPr>
            </w:pPr>
            <w:r w:rsidRPr="00627AB8">
              <w:rPr>
                <w:rFonts w:ascii="Times New Roman" w:hAnsi="Times New Roman"/>
                <w:lang w:eastAsia="zh-CN"/>
              </w:rPr>
              <w:t>2023</w:t>
            </w:r>
          </w:p>
        </w:tc>
        <w:tc>
          <w:tcPr>
            <w:tcW w:w="1216" w:type="dxa"/>
          </w:tcPr>
          <w:p w14:paraId="5F715091" w14:textId="77777777" w:rsidR="00913D2E" w:rsidRPr="00627AB8" w:rsidRDefault="00913D2E" w:rsidP="00FB18E3">
            <w:pPr>
              <w:suppressAutoHyphens/>
              <w:jc w:val="center"/>
              <w:rPr>
                <w:rFonts w:ascii="Times New Roman" w:hAnsi="Times New Roman"/>
                <w:lang w:eastAsia="zh-CN"/>
              </w:rPr>
            </w:pPr>
            <w:r w:rsidRPr="00627AB8">
              <w:rPr>
                <w:rFonts w:ascii="Times New Roman" w:hAnsi="Times New Roman"/>
                <w:lang w:eastAsia="zh-CN"/>
              </w:rPr>
              <w:t>2024</w:t>
            </w:r>
          </w:p>
        </w:tc>
        <w:tc>
          <w:tcPr>
            <w:tcW w:w="1275" w:type="dxa"/>
            <w:vMerge/>
          </w:tcPr>
          <w:p w14:paraId="192CB6F3" w14:textId="77777777" w:rsidR="00913D2E" w:rsidRPr="00627AB8" w:rsidRDefault="00913D2E" w:rsidP="00FB18E3">
            <w:pPr>
              <w:suppressAutoHyphens/>
              <w:jc w:val="center"/>
              <w:rPr>
                <w:rFonts w:ascii="Times New Roman" w:hAnsi="Times New Roman"/>
                <w:lang w:eastAsia="zh-CN"/>
              </w:rPr>
            </w:pPr>
          </w:p>
        </w:tc>
      </w:tr>
      <w:tr w:rsidR="00627AB8" w:rsidRPr="00627AB8" w14:paraId="45D3987D" w14:textId="77777777" w:rsidTr="00FB18E3">
        <w:trPr>
          <w:trHeight w:val="1734"/>
        </w:trPr>
        <w:tc>
          <w:tcPr>
            <w:tcW w:w="3136" w:type="dxa"/>
          </w:tcPr>
          <w:p w14:paraId="597CED9E" w14:textId="77777777" w:rsidR="00913D2E" w:rsidRPr="00627AB8" w:rsidRDefault="00913D2E" w:rsidP="00FB18E3">
            <w:pPr>
              <w:jc w:val="both"/>
              <w:rPr>
                <w:rFonts w:ascii="Times New Roman" w:hAnsi="Times New Roman"/>
                <w:iCs/>
              </w:rPr>
            </w:pPr>
            <w:r w:rsidRPr="00627AB8">
              <w:rPr>
                <w:rFonts w:ascii="Times New Roman" w:hAnsi="Times New Roman"/>
                <w:iCs/>
              </w:rPr>
              <w:t xml:space="preserve">Разработка комплекса мер по увеличению объема экспорта услуг категории «Поездки», предусматривающего достижение показателей экспорта в 2024 году в объеме 0,033 млрд. долларов США </w:t>
            </w:r>
          </w:p>
        </w:tc>
        <w:tc>
          <w:tcPr>
            <w:tcW w:w="923" w:type="dxa"/>
          </w:tcPr>
          <w:p w14:paraId="28B4A410" w14:textId="77777777" w:rsidR="00913D2E" w:rsidRPr="00627AB8" w:rsidRDefault="00913D2E" w:rsidP="00FB18E3">
            <w:pPr>
              <w:spacing w:line="228" w:lineRule="auto"/>
              <w:jc w:val="center"/>
              <w:rPr>
                <w:rFonts w:ascii="Times New Roman" w:hAnsi="Times New Roman"/>
                <w:spacing w:val="-2"/>
              </w:rPr>
            </w:pPr>
            <w:r w:rsidRPr="00627AB8">
              <w:rPr>
                <w:rFonts w:ascii="Times New Roman" w:hAnsi="Times New Roman"/>
                <w:spacing w:val="-2"/>
              </w:rPr>
              <w:t>6,7</w:t>
            </w:r>
          </w:p>
        </w:tc>
        <w:tc>
          <w:tcPr>
            <w:tcW w:w="923" w:type="dxa"/>
          </w:tcPr>
          <w:p w14:paraId="3506AF3D" w14:textId="77777777" w:rsidR="00913D2E" w:rsidRPr="00627AB8" w:rsidRDefault="00913D2E" w:rsidP="00FB18E3">
            <w:pPr>
              <w:spacing w:line="228" w:lineRule="auto"/>
              <w:jc w:val="center"/>
              <w:rPr>
                <w:rFonts w:ascii="Times New Roman" w:hAnsi="Times New Roman"/>
                <w:spacing w:val="-2"/>
              </w:rPr>
            </w:pPr>
            <w:r w:rsidRPr="00627AB8">
              <w:rPr>
                <w:rFonts w:ascii="Times New Roman" w:hAnsi="Times New Roman"/>
                <w:spacing w:val="-2"/>
              </w:rPr>
              <w:t>-</w:t>
            </w:r>
          </w:p>
        </w:tc>
        <w:tc>
          <w:tcPr>
            <w:tcW w:w="911" w:type="dxa"/>
          </w:tcPr>
          <w:p w14:paraId="5C7D7E31" w14:textId="77777777" w:rsidR="00913D2E" w:rsidRPr="00627AB8" w:rsidRDefault="00913D2E" w:rsidP="00FB18E3">
            <w:pPr>
              <w:spacing w:line="228" w:lineRule="auto"/>
              <w:jc w:val="center"/>
              <w:rPr>
                <w:rFonts w:ascii="Times New Roman" w:hAnsi="Times New Roman"/>
                <w:spacing w:val="-2"/>
              </w:rPr>
            </w:pPr>
            <w:r w:rsidRPr="00627AB8">
              <w:rPr>
                <w:rFonts w:ascii="Times New Roman" w:hAnsi="Times New Roman"/>
                <w:spacing w:val="-2"/>
              </w:rPr>
              <w:t>-</w:t>
            </w:r>
          </w:p>
        </w:tc>
        <w:tc>
          <w:tcPr>
            <w:tcW w:w="911" w:type="dxa"/>
          </w:tcPr>
          <w:p w14:paraId="555EFF22" w14:textId="77777777" w:rsidR="00913D2E" w:rsidRPr="00627AB8" w:rsidRDefault="00913D2E" w:rsidP="00FB18E3">
            <w:pPr>
              <w:spacing w:line="228" w:lineRule="auto"/>
              <w:jc w:val="center"/>
              <w:rPr>
                <w:rFonts w:ascii="Times New Roman" w:hAnsi="Times New Roman"/>
                <w:spacing w:val="-2"/>
              </w:rPr>
            </w:pPr>
            <w:r w:rsidRPr="00627AB8">
              <w:rPr>
                <w:rFonts w:ascii="Times New Roman" w:hAnsi="Times New Roman"/>
                <w:spacing w:val="-2"/>
              </w:rPr>
              <w:t>-</w:t>
            </w:r>
          </w:p>
        </w:tc>
        <w:tc>
          <w:tcPr>
            <w:tcW w:w="911" w:type="dxa"/>
          </w:tcPr>
          <w:p w14:paraId="386E9351" w14:textId="77777777" w:rsidR="00913D2E" w:rsidRPr="00627AB8" w:rsidRDefault="00913D2E" w:rsidP="00FB18E3">
            <w:pPr>
              <w:spacing w:line="228" w:lineRule="auto"/>
              <w:jc w:val="center"/>
              <w:rPr>
                <w:rFonts w:ascii="Times New Roman" w:hAnsi="Times New Roman"/>
                <w:spacing w:val="-2"/>
              </w:rPr>
            </w:pPr>
            <w:r w:rsidRPr="00627AB8">
              <w:rPr>
                <w:rFonts w:ascii="Times New Roman" w:hAnsi="Times New Roman"/>
                <w:spacing w:val="-2"/>
              </w:rPr>
              <w:t>-</w:t>
            </w:r>
          </w:p>
        </w:tc>
        <w:tc>
          <w:tcPr>
            <w:tcW w:w="1216" w:type="dxa"/>
          </w:tcPr>
          <w:p w14:paraId="05166DB6" w14:textId="77777777" w:rsidR="00913D2E" w:rsidRPr="00627AB8" w:rsidRDefault="00913D2E" w:rsidP="00FB18E3">
            <w:pPr>
              <w:spacing w:line="228" w:lineRule="auto"/>
              <w:jc w:val="center"/>
              <w:rPr>
                <w:rFonts w:ascii="Times New Roman" w:hAnsi="Times New Roman"/>
                <w:spacing w:val="-2"/>
              </w:rPr>
            </w:pPr>
            <w:r w:rsidRPr="00627AB8">
              <w:rPr>
                <w:rFonts w:ascii="Times New Roman" w:hAnsi="Times New Roman"/>
                <w:spacing w:val="-2"/>
              </w:rPr>
              <w:t>-</w:t>
            </w:r>
          </w:p>
        </w:tc>
        <w:tc>
          <w:tcPr>
            <w:tcW w:w="1275" w:type="dxa"/>
          </w:tcPr>
          <w:p w14:paraId="487B8614" w14:textId="77777777" w:rsidR="00913D2E" w:rsidRPr="00627AB8" w:rsidRDefault="00913D2E" w:rsidP="00FB18E3">
            <w:pPr>
              <w:spacing w:line="228" w:lineRule="auto"/>
              <w:jc w:val="center"/>
              <w:rPr>
                <w:rFonts w:ascii="Times New Roman" w:hAnsi="Times New Roman"/>
                <w:spacing w:val="-2"/>
              </w:rPr>
            </w:pPr>
            <w:r w:rsidRPr="00627AB8">
              <w:rPr>
                <w:rFonts w:ascii="Times New Roman" w:hAnsi="Times New Roman"/>
                <w:spacing w:val="-2"/>
              </w:rPr>
              <w:t>6,7</w:t>
            </w:r>
          </w:p>
        </w:tc>
      </w:tr>
      <w:tr w:rsidR="00627AB8" w:rsidRPr="00627AB8" w14:paraId="0339A329" w14:textId="77777777" w:rsidTr="00FB18E3">
        <w:trPr>
          <w:trHeight w:val="1535"/>
        </w:trPr>
        <w:tc>
          <w:tcPr>
            <w:tcW w:w="3136" w:type="dxa"/>
          </w:tcPr>
          <w:p w14:paraId="618DCA7A" w14:textId="77777777" w:rsidR="00913D2E" w:rsidRPr="00627AB8" w:rsidRDefault="00913D2E" w:rsidP="00FB18E3">
            <w:pPr>
              <w:jc w:val="both"/>
              <w:rPr>
                <w:rFonts w:ascii="Times New Roman" w:hAnsi="Times New Roman"/>
                <w:spacing w:val="-2"/>
              </w:rPr>
            </w:pPr>
            <w:r w:rsidRPr="00627AB8">
              <w:rPr>
                <w:rFonts w:ascii="Times New Roman" w:hAnsi="Times New Roman"/>
                <w:iCs/>
              </w:rPr>
              <w:t>Разработка комплекса мер по увеличению объема экспорта услуг, предусматривающего достижение показателей экспорта в 2024 году в объеме 0,2757 млрд. долларов США</w:t>
            </w:r>
          </w:p>
        </w:tc>
        <w:tc>
          <w:tcPr>
            <w:tcW w:w="923" w:type="dxa"/>
          </w:tcPr>
          <w:p w14:paraId="179D86B6" w14:textId="77777777" w:rsidR="00913D2E" w:rsidRPr="00627AB8" w:rsidRDefault="00913D2E" w:rsidP="00FB18E3">
            <w:pPr>
              <w:spacing w:line="228" w:lineRule="auto"/>
              <w:jc w:val="center"/>
              <w:rPr>
                <w:rFonts w:ascii="Times New Roman" w:hAnsi="Times New Roman"/>
                <w:spacing w:val="-2"/>
              </w:rPr>
            </w:pPr>
            <w:r w:rsidRPr="00627AB8">
              <w:rPr>
                <w:rFonts w:ascii="Times New Roman" w:hAnsi="Times New Roman"/>
                <w:spacing w:val="-2"/>
              </w:rPr>
              <w:t>-</w:t>
            </w:r>
          </w:p>
        </w:tc>
        <w:tc>
          <w:tcPr>
            <w:tcW w:w="923" w:type="dxa"/>
          </w:tcPr>
          <w:p w14:paraId="1145A62C" w14:textId="77777777" w:rsidR="00913D2E" w:rsidRPr="00627AB8" w:rsidRDefault="00913D2E" w:rsidP="00FB18E3">
            <w:pPr>
              <w:spacing w:line="228" w:lineRule="auto"/>
              <w:jc w:val="center"/>
              <w:rPr>
                <w:rFonts w:ascii="Times New Roman" w:hAnsi="Times New Roman"/>
                <w:spacing w:val="-2"/>
              </w:rPr>
            </w:pPr>
            <w:r w:rsidRPr="00627AB8">
              <w:rPr>
                <w:rFonts w:ascii="Times New Roman" w:hAnsi="Times New Roman"/>
                <w:spacing w:val="-2"/>
              </w:rPr>
              <w:t>4,96</w:t>
            </w:r>
          </w:p>
        </w:tc>
        <w:tc>
          <w:tcPr>
            <w:tcW w:w="911" w:type="dxa"/>
          </w:tcPr>
          <w:p w14:paraId="3804A659" w14:textId="77777777" w:rsidR="00913D2E" w:rsidRPr="00627AB8" w:rsidRDefault="00913D2E" w:rsidP="00FB18E3">
            <w:pPr>
              <w:spacing w:line="228" w:lineRule="auto"/>
              <w:jc w:val="center"/>
              <w:rPr>
                <w:rFonts w:ascii="Times New Roman" w:hAnsi="Times New Roman"/>
                <w:spacing w:val="-2"/>
              </w:rPr>
            </w:pPr>
            <w:r w:rsidRPr="00627AB8">
              <w:rPr>
                <w:rFonts w:ascii="Times New Roman" w:hAnsi="Times New Roman"/>
                <w:spacing w:val="-2"/>
              </w:rPr>
              <w:t>-</w:t>
            </w:r>
          </w:p>
        </w:tc>
        <w:tc>
          <w:tcPr>
            <w:tcW w:w="911" w:type="dxa"/>
          </w:tcPr>
          <w:p w14:paraId="256E7F4C" w14:textId="77777777" w:rsidR="00913D2E" w:rsidRPr="00627AB8" w:rsidRDefault="00913D2E" w:rsidP="00FB18E3">
            <w:pPr>
              <w:spacing w:line="228" w:lineRule="auto"/>
              <w:jc w:val="center"/>
              <w:rPr>
                <w:rFonts w:ascii="Times New Roman" w:hAnsi="Times New Roman"/>
                <w:spacing w:val="-2"/>
              </w:rPr>
            </w:pPr>
            <w:r w:rsidRPr="00627AB8">
              <w:rPr>
                <w:rFonts w:ascii="Times New Roman" w:hAnsi="Times New Roman"/>
                <w:spacing w:val="-2"/>
              </w:rPr>
              <w:t>-</w:t>
            </w:r>
          </w:p>
        </w:tc>
        <w:tc>
          <w:tcPr>
            <w:tcW w:w="911" w:type="dxa"/>
          </w:tcPr>
          <w:p w14:paraId="1B164DB8" w14:textId="77777777" w:rsidR="00913D2E" w:rsidRPr="00627AB8" w:rsidRDefault="00913D2E" w:rsidP="00FB18E3">
            <w:pPr>
              <w:spacing w:line="228" w:lineRule="auto"/>
              <w:jc w:val="center"/>
              <w:rPr>
                <w:rFonts w:ascii="Times New Roman" w:hAnsi="Times New Roman"/>
                <w:spacing w:val="-2"/>
              </w:rPr>
            </w:pPr>
            <w:r w:rsidRPr="00627AB8">
              <w:rPr>
                <w:rFonts w:ascii="Times New Roman" w:hAnsi="Times New Roman"/>
                <w:spacing w:val="-2"/>
              </w:rPr>
              <w:t>-</w:t>
            </w:r>
          </w:p>
        </w:tc>
        <w:tc>
          <w:tcPr>
            <w:tcW w:w="1216" w:type="dxa"/>
          </w:tcPr>
          <w:p w14:paraId="41B04DC8" w14:textId="77777777" w:rsidR="00913D2E" w:rsidRPr="00627AB8" w:rsidRDefault="00913D2E" w:rsidP="00FB18E3">
            <w:pPr>
              <w:spacing w:line="228" w:lineRule="auto"/>
              <w:jc w:val="center"/>
              <w:rPr>
                <w:rFonts w:ascii="Times New Roman" w:hAnsi="Times New Roman"/>
                <w:spacing w:val="-2"/>
              </w:rPr>
            </w:pPr>
            <w:r w:rsidRPr="00627AB8">
              <w:rPr>
                <w:rFonts w:ascii="Times New Roman" w:hAnsi="Times New Roman"/>
                <w:spacing w:val="-2"/>
              </w:rPr>
              <w:t>-</w:t>
            </w:r>
          </w:p>
        </w:tc>
        <w:tc>
          <w:tcPr>
            <w:tcW w:w="1275" w:type="dxa"/>
          </w:tcPr>
          <w:p w14:paraId="23A4C581" w14:textId="77777777" w:rsidR="00913D2E" w:rsidRPr="00627AB8" w:rsidRDefault="00913D2E" w:rsidP="00FB18E3">
            <w:pPr>
              <w:spacing w:line="228" w:lineRule="auto"/>
              <w:jc w:val="center"/>
              <w:rPr>
                <w:rFonts w:ascii="Times New Roman" w:hAnsi="Times New Roman"/>
                <w:spacing w:val="-2"/>
              </w:rPr>
            </w:pPr>
            <w:r w:rsidRPr="00627AB8">
              <w:rPr>
                <w:rFonts w:ascii="Times New Roman" w:hAnsi="Times New Roman"/>
                <w:spacing w:val="-2"/>
              </w:rPr>
              <w:t>4,96</w:t>
            </w:r>
          </w:p>
        </w:tc>
      </w:tr>
      <w:tr w:rsidR="00627AB8" w:rsidRPr="00627AB8" w14:paraId="6F6F73AA" w14:textId="77777777" w:rsidTr="00FB18E3">
        <w:trPr>
          <w:trHeight w:val="848"/>
        </w:trPr>
        <w:tc>
          <w:tcPr>
            <w:tcW w:w="3136" w:type="dxa"/>
          </w:tcPr>
          <w:p w14:paraId="5534FF56" w14:textId="77777777" w:rsidR="00913D2E" w:rsidRPr="00627AB8" w:rsidRDefault="00913D2E" w:rsidP="00FB18E3">
            <w:pPr>
              <w:jc w:val="both"/>
              <w:rPr>
                <w:rFonts w:ascii="Times New Roman" w:hAnsi="Times New Roman"/>
                <w:spacing w:val="-2"/>
              </w:rPr>
            </w:pPr>
            <w:r w:rsidRPr="00627AB8">
              <w:rPr>
                <w:rFonts w:ascii="Times New Roman" w:hAnsi="Times New Roman"/>
                <w:spacing w:val="-2"/>
              </w:rPr>
              <w:t>Реализация комплекса мер по увеличению объема экспорта услуг</w:t>
            </w:r>
          </w:p>
        </w:tc>
        <w:tc>
          <w:tcPr>
            <w:tcW w:w="923" w:type="dxa"/>
          </w:tcPr>
          <w:p w14:paraId="6D345CDC" w14:textId="77777777" w:rsidR="00913D2E" w:rsidRPr="00627AB8" w:rsidRDefault="00913D2E" w:rsidP="00FB18E3">
            <w:pPr>
              <w:spacing w:line="228" w:lineRule="auto"/>
              <w:jc w:val="center"/>
              <w:rPr>
                <w:rFonts w:ascii="Times New Roman" w:hAnsi="Times New Roman"/>
                <w:spacing w:val="-2"/>
              </w:rPr>
            </w:pPr>
            <w:r w:rsidRPr="00627AB8">
              <w:rPr>
                <w:rFonts w:ascii="Times New Roman" w:hAnsi="Times New Roman"/>
                <w:spacing w:val="-2"/>
              </w:rPr>
              <w:t>-</w:t>
            </w:r>
          </w:p>
        </w:tc>
        <w:tc>
          <w:tcPr>
            <w:tcW w:w="923" w:type="dxa"/>
          </w:tcPr>
          <w:p w14:paraId="0CDB53DE" w14:textId="77777777" w:rsidR="00913D2E" w:rsidRPr="00627AB8" w:rsidRDefault="00913D2E" w:rsidP="00FB18E3">
            <w:pPr>
              <w:spacing w:line="228" w:lineRule="auto"/>
              <w:jc w:val="center"/>
              <w:rPr>
                <w:rFonts w:ascii="Times New Roman" w:hAnsi="Times New Roman"/>
                <w:spacing w:val="-2"/>
              </w:rPr>
            </w:pPr>
            <w:r w:rsidRPr="00627AB8">
              <w:rPr>
                <w:rFonts w:ascii="Times New Roman" w:hAnsi="Times New Roman"/>
                <w:spacing w:val="-2"/>
              </w:rPr>
              <w:t>-</w:t>
            </w:r>
          </w:p>
        </w:tc>
        <w:tc>
          <w:tcPr>
            <w:tcW w:w="911" w:type="dxa"/>
          </w:tcPr>
          <w:p w14:paraId="552D2D82" w14:textId="77777777" w:rsidR="00913D2E" w:rsidRPr="00627AB8" w:rsidRDefault="00913D2E" w:rsidP="00FB18E3">
            <w:pPr>
              <w:spacing w:line="228" w:lineRule="auto"/>
              <w:jc w:val="center"/>
              <w:rPr>
                <w:rFonts w:ascii="Times New Roman" w:hAnsi="Times New Roman"/>
                <w:spacing w:val="-2"/>
              </w:rPr>
            </w:pPr>
            <w:r w:rsidRPr="00627AB8">
              <w:rPr>
                <w:rFonts w:ascii="Times New Roman" w:hAnsi="Times New Roman"/>
                <w:spacing w:val="-2"/>
              </w:rPr>
              <w:t>5,46</w:t>
            </w:r>
          </w:p>
        </w:tc>
        <w:tc>
          <w:tcPr>
            <w:tcW w:w="911" w:type="dxa"/>
          </w:tcPr>
          <w:p w14:paraId="4137C777" w14:textId="77777777" w:rsidR="00913D2E" w:rsidRPr="00627AB8" w:rsidRDefault="00913D2E" w:rsidP="00FB18E3">
            <w:pPr>
              <w:spacing w:line="228" w:lineRule="auto"/>
              <w:jc w:val="center"/>
              <w:rPr>
                <w:rFonts w:ascii="Times New Roman" w:hAnsi="Times New Roman"/>
                <w:spacing w:val="-2"/>
              </w:rPr>
            </w:pPr>
            <w:r w:rsidRPr="00627AB8">
              <w:rPr>
                <w:rFonts w:ascii="Times New Roman" w:hAnsi="Times New Roman"/>
                <w:spacing w:val="-2"/>
              </w:rPr>
              <w:t>5,56</w:t>
            </w:r>
          </w:p>
        </w:tc>
        <w:tc>
          <w:tcPr>
            <w:tcW w:w="911" w:type="dxa"/>
          </w:tcPr>
          <w:p w14:paraId="13EC0802" w14:textId="77777777" w:rsidR="00913D2E" w:rsidRPr="00627AB8" w:rsidRDefault="00913D2E" w:rsidP="00FB18E3">
            <w:pPr>
              <w:spacing w:line="228" w:lineRule="auto"/>
              <w:jc w:val="center"/>
              <w:rPr>
                <w:rFonts w:ascii="Times New Roman" w:hAnsi="Times New Roman"/>
                <w:spacing w:val="-2"/>
              </w:rPr>
            </w:pPr>
            <w:r w:rsidRPr="00627AB8">
              <w:rPr>
                <w:rFonts w:ascii="Times New Roman" w:hAnsi="Times New Roman"/>
                <w:spacing w:val="-2"/>
              </w:rPr>
              <w:t>5,56</w:t>
            </w:r>
          </w:p>
        </w:tc>
        <w:tc>
          <w:tcPr>
            <w:tcW w:w="1216" w:type="dxa"/>
          </w:tcPr>
          <w:p w14:paraId="60FBFE28" w14:textId="77777777" w:rsidR="00913D2E" w:rsidRPr="00627AB8" w:rsidRDefault="00913D2E" w:rsidP="00FB18E3">
            <w:pPr>
              <w:spacing w:line="228" w:lineRule="auto"/>
              <w:jc w:val="center"/>
              <w:rPr>
                <w:rFonts w:ascii="Times New Roman" w:hAnsi="Times New Roman"/>
                <w:spacing w:val="-2"/>
              </w:rPr>
            </w:pPr>
            <w:r w:rsidRPr="00627AB8">
              <w:rPr>
                <w:rFonts w:ascii="Times New Roman" w:hAnsi="Times New Roman"/>
                <w:spacing w:val="-2"/>
              </w:rPr>
              <w:t>5,56</w:t>
            </w:r>
          </w:p>
        </w:tc>
        <w:tc>
          <w:tcPr>
            <w:tcW w:w="1275" w:type="dxa"/>
          </w:tcPr>
          <w:p w14:paraId="3E521EAC" w14:textId="77777777" w:rsidR="00913D2E" w:rsidRPr="00627AB8" w:rsidRDefault="00913D2E" w:rsidP="00FB18E3">
            <w:pPr>
              <w:spacing w:line="228" w:lineRule="auto"/>
              <w:jc w:val="center"/>
              <w:rPr>
                <w:rFonts w:ascii="Times New Roman" w:hAnsi="Times New Roman"/>
                <w:spacing w:val="-2"/>
              </w:rPr>
            </w:pPr>
            <w:r w:rsidRPr="00627AB8">
              <w:rPr>
                <w:rFonts w:ascii="Times New Roman" w:hAnsi="Times New Roman"/>
                <w:spacing w:val="-2"/>
              </w:rPr>
              <w:t>22,14</w:t>
            </w:r>
          </w:p>
        </w:tc>
      </w:tr>
    </w:tbl>
    <w:p w14:paraId="3F004C58" w14:textId="77777777" w:rsidR="00913D2E" w:rsidRPr="00627AB8" w:rsidRDefault="00913D2E" w:rsidP="00913D2E">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 xml:space="preserve">В целях реализации регионального проекта за истекший период 2020 года обеспечено проведение мероприятий, направленных на популяризацию экспортного потенциала региона: </w:t>
      </w:r>
    </w:p>
    <w:p w14:paraId="097D909B" w14:textId="77777777" w:rsidR="00913D2E" w:rsidRPr="00627AB8" w:rsidRDefault="00913D2E" w:rsidP="00913D2E">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 обеспечено участие в международной туристической выставке «</w:t>
      </w:r>
      <w:proofErr w:type="spellStart"/>
      <w:r w:rsidRPr="00627AB8">
        <w:rPr>
          <w:rFonts w:ascii="Times New Roman" w:hAnsi="Times New Roman" w:cs="Times New Roman"/>
          <w:sz w:val="28"/>
          <w:szCs w:val="28"/>
        </w:rPr>
        <w:t>Интурмаркет</w:t>
      </w:r>
      <w:proofErr w:type="spellEnd"/>
      <w:r w:rsidRPr="00627AB8">
        <w:rPr>
          <w:rFonts w:ascii="Times New Roman" w:hAnsi="Times New Roman" w:cs="Times New Roman"/>
          <w:sz w:val="28"/>
          <w:szCs w:val="28"/>
        </w:rPr>
        <w:t>»;</w:t>
      </w:r>
    </w:p>
    <w:p w14:paraId="31214C79" w14:textId="77777777" w:rsidR="00913D2E" w:rsidRPr="00627AB8" w:rsidRDefault="00913D2E" w:rsidP="00913D2E">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lastRenderedPageBreak/>
        <w:t>- сформирован и размещен на инвестиционном портале Югры перечень организаций, оказывающих экспортные услуги;</w:t>
      </w:r>
    </w:p>
    <w:p w14:paraId="657F8057" w14:textId="47DFE977" w:rsidR="00913D2E" w:rsidRPr="00627AB8" w:rsidRDefault="00913D2E" w:rsidP="00913D2E">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 xml:space="preserve">- сформирован и размещен на инвестиционном портале Югры перечень экспортных предложений </w:t>
      </w:r>
      <w:r w:rsidR="00DD4D25" w:rsidRPr="00627AB8">
        <w:rPr>
          <w:rFonts w:ascii="Times New Roman" w:hAnsi="Times New Roman" w:cs="Times New Roman"/>
          <w:sz w:val="28"/>
          <w:szCs w:val="28"/>
        </w:rPr>
        <w:t>автономного округа.</w:t>
      </w:r>
    </w:p>
    <w:p w14:paraId="676B8742" w14:textId="073C18D2" w:rsidR="00913D2E" w:rsidRPr="00627AB8" w:rsidRDefault="00913D2E" w:rsidP="00913D2E">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 xml:space="preserve">Проблемы по проекту отсутствуют. Возможные риски (согласно паспорту проекта) связаны с риском </w:t>
      </w:r>
      <w:proofErr w:type="spellStart"/>
      <w:r w:rsidRPr="00627AB8">
        <w:rPr>
          <w:rFonts w:ascii="Times New Roman" w:hAnsi="Times New Roman" w:cs="Times New Roman"/>
          <w:sz w:val="28"/>
          <w:szCs w:val="28"/>
        </w:rPr>
        <w:t>недостижения</w:t>
      </w:r>
      <w:proofErr w:type="spellEnd"/>
      <w:r w:rsidRPr="00627AB8">
        <w:rPr>
          <w:rFonts w:ascii="Times New Roman" w:hAnsi="Times New Roman" w:cs="Times New Roman"/>
          <w:sz w:val="28"/>
          <w:szCs w:val="28"/>
        </w:rPr>
        <w:t xml:space="preserve"> показателей регионального проекта. Требуется уточнение значений показателей, предусмотренных Соглашением реализации регионального проекта «Экспорт услуг» на территории Ханты-Мансийского автономного округа - Югры от 20.12.219 № 139-2019-Т40083-2, с учетом специфики и особенностей социально-экономического положения и развития автономного округа. </w:t>
      </w:r>
    </w:p>
    <w:p w14:paraId="2330E045" w14:textId="7BC225D5" w:rsidR="00913D2E" w:rsidRPr="00627AB8" w:rsidRDefault="00913D2E" w:rsidP="00913D2E">
      <w:pPr>
        <w:spacing w:after="0" w:line="240" w:lineRule="auto"/>
        <w:ind w:firstLine="709"/>
        <w:jc w:val="both"/>
        <w:rPr>
          <w:rFonts w:ascii="Times New Roman" w:hAnsi="Times New Roman" w:cs="Times New Roman"/>
          <w:b/>
          <w:i/>
          <w:sz w:val="28"/>
          <w:szCs w:val="28"/>
        </w:rPr>
      </w:pPr>
      <w:r w:rsidRPr="00627AB8">
        <w:rPr>
          <w:rFonts w:ascii="Times New Roman" w:hAnsi="Times New Roman" w:cs="Times New Roman"/>
          <w:b/>
          <w:i/>
          <w:sz w:val="28"/>
          <w:szCs w:val="28"/>
        </w:rPr>
        <w:t>Региональный проект «Лог</w:t>
      </w:r>
      <w:r w:rsidR="00D0254F" w:rsidRPr="00627AB8">
        <w:rPr>
          <w:rFonts w:ascii="Times New Roman" w:hAnsi="Times New Roman" w:cs="Times New Roman"/>
          <w:b/>
          <w:i/>
          <w:sz w:val="28"/>
          <w:szCs w:val="28"/>
        </w:rPr>
        <w:t>истика международной торговли»</w:t>
      </w:r>
    </w:p>
    <w:p w14:paraId="2518831F" w14:textId="77777777" w:rsidR="00913D2E" w:rsidRPr="00627AB8" w:rsidRDefault="00913D2E" w:rsidP="00913D2E">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Паспорт регионального проекта «Логистика международной торговли» утвержден 04.12.2018 протоколом заседания Проектного комитета Ханты-Мансийского автономного округа – Югры № 37.</w:t>
      </w:r>
    </w:p>
    <w:p w14:paraId="386AFDC0" w14:textId="77777777" w:rsidR="00913D2E" w:rsidRPr="00627AB8" w:rsidRDefault="00913D2E" w:rsidP="00913D2E">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17.05.2019 утвержден календарный план регионального проекта «Логистика международной торговли».</w:t>
      </w:r>
    </w:p>
    <w:p w14:paraId="7B957F25" w14:textId="77777777" w:rsidR="00913D2E" w:rsidRPr="00627AB8" w:rsidRDefault="00913D2E" w:rsidP="00913D2E">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 xml:space="preserve">Федеральный проект «Логистика международной торговли», утверждённый президиумом Совета при Президенте Российской Федерации по стратегическому развитию и национальным проектам (протокол от 24.12.2018 №16) реализуется Министерством транспорта Российской Федерации (далее – федеральный проект, Минтранс России). </w:t>
      </w:r>
    </w:p>
    <w:p w14:paraId="313BAAD3" w14:textId="77777777" w:rsidR="00913D2E" w:rsidRPr="00627AB8" w:rsidRDefault="00913D2E" w:rsidP="00913D2E">
      <w:pPr>
        <w:spacing w:after="0" w:line="240" w:lineRule="auto"/>
        <w:ind w:firstLine="709"/>
        <w:jc w:val="both"/>
        <w:rPr>
          <w:rFonts w:ascii="Times New Roman" w:hAnsi="Times New Roman" w:cs="Times New Roman"/>
        </w:rPr>
      </w:pPr>
      <w:r w:rsidRPr="00627AB8">
        <w:rPr>
          <w:rFonts w:ascii="Times New Roman" w:hAnsi="Times New Roman" w:cs="Times New Roman"/>
          <w:sz w:val="28"/>
          <w:szCs w:val="28"/>
        </w:rPr>
        <w:t xml:space="preserve">В федеральном проекте отсутствует региональная составляющая федерального проекта «Логистика международной торговли», в связи с чем Минтранс России не заключает соглашения с субъектами Российской Федерации о реализации федерального проекта. </w:t>
      </w:r>
    </w:p>
    <w:p w14:paraId="59152835" w14:textId="77777777" w:rsidR="00913D2E" w:rsidRPr="00627AB8" w:rsidRDefault="00913D2E" w:rsidP="00913D2E">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 xml:space="preserve">Региональный проект «Логистика международной торговли» предусматривает реализацию инвестиционного проекта «Строительство производственно-логистического индустриального парка «Югорский» («Промышленно-логистический парк «Югорский»)» (далее – инвестиционные проект). </w:t>
      </w:r>
    </w:p>
    <w:p w14:paraId="1BB46501" w14:textId="77777777" w:rsidR="00913D2E" w:rsidRPr="00627AB8" w:rsidRDefault="00913D2E" w:rsidP="00913D2E">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 xml:space="preserve">Инициатором инвестиционного проекта является ООО «Югорская логистическая компания». </w:t>
      </w:r>
    </w:p>
    <w:p w14:paraId="7293927B" w14:textId="77777777" w:rsidR="00913D2E" w:rsidRPr="00627AB8" w:rsidRDefault="00913D2E" w:rsidP="00913D2E">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Источниками финансирования инвестиционного проекта предусмотрены внебюджетные средства, привлекаемые инициатором инвестиционного проекта - ООО «Югорская логистическая компания».</w:t>
      </w:r>
    </w:p>
    <w:p w14:paraId="22675E97" w14:textId="77777777" w:rsidR="00913D2E" w:rsidRPr="00627AB8" w:rsidRDefault="00913D2E" w:rsidP="00913D2E">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Общий объем инвестиций по проекту 7000 млн. руб.</w:t>
      </w:r>
    </w:p>
    <w:p w14:paraId="72A47B87" w14:textId="77777777" w:rsidR="00913D2E" w:rsidRPr="00627AB8" w:rsidRDefault="00913D2E" w:rsidP="00913D2E">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Направление бюджетных средств на реализацию регионального проекта не планируется.</w:t>
      </w:r>
    </w:p>
    <w:p w14:paraId="2B23DE7C" w14:textId="77777777" w:rsidR="00913D2E" w:rsidRPr="00627AB8" w:rsidRDefault="00913D2E" w:rsidP="00913D2E">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Количество рабочих мест, создаваемых в ходе реализации инвестиционного проекта 5100 ед.</w:t>
      </w:r>
    </w:p>
    <w:p w14:paraId="1A1AF904" w14:textId="77777777" w:rsidR="00913D2E" w:rsidRPr="00627AB8" w:rsidRDefault="00913D2E" w:rsidP="00913D2E">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В целях содействия реализации инвестиционного проекта в автономном округе принято решение о предоставлении земельных участков, находящихся в муниципальной собственности, в аренду без проведения торгов.</w:t>
      </w:r>
    </w:p>
    <w:p w14:paraId="2ABABB66" w14:textId="7535C67F" w:rsidR="00CE1A95" w:rsidRPr="00627AB8" w:rsidRDefault="00913D2E" w:rsidP="00913D2E">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lastRenderedPageBreak/>
        <w:t xml:space="preserve">Распоряжением Правительства автономного округа от 30.11.2018 </w:t>
      </w:r>
      <w:r w:rsidR="00D0254F" w:rsidRPr="00627AB8">
        <w:rPr>
          <w:rFonts w:ascii="Times New Roman" w:hAnsi="Times New Roman" w:cs="Times New Roman"/>
          <w:sz w:val="28"/>
          <w:szCs w:val="28"/>
        </w:rPr>
        <w:br/>
      </w:r>
      <w:r w:rsidRPr="00627AB8">
        <w:rPr>
          <w:rFonts w:ascii="Times New Roman" w:hAnsi="Times New Roman" w:cs="Times New Roman"/>
          <w:sz w:val="28"/>
          <w:szCs w:val="28"/>
        </w:rPr>
        <w:t>№ 631-рп утвержден план мероприятий («дорожной картой») по реализации инвестиционного проекта «Промышленно-логистический парк «Югорский», в соответствии с которым срок реализации инвестиционного проекта установлен до 28.02.2022.</w:t>
      </w:r>
      <w:r w:rsidR="00CE1A95" w:rsidRPr="00627AB8">
        <w:rPr>
          <w:rFonts w:ascii="Times New Roman" w:hAnsi="Times New Roman" w:cs="Times New Roman"/>
          <w:bCs/>
          <w:sz w:val="28"/>
          <w:szCs w:val="28"/>
        </w:rPr>
        <w:t xml:space="preserve"> </w:t>
      </w:r>
    </w:p>
    <w:p w14:paraId="601741BF" w14:textId="77777777" w:rsidR="00544603" w:rsidRPr="00627AB8" w:rsidRDefault="00544603" w:rsidP="00544603">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 xml:space="preserve">В рамках исполнения </w:t>
      </w:r>
      <w:r w:rsidRPr="00627AB8">
        <w:rPr>
          <w:rFonts w:ascii="Times New Roman" w:hAnsi="Times New Roman" w:cs="Times New Roman"/>
          <w:bCs/>
          <w:sz w:val="28"/>
          <w:szCs w:val="28"/>
        </w:rPr>
        <w:t xml:space="preserve">национального проекта «Международная кооперация и экспорт» в целях реализации регионального проекта «Промышленный экспорт» </w:t>
      </w:r>
      <w:r w:rsidRPr="00627AB8">
        <w:rPr>
          <w:rFonts w:ascii="Times New Roman" w:hAnsi="Times New Roman" w:cs="Times New Roman"/>
          <w:sz w:val="28"/>
          <w:szCs w:val="28"/>
        </w:rPr>
        <w:t>постановлением Правительства автономного округа от 05.10.2018 № 357-п «О государственной программе Ханты-Мансийского автономного округа – Югры «Развитие промышленности и туризма» (в редакции от 21.08.2020) утверждена государственная программа «Развитие промышленности и туризма». Общий объем финансирования государственной программы в части национального проекта составляет 273 261,0 тыс. рублей.</w:t>
      </w:r>
    </w:p>
    <w:p w14:paraId="77421420" w14:textId="614972E6" w:rsidR="00544603" w:rsidRPr="00627AB8" w:rsidRDefault="00544603" w:rsidP="00544603">
      <w:pPr>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В 2020 году запланированы расходы из средств бюджета автономного округа в объеме 11 800,0 тыс. рублей на предоставление промышленным предприятиям автономного округа субсидии на возмещение части затрат на реализацию инвестиционных проектов по модернизации и техническому перевооружению производственных мощностей промышленных предприятий, связанных с приобретением нового технологического оборудования. На текущую дату средства бюджета автономного округа исполнены в полном объеме, предоставлены субсидии.</w:t>
      </w:r>
    </w:p>
    <w:p w14:paraId="10DC7655" w14:textId="77777777" w:rsidR="00E16727" w:rsidRPr="00627AB8" w:rsidRDefault="00E16727" w:rsidP="00E16727">
      <w:pPr>
        <w:spacing w:after="0"/>
        <w:ind w:firstLine="851"/>
        <w:jc w:val="both"/>
        <w:rPr>
          <w:rFonts w:ascii="Times New Roman" w:hAnsi="Times New Roman" w:cs="Times New Roman"/>
          <w:b/>
          <w:i/>
          <w:kern w:val="2"/>
          <w:sz w:val="28"/>
          <w:szCs w:val="28"/>
          <w:lang w:eastAsia="zh-CN"/>
        </w:rPr>
      </w:pPr>
      <w:r w:rsidRPr="00627AB8">
        <w:rPr>
          <w:rFonts w:ascii="Times New Roman" w:hAnsi="Times New Roman" w:cs="Times New Roman"/>
          <w:b/>
          <w:i/>
          <w:kern w:val="2"/>
          <w:sz w:val="28"/>
          <w:szCs w:val="28"/>
          <w:lang w:eastAsia="zh-CN"/>
        </w:rPr>
        <w:t>Региональный проект «Экспорт продукции АПК»</w:t>
      </w:r>
    </w:p>
    <w:p w14:paraId="74B465E1" w14:textId="77777777" w:rsidR="00E16727" w:rsidRPr="00627AB8" w:rsidRDefault="00E16727" w:rsidP="00485EFE">
      <w:pPr>
        <w:shd w:val="clear" w:color="auto" w:fill="FFFFFF"/>
        <w:spacing w:after="0" w:line="240" w:lineRule="auto"/>
        <w:ind w:firstLine="708"/>
        <w:jc w:val="both"/>
        <w:rPr>
          <w:rFonts w:ascii="Times New Roman" w:hAnsi="Times New Roman" w:cs="Times New Roman"/>
          <w:sz w:val="28"/>
          <w:szCs w:val="28"/>
        </w:rPr>
      </w:pPr>
      <w:r w:rsidRPr="00627AB8">
        <w:rPr>
          <w:rFonts w:ascii="Times New Roman" w:hAnsi="Times New Roman" w:cs="Times New Roman"/>
          <w:sz w:val="28"/>
          <w:szCs w:val="28"/>
        </w:rPr>
        <w:t xml:space="preserve">Для реализации федерального проекта «Экспорт продукции АПК» в Югре запущен одноименный региональный проект. </w:t>
      </w:r>
    </w:p>
    <w:p w14:paraId="47B5621F" w14:textId="77777777" w:rsidR="00E16727" w:rsidRPr="00627AB8" w:rsidRDefault="00E16727" w:rsidP="00485EFE">
      <w:pPr>
        <w:shd w:val="clear" w:color="auto" w:fill="FFFFFF"/>
        <w:spacing w:after="0" w:line="240" w:lineRule="auto"/>
        <w:jc w:val="both"/>
        <w:rPr>
          <w:rFonts w:ascii="Times New Roman" w:hAnsi="Times New Roman" w:cs="Times New Roman"/>
          <w:sz w:val="28"/>
          <w:szCs w:val="28"/>
        </w:rPr>
      </w:pPr>
      <w:r w:rsidRPr="00627AB8">
        <w:rPr>
          <w:rFonts w:ascii="Times New Roman" w:hAnsi="Times New Roman" w:cs="Times New Roman"/>
          <w:sz w:val="28"/>
          <w:szCs w:val="28"/>
        </w:rPr>
        <w:tab/>
        <w:t>В подсистеме бюджетного планирования «Электронный бюджет» между Министерством сельского хозяйства Российской Федерации и Правительством автономного округа заключено Соглашение о реализации регионального проекта «Экспорт продукции АПК» на территории автономного округа.</w:t>
      </w:r>
    </w:p>
    <w:p w14:paraId="148222FF" w14:textId="77777777" w:rsidR="00E16727" w:rsidRPr="00627AB8" w:rsidRDefault="00E16727" w:rsidP="00485EFE">
      <w:pPr>
        <w:shd w:val="clear" w:color="auto" w:fill="FFFFFF"/>
        <w:spacing w:after="0" w:line="240" w:lineRule="auto"/>
        <w:ind w:firstLine="709"/>
        <w:jc w:val="both"/>
        <w:rPr>
          <w:rFonts w:ascii="Times New Roman" w:hAnsi="Times New Roman" w:cs="Times New Roman"/>
          <w:sz w:val="28"/>
          <w:szCs w:val="28"/>
        </w:rPr>
      </w:pPr>
      <w:r w:rsidRPr="00627AB8">
        <w:rPr>
          <w:rFonts w:ascii="Times New Roman" w:hAnsi="Times New Roman" w:cs="Times New Roman"/>
          <w:sz w:val="28"/>
          <w:szCs w:val="28"/>
        </w:rPr>
        <w:t>Целевой показатель, установленный Соглашением автономному округу по объему экспорта продукции АПК в 2020 году, составляет 100 тыс. долларов США.</w:t>
      </w:r>
    </w:p>
    <w:p w14:paraId="5F853B0B" w14:textId="77777777" w:rsidR="00E16727" w:rsidRPr="00627AB8" w:rsidRDefault="00E16727" w:rsidP="00485EFE">
      <w:pPr>
        <w:spacing w:after="0" w:line="240" w:lineRule="auto"/>
        <w:ind w:firstLine="708"/>
        <w:jc w:val="both"/>
        <w:rPr>
          <w:rFonts w:ascii="Times New Roman" w:hAnsi="Times New Roman" w:cs="Times New Roman"/>
          <w:sz w:val="28"/>
          <w:szCs w:val="28"/>
        </w:rPr>
      </w:pPr>
      <w:r w:rsidRPr="00627AB8">
        <w:rPr>
          <w:rFonts w:ascii="Times New Roman" w:hAnsi="Times New Roman" w:cs="Times New Roman"/>
          <w:sz w:val="28"/>
          <w:szCs w:val="28"/>
        </w:rPr>
        <w:t xml:space="preserve">Показатель регионального проекта </w:t>
      </w:r>
      <w:bookmarkStart w:id="5" w:name="__DdeLink__11132_3198289211"/>
      <w:r w:rsidRPr="00627AB8">
        <w:rPr>
          <w:rFonts w:ascii="Times New Roman" w:hAnsi="Times New Roman" w:cs="Times New Roman"/>
          <w:sz w:val="28"/>
          <w:szCs w:val="28"/>
        </w:rPr>
        <w:t>«Экспорт продукции АПК»</w:t>
      </w:r>
      <w:bookmarkEnd w:id="5"/>
      <w:r w:rsidRPr="00627AB8">
        <w:rPr>
          <w:rFonts w:ascii="Times New Roman" w:hAnsi="Times New Roman" w:cs="Times New Roman"/>
          <w:sz w:val="28"/>
          <w:szCs w:val="28"/>
        </w:rPr>
        <w:t xml:space="preserve"> на 2019 – 2024 гг.</w:t>
      </w:r>
    </w:p>
    <w:tbl>
      <w:tblPr>
        <w:tblW w:w="9830" w:type="dxa"/>
        <w:tblInd w:w="-196" w:type="dxa"/>
        <w:tblCellMar>
          <w:left w:w="98" w:type="dxa"/>
        </w:tblCellMar>
        <w:tblLook w:val="0000" w:firstRow="0" w:lastRow="0" w:firstColumn="0" w:lastColumn="0" w:noHBand="0" w:noVBand="0"/>
      </w:tblPr>
      <w:tblGrid>
        <w:gridCol w:w="2517"/>
        <w:gridCol w:w="1127"/>
        <w:gridCol w:w="1031"/>
        <w:gridCol w:w="37"/>
        <w:gridCol w:w="994"/>
        <w:gridCol w:w="1031"/>
        <w:gridCol w:w="1031"/>
        <w:gridCol w:w="1031"/>
        <w:gridCol w:w="1031"/>
      </w:tblGrid>
      <w:tr w:rsidR="00627AB8" w:rsidRPr="00627AB8" w14:paraId="40236C38" w14:textId="77777777" w:rsidTr="00162A8A">
        <w:trPr>
          <w:trHeight w:val="300"/>
        </w:trPr>
        <w:tc>
          <w:tcPr>
            <w:tcW w:w="2517" w:type="dxa"/>
            <w:tcBorders>
              <w:top w:val="single" w:sz="4" w:space="0" w:color="000000"/>
              <w:left w:val="single" w:sz="4" w:space="0" w:color="000000"/>
              <w:bottom w:val="single" w:sz="4" w:space="0" w:color="000000"/>
            </w:tcBorders>
            <w:shd w:val="clear" w:color="auto" w:fill="auto"/>
            <w:vAlign w:val="center"/>
          </w:tcPr>
          <w:p w14:paraId="15370DDC" w14:textId="77777777" w:rsidR="00E16727" w:rsidRPr="00627AB8" w:rsidRDefault="00E16727" w:rsidP="00FB18E3">
            <w:pPr>
              <w:suppressAutoHyphens/>
              <w:spacing w:after="0" w:line="240" w:lineRule="auto"/>
              <w:jc w:val="center"/>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Наименование показателя</w:t>
            </w:r>
          </w:p>
        </w:tc>
        <w:tc>
          <w:tcPr>
            <w:tcW w:w="1127" w:type="dxa"/>
            <w:tcBorders>
              <w:top w:val="single" w:sz="4" w:space="0" w:color="000000"/>
              <w:left w:val="single" w:sz="4" w:space="0" w:color="000000"/>
              <w:bottom w:val="single" w:sz="4" w:space="0" w:color="000000"/>
            </w:tcBorders>
            <w:shd w:val="clear" w:color="auto" w:fill="FFFFFF"/>
            <w:vAlign w:val="center"/>
          </w:tcPr>
          <w:p w14:paraId="7C1B63DF" w14:textId="77777777" w:rsidR="00E16727" w:rsidRPr="00627AB8" w:rsidRDefault="00E16727" w:rsidP="00FB18E3">
            <w:pPr>
              <w:suppressAutoHyphens/>
              <w:spacing w:after="0" w:line="240" w:lineRule="auto"/>
              <w:jc w:val="center"/>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Базовое значение 2018 год</w:t>
            </w:r>
          </w:p>
        </w:tc>
        <w:tc>
          <w:tcPr>
            <w:tcW w:w="1068" w:type="dxa"/>
            <w:gridSpan w:val="2"/>
            <w:tcBorders>
              <w:top w:val="single" w:sz="4" w:space="0" w:color="000000"/>
              <w:left w:val="single" w:sz="4" w:space="0" w:color="000000"/>
              <w:bottom w:val="single" w:sz="4" w:space="0" w:color="000000"/>
            </w:tcBorders>
            <w:shd w:val="clear" w:color="auto" w:fill="FFFFFF"/>
            <w:vAlign w:val="center"/>
          </w:tcPr>
          <w:p w14:paraId="41D34FA2" w14:textId="77777777" w:rsidR="00E16727" w:rsidRPr="00627AB8" w:rsidRDefault="00E16727" w:rsidP="00FB18E3">
            <w:pPr>
              <w:suppressAutoHyphens/>
              <w:spacing w:after="0" w:line="240" w:lineRule="auto"/>
              <w:jc w:val="center"/>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2019 год</w:t>
            </w:r>
          </w:p>
        </w:tc>
        <w:tc>
          <w:tcPr>
            <w:tcW w:w="994" w:type="dxa"/>
            <w:tcBorders>
              <w:top w:val="single" w:sz="4" w:space="0" w:color="000000"/>
              <w:left w:val="single" w:sz="4" w:space="0" w:color="000000"/>
              <w:bottom w:val="single" w:sz="4" w:space="0" w:color="000000"/>
            </w:tcBorders>
            <w:shd w:val="clear" w:color="auto" w:fill="FFFFFF"/>
            <w:vAlign w:val="center"/>
          </w:tcPr>
          <w:p w14:paraId="62A2C9CC" w14:textId="77777777" w:rsidR="00E16727" w:rsidRPr="00627AB8" w:rsidRDefault="00E16727" w:rsidP="00FB18E3">
            <w:pPr>
              <w:suppressAutoHyphens/>
              <w:spacing w:after="0" w:line="240" w:lineRule="auto"/>
              <w:jc w:val="center"/>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2020 год</w:t>
            </w:r>
          </w:p>
        </w:tc>
        <w:tc>
          <w:tcPr>
            <w:tcW w:w="1031" w:type="dxa"/>
            <w:tcBorders>
              <w:top w:val="single" w:sz="4" w:space="0" w:color="000000"/>
              <w:left w:val="single" w:sz="4" w:space="0" w:color="000000"/>
              <w:bottom w:val="single" w:sz="4" w:space="0" w:color="000000"/>
            </w:tcBorders>
            <w:shd w:val="clear" w:color="auto" w:fill="FFFFFF"/>
            <w:vAlign w:val="center"/>
          </w:tcPr>
          <w:p w14:paraId="1A24900C" w14:textId="77777777" w:rsidR="00E16727" w:rsidRPr="00627AB8" w:rsidRDefault="00E16727" w:rsidP="00FB18E3">
            <w:pPr>
              <w:suppressAutoHyphens/>
              <w:spacing w:after="0" w:line="240" w:lineRule="auto"/>
              <w:jc w:val="center"/>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2021 год</w:t>
            </w:r>
          </w:p>
        </w:tc>
        <w:tc>
          <w:tcPr>
            <w:tcW w:w="1031" w:type="dxa"/>
            <w:tcBorders>
              <w:top w:val="single" w:sz="4" w:space="0" w:color="000000"/>
              <w:left w:val="single" w:sz="4" w:space="0" w:color="000000"/>
              <w:bottom w:val="single" w:sz="4" w:space="0" w:color="000000"/>
            </w:tcBorders>
            <w:shd w:val="clear" w:color="auto" w:fill="FFFFFF"/>
            <w:vAlign w:val="center"/>
          </w:tcPr>
          <w:p w14:paraId="07B6D648" w14:textId="77777777" w:rsidR="00E16727" w:rsidRPr="00627AB8" w:rsidRDefault="00E16727" w:rsidP="00FB18E3">
            <w:pPr>
              <w:suppressAutoHyphens/>
              <w:spacing w:after="0" w:line="240" w:lineRule="auto"/>
              <w:jc w:val="center"/>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2022 год</w:t>
            </w:r>
          </w:p>
        </w:tc>
        <w:tc>
          <w:tcPr>
            <w:tcW w:w="1031" w:type="dxa"/>
            <w:tcBorders>
              <w:top w:val="single" w:sz="4" w:space="0" w:color="000000"/>
              <w:left w:val="single" w:sz="4" w:space="0" w:color="000000"/>
              <w:bottom w:val="single" w:sz="4" w:space="0" w:color="000000"/>
            </w:tcBorders>
            <w:shd w:val="clear" w:color="auto" w:fill="FFFFFF"/>
            <w:vAlign w:val="center"/>
          </w:tcPr>
          <w:p w14:paraId="0C474B4C" w14:textId="77777777" w:rsidR="00E16727" w:rsidRPr="00627AB8" w:rsidRDefault="00E16727" w:rsidP="00FB18E3">
            <w:pPr>
              <w:suppressAutoHyphens/>
              <w:spacing w:after="0" w:line="240" w:lineRule="auto"/>
              <w:jc w:val="center"/>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2023 год</w:t>
            </w:r>
          </w:p>
        </w:tc>
        <w:tc>
          <w:tcPr>
            <w:tcW w:w="103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204C7F" w14:textId="77777777" w:rsidR="00E16727" w:rsidRPr="00627AB8" w:rsidRDefault="00E16727" w:rsidP="00FB18E3">
            <w:pPr>
              <w:suppressAutoHyphens/>
              <w:spacing w:after="0" w:line="240" w:lineRule="auto"/>
              <w:jc w:val="center"/>
              <w:rPr>
                <w:rFonts w:ascii="Times New Roman" w:eastAsia="Times New Roman" w:hAnsi="Times New Roman" w:cs="Times New Roman"/>
                <w:sz w:val="24"/>
                <w:szCs w:val="24"/>
                <w:lang w:eastAsia="zh-CN"/>
              </w:rPr>
            </w:pPr>
            <w:r w:rsidRPr="00627AB8">
              <w:rPr>
                <w:rFonts w:ascii="Times New Roman" w:eastAsia="Times New Roman" w:hAnsi="Times New Roman" w:cs="Times New Roman"/>
                <w:sz w:val="24"/>
                <w:szCs w:val="24"/>
                <w:lang w:eastAsia="zh-CN"/>
              </w:rPr>
              <w:t>2024 год</w:t>
            </w:r>
          </w:p>
        </w:tc>
      </w:tr>
      <w:tr w:rsidR="00627AB8" w:rsidRPr="00627AB8" w14:paraId="6F03DAF1" w14:textId="77777777" w:rsidTr="00162A8A">
        <w:trPr>
          <w:trHeight w:val="765"/>
        </w:trPr>
        <w:tc>
          <w:tcPr>
            <w:tcW w:w="2517" w:type="dxa"/>
            <w:tcBorders>
              <w:top w:val="single" w:sz="4" w:space="0" w:color="000000"/>
              <w:left w:val="single" w:sz="4" w:space="0" w:color="000000"/>
              <w:bottom w:val="single" w:sz="4" w:space="0" w:color="000000"/>
            </w:tcBorders>
            <w:shd w:val="clear" w:color="auto" w:fill="FFFFFF"/>
            <w:vAlign w:val="center"/>
          </w:tcPr>
          <w:p w14:paraId="29FB7025" w14:textId="77777777" w:rsidR="00E16727" w:rsidRPr="00627AB8" w:rsidRDefault="00E16727" w:rsidP="00FB18E3">
            <w:pPr>
              <w:suppressAutoHyphens/>
              <w:spacing w:before="100" w:after="0" w:line="240" w:lineRule="auto"/>
              <w:contextualSpacing/>
              <w:rPr>
                <w:rFonts w:ascii="Times New Roman" w:eastAsia="Times New Roman" w:hAnsi="Times New Roman" w:cs="Times New Roman"/>
                <w:szCs w:val="24"/>
                <w:lang w:eastAsia="zh-CN"/>
              </w:rPr>
            </w:pPr>
            <w:r w:rsidRPr="00627AB8">
              <w:rPr>
                <w:rFonts w:ascii="Times New Roman" w:eastAsia="Times New Roman" w:hAnsi="Times New Roman" w:cs="Times New Roman"/>
                <w:lang w:eastAsia="zh-CN"/>
              </w:rPr>
              <w:t xml:space="preserve">Объем экспорта продукции агропромышленного комплекса, млрд. долларов США в год </w:t>
            </w:r>
            <w:r w:rsidRPr="00627AB8">
              <w:rPr>
                <w:rFonts w:ascii="Times New Roman" w:eastAsia="Times New Roman" w:hAnsi="Times New Roman" w:cs="Times New Roman"/>
                <w:b/>
                <w:lang w:eastAsia="zh-CN"/>
              </w:rPr>
              <w:t>(основной показатель)</w:t>
            </w:r>
          </w:p>
        </w:tc>
        <w:tc>
          <w:tcPr>
            <w:tcW w:w="1127" w:type="dxa"/>
            <w:tcBorders>
              <w:top w:val="single" w:sz="4" w:space="0" w:color="000000"/>
              <w:left w:val="single" w:sz="4" w:space="0" w:color="000000"/>
              <w:bottom w:val="single" w:sz="4" w:space="0" w:color="000000"/>
            </w:tcBorders>
            <w:shd w:val="clear" w:color="auto" w:fill="FFFFFF"/>
            <w:vAlign w:val="center"/>
          </w:tcPr>
          <w:p w14:paraId="2E0A0014" w14:textId="77777777" w:rsidR="00E16727" w:rsidRPr="00627AB8" w:rsidRDefault="00E16727" w:rsidP="00FB18E3">
            <w:pPr>
              <w:suppressAutoHyphens/>
              <w:spacing w:after="0" w:line="240" w:lineRule="auto"/>
              <w:jc w:val="center"/>
              <w:rPr>
                <w:rFonts w:ascii="Times New Roman" w:eastAsia="Times New Roman" w:hAnsi="Times New Roman" w:cs="Times New Roman"/>
                <w:szCs w:val="24"/>
                <w:lang w:eastAsia="zh-CN"/>
              </w:rPr>
            </w:pPr>
            <w:r w:rsidRPr="00627AB8">
              <w:rPr>
                <w:rFonts w:ascii="Times New Roman" w:eastAsia="Times New Roman" w:hAnsi="Times New Roman" w:cs="Times New Roman"/>
                <w:lang w:eastAsia="zh-CN"/>
              </w:rPr>
              <w:t>0,000077</w:t>
            </w:r>
          </w:p>
        </w:tc>
        <w:tc>
          <w:tcPr>
            <w:tcW w:w="1031" w:type="dxa"/>
            <w:tcBorders>
              <w:top w:val="single" w:sz="4" w:space="0" w:color="000000"/>
              <w:left w:val="single" w:sz="4" w:space="0" w:color="000000"/>
              <w:bottom w:val="single" w:sz="4" w:space="0" w:color="000000"/>
            </w:tcBorders>
            <w:shd w:val="clear" w:color="auto" w:fill="FFFFFF"/>
            <w:vAlign w:val="center"/>
          </w:tcPr>
          <w:p w14:paraId="50B1C16D" w14:textId="77777777" w:rsidR="00E16727" w:rsidRPr="00627AB8" w:rsidRDefault="00E16727" w:rsidP="00FB18E3">
            <w:pPr>
              <w:spacing w:before="100" w:after="100" w:line="240" w:lineRule="auto"/>
              <w:jc w:val="center"/>
              <w:rPr>
                <w:rFonts w:ascii="Times New Roman" w:eastAsia="Arial" w:hAnsi="Times New Roman" w:cs="Courier New"/>
                <w:szCs w:val="24"/>
              </w:rPr>
            </w:pPr>
            <w:r w:rsidRPr="00627AB8">
              <w:rPr>
                <w:rFonts w:ascii="Times New Roman" w:eastAsia="Arial" w:hAnsi="Times New Roman" w:cs="Courier New"/>
              </w:rPr>
              <w:t>0,000100</w:t>
            </w:r>
          </w:p>
        </w:tc>
        <w:tc>
          <w:tcPr>
            <w:tcW w:w="1031" w:type="dxa"/>
            <w:gridSpan w:val="2"/>
            <w:tcBorders>
              <w:top w:val="single" w:sz="4" w:space="0" w:color="000000"/>
              <w:left w:val="single" w:sz="4" w:space="0" w:color="000000"/>
              <w:bottom w:val="single" w:sz="4" w:space="0" w:color="000000"/>
            </w:tcBorders>
            <w:shd w:val="clear" w:color="auto" w:fill="FFFFFF"/>
            <w:vAlign w:val="center"/>
          </w:tcPr>
          <w:p w14:paraId="4E565B59" w14:textId="77777777" w:rsidR="00E16727" w:rsidRPr="00627AB8" w:rsidRDefault="00E16727" w:rsidP="00FB18E3">
            <w:pPr>
              <w:spacing w:before="100" w:after="100" w:line="240" w:lineRule="auto"/>
              <w:jc w:val="center"/>
              <w:rPr>
                <w:rFonts w:ascii="Times New Roman" w:eastAsia="Arial" w:hAnsi="Times New Roman" w:cs="Courier New"/>
                <w:szCs w:val="24"/>
              </w:rPr>
            </w:pPr>
            <w:r w:rsidRPr="00627AB8">
              <w:rPr>
                <w:rFonts w:ascii="Times New Roman" w:eastAsia="Arial" w:hAnsi="Times New Roman" w:cs="Courier New"/>
              </w:rPr>
              <w:t>0,000100</w:t>
            </w:r>
          </w:p>
        </w:tc>
        <w:tc>
          <w:tcPr>
            <w:tcW w:w="1031" w:type="dxa"/>
            <w:tcBorders>
              <w:top w:val="single" w:sz="4" w:space="0" w:color="000000"/>
              <w:left w:val="single" w:sz="4" w:space="0" w:color="000000"/>
              <w:bottom w:val="single" w:sz="4" w:space="0" w:color="000000"/>
            </w:tcBorders>
            <w:shd w:val="clear" w:color="auto" w:fill="FFFFFF"/>
            <w:vAlign w:val="center"/>
          </w:tcPr>
          <w:p w14:paraId="61FB3C9F" w14:textId="77777777" w:rsidR="00E16727" w:rsidRPr="00627AB8" w:rsidRDefault="00E16727" w:rsidP="00FB18E3">
            <w:pPr>
              <w:spacing w:before="100" w:after="100" w:line="240" w:lineRule="auto"/>
              <w:jc w:val="center"/>
              <w:rPr>
                <w:rFonts w:ascii="Times New Roman" w:eastAsia="Arial" w:hAnsi="Times New Roman" w:cs="Courier New"/>
                <w:szCs w:val="24"/>
              </w:rPr>
            </w:pPr>
            <w:r w:rsidRPr="00627AB8">
              <w:rPr>
                <w:rFonts w:ascii="Times New Roman" w:eastAsia="Arial" w:hAnsi="Times New Roman" w:cs="Courier New"/>
              </w:rPr>
              <w:t>0,000101</w:t>
            </w:r>
          </w:p>
        </w:tc>
        <w:tc>
          <w:tcPr>
            <w:tcW w:w="1031" w:type="dxa"/>
            <w:tcBorders>
              <w:top w:val="single" w:sz="4" w:space="0" w:color="000000"/>
              <w:left w:val="single" w:sz="4" w:space="0" w:color="000000"/>
              <w:bottom w:val="single" w:sz="4" w:space="0" w:color="000000"/>
            </w:tcBorders>
            <w:shd w:val="clear" w:color="auto" w:fill="FFFFFF"/>
            <w:vAlign w:val="center"/>
          </w:tcPr>
          <w:p w14:paraId="7E51910D" w14:textId="77777777" w:rsidR="00E16727" w:rsidRPr="00627AB8" w:rsidRDefault="00E16727" w:rsidP="00FB18E3">
            <w:pPr>
              <w:spacing w:before="100" w:after="100" w:line="240" w:lineRule="auto"/>
              <w:jc w:val="center"/>
              <w:rPr>
                <w:rFonts w:ascii="Times New Roman" w:eastAsia="Arial" w:hAnsi="Times New Roman" w:cs="Courier New"/>
                <w:szCs w:val="24"/>
              </w:rPr>
            </w:pPr>
            <w:r w:rsidRPr="00627AB8">
              <w:rPr>
                <w:rFonts w:ascii="Times New Roman" w:eastAsia="Arial" w:hAnsi="Times New Roman" w:cs="Courier New"/>
              </w:rPr>
              <w:t>0,000102</w:t>
            </w:r>
          </w:p>
        </w:tc>
        <w:tc>
          <w:tcPr>
            <w:tcW w:w="1031" w:type="dxa"/>
            <w:tcBorders>
              <w:top w:val="single" w:sz="4" w:space="0" w:color="000000"/>
              <w:left w:val="single" w:sz="4" w:space="0" w:color="000000"/>
              <w:bottom w:val="single" w:sz="4" w:space="0" w:color="000000"/>
            </w:tcBorders>
            <w:shd w:val="clear" w:color="auto" w:fill="FFFFFF"/>
            <w:vAlign w:val="center"/>
          </w:tcPr>
          <w:p w14:paraId="1A369224" w14:textId="77777777" w:rsidR="00E16727" w:rsidRPr="00627AB8" w:rsidRDefault="00E16727" w:rsidP="00FB18E3">
            <w:pPr>
              <w:spacing w:before="100" w:after="100" w:line="240" w:lineRule="auto"/>
              <w:jc w:val="center"/>
              <w:rPr>
                <w:rFonts w:ascii="Times New Roman" w:eastAsia="Arial" w:hAnsi="Times New Roman" w:cs="Courier New"/>
                <w:szCs w:val="24"/>
              </w:rPr>
            </w:pPr>
            <w:r w:rsidRPr="00627AB8">
              <w:rPr>
                <w:rFonts w:ascii="Times New Roman" w:eastAsia="Arial" w:hAnsi="Times New Roman" w:cs="Courier New"/>
              </w:rPr>
              <w:t>0,000103</w:t>
            </w:r>
          </w:p>
        </w:tc>
        <w:tc>
          <w:tcPr>
            <w:tcW w:w="103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9130A4" w14:textId="77777777" w:rsidR="00E16727" w:rsidRPr="00627AB8" w:rsidRDefault="00E16727" w:rsidP="00FB18E3">
            <w:pPr>
              <w:spacing w:before="100" w:after="100" w:line="240" w:lineRule="auto"/>
              <w:jc w:val="center"/>
              <w:rPr>
                <w:rFonts w:ascii="Times New Roman" w:eastAsia="Arial" w:hAnsi="Times New Roman" w:cs="Courier New"/>
                <w:szCs w:val="24"/>
              </w:rPr>
            </w:pPr>
            <w:r w:rsidRPr="00627AB8">
              <w:rPr>
                <w:rFonts w:ascii="Times New Roman" w:eastAsia="Arial" w:hAnsi="Times New Roman" w:cs="Courier New"/>
              </w:rPr>
              <w:t>0,000103</w:t>
            </w:r>
          </w:p>
        </w:tc>
      </w:tr>
    </w:tbl>
    <w:p w14:paraId="01F347D1" w14:textId="01428D28" w:rsidR="00E16727" w:rsidRPr="00627AB8" w:rsidRDefault="00E16727" w:rsidP="00E16727">
      <w:pPr>
        <w:suppressAutoHyphens/>
        <w:overflowPunct w:val="0"/>
        <w:spacing w:after="0"/>
        <w:ind w:firstLine="709"/>
        <w:jc w:val="both"/>
        <w:rPr>
          <w:rFonts w:ascii="Times New Roman" w:eastAsia="Arial" w:hAnsi="Times New Roman" w:cs="Courier New"/>
          <w:sz w:val="24"/>
          <w:szCs w:val="24"/>
          <w:lang w:eastAsia="zh-CN"/>
        </w:rPr>
      </w:pPr>
      <w:r w:rsidRPr="00627AB8">
        <w:rPr>
          <w:rFonts w:ascii="Times New Roman" w:hAnsi="Times New Roman" w:cs="Times New Roman"/>
          <w:sz w:val="28"/>
          <w:szCs w:val="28"/>
          <w:lang w:eastAsia="zh-CN"/>
        </w:rPr>
        <w:t xml:space="preserve">Финансирование из консолидированного бюджета Российской Федерации на реализацию мероприятий в соответствии с Соглашением </w:t>
      </w:r>
      <w:r w:rsidR="00485EFE" w:rsidRPr="00627AB8">
        <w:rPr>
          <w:rFonts w:ascii="Times New Roman" w:hAnsi="Times New Roman" w:cs="Times New Roman"/>
          <w:sz w:val="28"/>
          <w:szCs w:val="28"/>
          <w:lang w:eastAsia="zh-CN"/>
        </w:rPr>
        <w:br/>
      </w:r>
      <w:r w:rsidRPr="00627AB8">
        <w:rPr>
          <w:rFonts w:ascii="Times New Roman" w:hAnsi="Times New Roman" w:cs="Times New Roman"/>
          <w:sz w:val="28"/>
          <w:szCs w:val="28"/>
          <w:lang w:eastAsia="zh-CN"/>
        </w:rPr>
        <w:lastRenderedPageBreak/>
        <w:t xml:space="preserve">о реализации регионального проекта «Экспорт продукции АПК» </w:t>
      </w:r>
      <w:r w:rsidR="00485EFE" w:rsidRPr="00627AB8">
        <w:rPr>
          <w:rFonts w:ascii="Times New Roman" w:hAnsi="Times New Roman" w:cs="Times New Roman"/>
          <w:sz w:val="28"/>
          <w:szCs w:val="28"/>
          <w:lang w:eastAsia="zh-CN"/>
        </w:rPr>
        <w:br/>
      </w:r>
      <w:r w:rsidRPr="00627AB8">
        <w:rPr>
          <w:rFonts w:ascii="Times New Roman" w:hAnsi="Times New Roman" w:cs="Times New Roman"/>
          <w:sz w:val="28"/>
          <w:szCs w:val="28"/>
          <w:lang w:eastAsia="zh-CN"/>
        </w:rPr>
        <w:t xml:space="preserve">на территории </w:t>
      </w:r>
      <w:r w:rsidR="00DD4D25" w:rsidRPr="00627AB8">
        <w:rPr>
          <w:rFonts w:ascii="Times New Roman" w:hAnsi="Times New Roman" w:cs="Times New Roman"/>
          <w:sz w:val="28"/>
          <w:szCs w:val="28"/>
          <w:lang w:eastAsia="zh-CN"/>
        </w:rPr>
        <w:t xml:space="preserve">автономного округа </w:t>
      </w:r>
      <w:r w:rsidRPr="00627AB8">
        <w:rPr>
          <w:rFonts w:ascii="Times New Roman" w:hAnsi="Times New Roman" w:cs="Times New Roman"/>
          <w:sz w:val="28"/>
          <w:szCs w:val="28"/>
          <w:lang w:eastAsia="zh-CN"/>
        </w:rPr>
        <w:t>не предусмотрено.</w:t>
      </w:r>
    </w:p>
    <w:p w14:paraId="6D16BE91" w14:textId="77777777" w:rsidR="00E16727" w:rsidRPr="00627AB8" w:rsidRDefault="00E16727" w:rsidP="00E16727">
      <w:pPr>
        <w:suppressAutoHyphens/>
        <w:overflowPunct w:val="0"/>
        <w:spacing w:after="0"/>
        <w:ind w:firstLine="709"/>
        <w:jc w:val="both"/>
        <w:rPr>
          <w:rFonts w:ascii="Times New Roman" w:eastAsia="Arial" w:hAnsi="Times New Roman" w:cs="Courier New"/>
          <w:sz w:val="28"/>
          <w:szCs w:val="28"/>
          <w:lang w:eastAsia="zh-CN"/>
        </w:rPr>
      </w:pPr>
      <w:r w:rsidRPr="00627AB8">
        <w:rPr>
          <w:rFonts w:ascii="Times New Roman" w:hAnsi="Times New Roman" w:cs="Times New Roman"/>
          <w:sz w:val="28"/>
          <w:szCs w:val="28"/>
          <w:lang w:eastAsia="zh-CN"/>
        </w:rPr>
        <w:t>П</w:t>
      </w:r>
      <w:r w:rsidRPr="00627AB8">
        <w:rPr>
          <w:rFonts w:ascii="Times New Roman" w:hAnsi="Times New Roman" w:cs="Times New Roman"/>
          <w:sz w:val="28"/>
          <w:szCs w:val="28"/>
        </w:rPr>
        <w:t xml:space="preserve">о информации Федеральной таможенной службы за период январь — июнь 2020 года организациями автономного округа поставлено на экспорт пищевой продукции и сельскохозяйственного сырья (кроме текстильного) на сумму 148,18 тыс. долларов США.) </w:t>
      </w:r>
    </w:p>
    <w:p w14:paraId="1C99AFE0" w14:textId="77777777" w:rsidR="00E16727" w:rsidRPr="00627AB8" w:rsidRDefault="00E16727" w:rsidP="00E16727">
      <w:pPr>
        <w:shd w:val="clear" w:color="auto" w:fill="FFFFFF"/>
        <w:suppressAutoHyphens/>
        <w:spacing w:after="0"/>
        <w:ind w:firstLine="709"/>
        <w:jc w:val="both"/>
        <w:rPr>
          <w:rFonts w:ascii="Times New Roman" w:eastAsia="Arial" w:hAnsi="Times New Roman" w:cs="Times New Roman"/>
          <w:bCs/>
          <w:sz w:val="28"/>
          <w:szCs w:val="28"/>
        </w:rPr>
      </w:pPr>
      <w:r w:rsidRPr="00627AB8">
        <w:rPr>
          <w:rFonts w:ascii="Times New Roman" w:eastAsia="Arial" w:hAnsi="Times New Roman" w:cs="Times New Roman"/>
          <w:bCs/>
          <w:sz w:val="28"/>
          <w:szCs w:val="28"/>
        </w:rPr>
        <w:t xml:space="preserve">Основные экспортеры: «Югорский рыбоводный завод», «Нижневартовский рыбоконсервный комбинат «Санта-Мария» и ООО «Регион-К». Продукция </w:t>
      </w:r>
      <w:proofErr w:type="spellStart"/>
      <w:r w:rsidRPr="00627AB8">
        <w:rPr>
          <w:rFonts w:ascii="Times New Roman" w:eastAsia="Arial" w:hAnsi="Times New Roman" w:cs="Times New Roman"/>
          <w:bCs/>
          <w:sz w:val="28"/>
          <w:szCs w:val="28"/>
        </w:rPr>
        <w:t>аквакультуры</w:t>
      </w:r>
      <w:proofErr w:type="spellEnd"/>
      <w:r w:rsidRPr="00627AB8">
        <w:rPr>
          <w:rFonts w:ascii="Times New Roman" w:eastAsia="Arial" w:hAnsi="Times New Roman" w:cs="Times New Roman"/>
          <w:bCs/>
          <w:sz w:val="28"/>
          <w:szCs w:val="28"/>
        </w:rPr>
        <w:t xml:space="preserve"> для </w:t>
      </w:r>
      <w:proofErr w:type="spellStart"/>
      <w:r w:rsidRPr="00627AB8">
        <w:rPr>
          <w:rFonts w:ascii="Times New Roman" w:eastAsia="Arial" w:hAnsi="Times New Roman" w:cs="Times New Roman"/>
          <w:bCs/>
          <w:sz w:val="28"/>
          <w:szCs w:val="28"/>
        </w:rPr>
        <w:t>рыбовоспроизводства</w:t>
      </w:r>
      <w:proofErr w:type="spellEnd"/>
      <w:r w:rsidRPr="00627AB8">
        <w:rPr>
          <w:rFonts w:ascii="Times New Roman" w:eastAsia="Arial" w:hAnsi="Times New Roman" w:cs="Times New Roman"/>
          <w:bCs/>
          <w:sz w:val="28"/>
          <w:szCs w:val="28"/>
        </w:rPr>
        <w:t>, рыбные консервы, грибы поставляются в Казахстан и Сербию, сертифицирована продукция для экспорта в Королевство Таиланд.</w:t>
      </w:r>
    </w:p>
    <w:p w14:paraId="4EFCDDD8" w14:textId="77777777" w:rsidR="00E16727" w:rsidRPr="00627AB8" w:rsidRDefault="00E16727" w:rsidP="00E16727">
      <w:pPr>
        <w:shd w:val="clear" w:color="auto" w:fill="FFFFFF"/>
        <w:suppressAutoHyphens/>
        <w:spacing w:after="0"/>
        <w:ind w:firstLine="709"/>
        <w:jc w:val="both"/>
        <w:rPr>
          <w:rFonts w:ascii="Times New Roman" w:eastAsia="Arial" w:hAnsi="Times New Roman" w:cs="Times New Roman"/>
          <w:bCs/>
          <w:sz w:val="28"/>
          <w:szCs w:val="28"/>
        </w:rPr>
      </w:pPr>
      <w:r w:rsidRPr="00627AB8">
        <w:rPr>
          <w:rFonts w:ascii="Times New Roman" w:eastAsia="Arial" w:hAnsi="Times New Roman" w:cs="Times New Roman"/>
          <w:bCs/>
          <w:sz w:val="28"/>
          <w:szCs w:val="28"/>
        </w:rPr>
        <w:t xml:space="preserve">В текущем году Югорским рыбоводным заводом в Республику Казахстан поставлено 14 млн. штук личинки пеляди и 1 млн. штук личинки </w:t>
      </w:r>
      <w:proofErr w:type="spellStart"/>
      <w:r w:rsidRPr="00627AB8">
        <w:rPr>
          <w:rFonts w:ascii="Times New Roman" w:eastAsia="Arial" w:hAnsi="Times New Roman" w:cs="Times New Roman"/>
          <w:bCs/>
          <w:sz w:val="28"/>
          <w:szCs w:val="28"/>
        </w:rPr>
        <w:t>чира</w:t>
      </w:r>
      <w:proofErr w:type="spellEnd"/>
      <w:r w:rsidRPr="00627AB8">
        <w:rPr>
          <w:rFonts w:ascii="Times New Roman" w:eastAsia="Arial" w:hAnsi="Times New Roman" w:cs="Times New Roman"/>
          <w:bCs/>
          <w:sz w:val="28"/>
          <w:szCs w:val="28"/>
        </w:rPr>
        <w:t>, на общую сумму 41,7 тыс. долларов США.</w:t>
      </w:r>
    </w:p>
    <w:p w14:paraId="55D78D85" w14:textId="77777777" w:rsidR="00E16727" w:rsidRPr="00627AB8" w:rsidRDefault="00E16727" w:rsidP="00E16727">
      <w:pPr>
        <w:shd w:val="clear" w:color="auto" w:fill="FFFFFF"/>
        <w:suppressAutoHyphens/>
        <w:spacing w:after="0"/>
        <w:ind w:firstLine="709"/>
        <w:jc w:val="both"/>
        <w:rPr>
          <w:rFonts w:ascii="Times New Roman" w:eastAsia="Arial" w:hAnsi="Times New Roman" w:cs="Times New Roman"/>
          <w:bCs/>
          <w:sz w:val="28"/>
          <w:szCs w:val="28"/>
        </w:rPr>
      </w:pPr>
      <w:r w:rsidRPr="00627AB8">
        <w:rPr>
          <w:rFonts w:ascii="Times New Roman" w:eastAsia="Arial" w:hAnsi="Times New Roman" w:cs="Times New Roman"/>
          <w:bCs/>
          <w:sz w:val="28"/>
          <w:szCs w:val="28"/>
        </w:rPr>
        <w:t>Рыбоконсервным комбинатом «Санта-Мария» заключены контракты на поставку рыбоконсервной продукции в Республику Казахстан. По состоянию на 1 сентября текущего года поставлено 29,4 тонн рыбных консервов на общую сумму 38,67 тыс. долларов США. Предприятием организована поставка продукции в Сербию. В текущем году поставлено 14,5 тонн рыбных консервов на общую сумму 28,8 тыс. долларов США.</w:t>
      </w:r>
    </w:p>
    <w:p w14:paraId="495D104A" w14:textId="77777777" w:rsidR="00E16727" w:rsidRPr="00627AB8" w:rsidRDefault="00E16727" w:rsidP="00E16727">
      <w:pPr>
        <w:shd w:val="clear" w:color="auto" w:fill="FFFFFF"/>
        <w:suppressAutoHyphens/>
        <w:spacing w:after="0"/>
        <w:ind w:firstLine="709"/>
        <w:jc w:val="both"/>
        <w:rPr>
          <w:rFonts w:ascii="Times New Roman" w:eastAsia="Arial" w:hAnsi="Times New Roman" w:cs="Times New Roman"/>
          <w:bCs/>
          <w:sz w:val="28"/>
          <w:szCs w:val="28"/>
        </w:rPr>
      </w:pPr>
      <w:r w:rsidRPr="00627AB8">
        <w:rPr>
          <w:rFonts w:ascii="Times New Roman" w:eastAsia="Arial" w:hAnsi="Times New Roman" w:cs="Times New Roman"/>
          <w:bCs/>
          <w:sz w:val="28"/>
          <w:szCs w:val="28"/>
        </w:rPr>
        <w:t>Обществом с ограниченной ответственностью «Регион-К» заключен договор на поставку в Республику Казахстан сушеных грибов. По состоянию на 1 сентября текущего года, в соответствии с заключенным договором, поставлено 300 кг сушеных грибов, на сумму 10 тыс. долларов США. Общий объем поставки продукции в текущем году составит 1 тонну сушеных грибов).</w:t>
      </w:r>
    </w:p>
    <w:p w14:paraId="1246D315" w14:textId="77777777" w:rsidR="00E16727" w:rsidRDefault="00E16727" w:rsidP="00E16727">
      <w:pPr>
        <w:spacing w:after="0"/>
        <w:ind w:firstLine="851"/>
        <w:jc w:val="both"/>
        <w:rPr>
          <w:rFonts w:ascii="Times New Roman" w:eastAsia="Arial" w:hAnsi="Times New Roman" w:cs="Times New Roman"/>
          <w:bCs/>
          <w:sz w:val="28"/>
          <w:szCs w:val="28"/>
        </w:rPr>
      </w:pPr>
      <w:r w:rsidRPr="00627AB8">
        <w:rPr>
          <w:rFonts w:ascii="Times New Roman" w:eastAsia="Arial" w:hAnsi="Times New Roman" w:cs="Times New Roman"/>
          <w:bCs/>
          <w:sz w:val="28"/>
          <w:szCs w:val="28"/>
        </w:rPr>
        <w:t>Для расширения рынков сбыта продукции предприятий АПК с 2019 года используются электронные площадки «</w:t>
      </w:r>
      <w:proofErr w:type="spellStart"/>
      <w:r w:rsidRPr="00627AB8">
        <w:rPr>
          <w:rFonts w:ascii="Times New Roman" w:eastAsia="Arial" w:hAnsi="Times New Roman" w:cs="Times New Roman"/>
          <w:bCs/>
          <w:sz w:val="28"/>
          <w:szCs w:val="28"/>
        </w:rPr>
        <w:t>Алибаба</w:t>
      </w:r>
      <w:proofErr w:type="spellEnd"/>
      <w:r w:rsidRPr="00627AB8">
        <w:rPr>
          <w:rFonts w:ascii="Times New Roman" w:eastAsia="Arial" w:hAnsi="Times New Roman" w:cs="Times New Roman"/>
          <w:bCs/>
          <w:sz w:val="28"/>
          <w:szCs w:val="28"/>
        </w:rPr>
        <w:t>» (Alibaba.com), «</w:t>
      </w:r>
      <w:proofErr w:type="spellStart"/>
      <w:r w:rsidRPr="00627AB8">
        <w:rPr>
          <w:rFonts w:ascii="Times New Roman" w:eastAsia="Arial" w:hAnsi="Times New Roman" w:cs="Times New Roman"/>
          <w:bCs/>
          <w:sz w:val="28"/>
          <w:szCs w:val="28"/>
        </w:rPr>
        <w:t>Эпиндуо</w:t>
      </w:r>
      <w:proofErr w:type="spellEnd"/>
      <w:r w:rsidRPr="00627AB8">
        <w:rPr>
          <w:rFonts w:ascii="Times New Roman" w:eastAsia="Arial" w:hAnsi="Times New Roman" w:cs="Times New Roman"/>
          <w:bCs/>
          <w:sz w:val="28"/>
          <w:szCs w:val="28"/>
        </w:rPr>
        <w:t>» (Epinduo.com).</w:t>
      </w:r>
    </w:p>
    <w:p w14:paraId="7B39B51A" w14:textId="77777777" w:rsidR="00082868" w:rsidRPr="000E010F" w:rsidRDefault="00CB5E9F" w:rsidP="0064034C">
      <w:pPr>
        <w:pStyle w:val="a3"/>
        <w:spacing w:after="240" w:line="240" w:lineRule="auto"/>
        <w:ind w:left="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FF0000"/>
          <w:sz w:val="28"/>
          <w:szCs w:val="28"/>
          <w:lang w:eastAsia="ru-RU"/>
        </w:rPr>
        <w:tab/>
      </w:r>
      <w:r w:rsidRPr="000E010F">
        <w:rPr>
          <w:rFonts w:ascii="Times New Roman" w:eastAsia="Times New Roman" w:hAnsi="Times New Roman" w:cs="Times New Roman"/>
          <w:color w:val="000000" w:themeColor="text1"/>
          <w:sz w:val="28"/>
          <w:szCs w:val="28"/>
          <w:lang w:eastAsia="ru-RU"/>
        </w:rPr>
        <w:t>Проблемы, препятствующие эффективной реализации регионального п</w:t>
      </w:r>
      <w:r w:rsidR="00082868" w:rsidRPr="000E010F">
        <w:rPr>
          <w:rFonts w:ascii="Times New Roman" w:eastAsia="Times New Roman" w:hAnsi="Times New Roman" w:cs="Times New Roman"/>
          <w:color w:val="000000" w:themeColor="text1"/>
          <w:sz w:val="28"/>
          <w:szCs w:val="28"/>
          <w:lang w:eastAsia="ru-RU"/>
        </w:rPr>
        <w:t>роекта «Экспорт продукции АПК»:</w:t>
      </w:r>
    </w:p>
    <w:p w14:paraId="46538984" w14:textId="6FE5944A" w:rsidR="00CB5E9F" w:rsidRPr="000E010F" w:rsidRDefault="00CB5E9F" w:rsidP="0064034C">
      <w:pPr>
        <w:pStyle w:val="a3"/>
        <w:spacing w:after="240" w:line="240" w:lineRule="auto"/>
        <w:ind w:left="0" w:firstLine="709"/>
        <w:jc w:val="both"/>
        <w:rPr>
          <w:rFonts w:ascii="Times New Roman" w:eastAsia="Times New Roman" w:hAnsi="Times New Roman" w:cs="Times New Roman"/>
          <w:color w:val="000000" w:themeColor="text1"/>
          <w:sz w:val="28"/>
          <w:szCs w:val="28"/>
          <w:lang w:eastAsia="ru-RU"/>
        </w:rPr>
      </w:pPr>
      <w:r w:rsidRPr="000E010F">
        <w:rPr>
          <w:rFonts w:ascii="Times New Roman" w:eastAsia="Times New Roman" w:hAnsi="Times New Roman" w:cs="Times New Roman"/>
          <w:color w:val="000000" w:themeColor="text1"/>
          <w:sz w:val="28"/>
          <w:szCs w:val="28"/>
          <w:lang w:eastAsia="ru-RU"/>
        </w:rPr>
        <w:t>1. Федеральным проектом «Экспорт продукции АПК» автономному округу установлено значение показателя «Объем экспорта продукции АПК, млрд. долл. США» - 2019 г. - 0,100; 2020 г. - 0,100; 2021 г. - 0,101; 2022 г. - 0,102; 2023 г.- 0,103; 2024 г. - 0,103.</w:t>
      </w:r>
    </w:p>
    <w:p w14:paraId="1D4B9029" w14:textId="77777777" w:rsidR="00082868" w:rsidRPr="000E010F" w:rsidRDefault="00CB5E9F" w:rsidP="0064034C">
      <w:pPr>
        <w:pStyle w:val="a3"/>
        <w:spacing w:after="240" w:line="240" w:lineRule="auto"/>
        <w:ind w:left="0"/>
        <w:jc w:val="both"/>
        <w:rPr>
          <w:rFonts w:ascii="Times New Roman" w:eastAsia="Times New Roman" w:hAnsi="Times New Roman" w:cs="Times New Roman"/>
          <w:color w:val="000000" w:themeColor="text1"/>
          <w:sz w:val="28"/>
          <w:szCs w:val="28"/>
          <w:lang w:eastAsia="ru-RU"/>
        </w:rPr>
      </w:pPr>
      <w:r w:rsidRPr="000E010F">
        <w:rPr>
          <w:rFonts w:ascii="Times New Roman" w:eastAsia="Times New Roman" w:hAnsi="Times New Roman" w:cs="Times New Roman"/>
          <w:color w:val="000000" w:themeColor="text1"/>
          <w:sz w:val="28"/>
          <w:szCs w:val="28"/>
          <w:lang w:eastAsia="ru-RU"/>
        </w:rPr>
        <w:tab/>
        <w:t>При этом, в системе ГИИС «Электронный бюджет» распределение значений показателя для автономного о</w:t>
      </w:r>
      <w:r w:rsidR="00082868" w:rsidRPr="000E010F">
        <w:rPr>
          <w:rFonts w:ascii="Times New Roman" w:eastAsia="Times New Roman" w:hAnsi="Times New Roman" w:cs="Times New Roman"/>
          <w:color w:val="000000" w:themeColor="text1"/>
          <w:sz w:val="28"/>
          <w:szCs w:val="28"/>
          <w:lang w:eastAsia="ru-RU"/>
        </w:rPr>
        <w:t xml:space="preserve">круга - 0,0002 млрд. долл. США </w:t>
      </w:r>
    </w:p>
    <w:p w14:paraId="6A539825" w14:textId="76E63076" w:rsidR="00CB5E9F" w:rsidRPr="000E010F" w:rsidRDefault="00CB5E9F" w:rsidP="0064034C">
      <w:pPr>
        <w:pStyle w:val="a3"/>
        <w:spacing w:after="240" w:line="240" w:lineRule="auto"/>
        <w:ind w:left="0" w:firstLine="709"/>
        <w:jc w:val="both"/>
        <w:rPr>
          <w:rFonts w:ascii="Times New Roman" w:eastAsia="Times New Roman" w:hAnsi="Times New Roman" w:cs="Times New Roman"/>
          <w:color w:val="000000" w:themeColor="text1"/>
          <w:sz w:val="28"/>
          <w:szCs w:val="28"/>
          <w:lang w:eastAsia="ru-RU"/>
        </w:rPr>
      </w:pPr>
      <w:r w:rsidRPr="000E010F">
        <w:rPr>
          <w:rFonts w:ascii="Times New Roman" w:eastAsia="Times New Roman" w:hAnsi="Times New Roman" w:cs="Times New Roman"/>
          <w:color w:val="000000" w:themeColor="text1"/>
          <w:sz w:val="28"/>
          <w:szCs w:val="28"/>
          <w:lang w:eastAsia="ru-RU"/>
        </w:rPr>
        <w:t>Учитывая незначительные объемы производства сельскохозяйственной продукции на территории автономного округа, увеличение значений показателя до 0,0002 млрд. долл. США приведет к неисполнению показателя регионального и федерального проекта.</w:t>
      </w:r>
    </w:p>
    <w:p w14:paraId="198D70FA" w14:textId="77777777" w:rsidR="00082868" w:rsidRPr="000E010F" w:rsidRDefault="00CB5E9F" w:rsidP="0064034C">
      <w:pPr>
        <w:pStyle w:val="a3"/>
        <w:spacing w:after="240" w:line="240" w:lineRule="auto"/>
        <w:ind w:left="0"/>
        <w:jc w:val="both"/>
        <w:rPr>
          <w:rFonts w:ascii="Times New Roman" w:eastAsia="Times New Roman" w:hAnsi="Times New Roman" w:cs="Times New Roman"/>
          <w:color w:val="000000" w:themeColor="text1"/>
          <w:sz w:val="28"/>
          <w:szCs w:val="28"/>
          <w:lang w:eastAsia="ru-RU"/>
        </w:rPr>
      </w:pPr>
      <w:r w:rsidRPr="000E010F">
        <w:rPr>
          <w:rFonts w:ascii="Times New Roman" w:eastAsia="Times New Roman" w:hAnsi="Times New Roman" w:cs="Times New Roman"/>
          <w:color w:val="000000" w:themeColor="text1"/>
          <w:sz w:val="28"/>
          <w:szCs w:val="28"/>
          <w:lang w:eastAsia="ru-RU"/>
        </w:rPr>
        <w:lastRenderedPageBreak/>
        <w:tab/>
        <w:t>Несоответствие значений показателя в паспорте регионального проекта, паспорте федерального проекта и заключенном Соглашении требует формирования запроса на изменение п</w:t>
      </w:r>
      <w:r w:rsidR="00082868" w:rsidRPr="000E010F">
        <w:rPr>
          <w:rFonts w:ascii="Times New Roman" w:eastAsia="Times New Roman" w:hAnsi="Times New Roman" w:cs="Times New Roman"/>
          <w:color w:val="000000" w:themeColor="text1"/>
          <w:sz w:val="28"/>
          <w:szCs w:val="28"/>
          <w:lang w:eastAsia="ru-RU"/>
        </w:rPr>
        <w:t xml:space="preserve">аспорта регионального проекта. </w:t>
      </w:r>
    </w:p>
    <w:p w14:paraId="4C4483C7" w14:textId="6233DBDE" w:rsidR="00CB5E9F" w:rsidRPr="000E010F" w:rsidRDefault="00CB5E9F" w:rsidP="0064034C">
      <w:pPr>
        <w:pStyle w:val="a3"/>
        <w:spacing w:after="240" w:line="240" w:lineRule="auto"/>
        <w:ind w:left="0" w:firstLine="709"/>
        <w:jc w:val="both"/>
        <w:rPr>
          <w:rFonts w:ascii="Times New Roman" w:eastAsia="Times New Roman" w:hAnsi="Times New Roman" w:cs="Times New Roman"/>
          <w:color w:val="000000" w:themeColor="text1"/>
          <w:sz w:val="28"/>
          <w:szCs w:val="28"/>
          <w:lang w:eastAsia="ru-RU"/>
        </w:rPr>
      </w:pPr>
      <w:r w:rsidRPr="000E010F">
        <w:rPr>
          <w:rFonts w:ascii="Times New Roman" w:eastAsia="Times New Roman" w:hAnsi="Times New Roman" w:cs="Times New Roman"/>
          <w:color w:val="000000" w:themeColor="text1"/>
          <w:sz w:val="28"/>
          <w:szCs w:val="28"/>
          <w:lang w:eastAsia="ru-RU"/>
        </w:rPr>
        <w:t xml:space="preserve">2. Дополнительным соглашением к Соглашению от 12.02.2020 № 082-2019Т20067-1/1, Соглашением о предоставлении субсидии из федерального бюджета бюджету субъекта Российской Федерации от 14.02.2020 № 082-09-2020-602 (далее – Соглашения) автономному округу доведено значение результата федерального проекта по субъекту Российской Федерации </w:t>
      </w:r>
      <w:r w:rsidRPr="000E010F">
        <w:rPr>
          <w:rFonts w:ascii="Times New Roman" w:eastAsia="Times New Roman" w:hAnsi="Times New Roman" w:cs="Times New Roman"/>
          <w:color w:val="000000" w:themeColor="text1"/>
          <w:sz w:val="28"/>
          <w:szCs w:val="28"/>
          <w:lang w:eastAsia="ru-RU"/>
        </w:rPr>
        <w:br/>
        <w:t>«К концу 2024 года аккредитовано в национальной системе аккредитации не менее 15 ветеринарных лабораторий, подведомственных органам исполнительной власти субъектов Российской Федерации, осуществляющих экспорт продукции АПК», который составляет для автономного округа к 31.12.2022 - 2 единицы (далее – результат).</w:t>
      </w:r>
    </w:p>
    <w:p w14:paraId="7657B518" w14:textId="77777777" w:rsidR="00082868" w:rsidRPr="000E010F" w:rsidRDefault="00CB5E9F" w:rsidP="0064034C">
      <w:pPr>
        <w:pStyle w:val="a3"/>
        <w:spacing w:after="240" w:line="240" w:lineRule="auto"/>
        <w:ind w:left="0"/>
        <w:jc w:val="both"/>
        <w:rPr>
          <w:rFonts w:ascii="Times New Roman" w:eastAsia="Times New Roman" w:hAnsi="Times New Roman" w:cs="Times New Roman"/>
          <w:color w:val="000000" w:themeColor="text1"/>
          <w:sz w:val="28"/>
          <w:szCs w:val="28"/>
          <w:lang w:eastAsia="ru-RU"/>
        </w:rPr>
      </w:pPr>
      <w:r w:rsidRPr="000E010F">
        <w:rPr>
          <w:rFonts w:ascii="Times New Roman" w:eastAsia="Times New Roman" w:hAnsi="Times New Roman" w:cs="Times New Roman"/>
          <w:color w:val="000000" w:themeColor="text1"/>
          <w:sz w:val="28"/>
          <w:szCs w:val="28"/>
          <w:lang w:eastAsia="ru-RU"/>
        </w:rPr>
        <w:tab/>
        <w:t xml:space="preserve">Кроме того, на исполнение результата доведена сумма субсидии в 2022 </w:t>
      </w:r>
      <w:r w:rsidR="00082868" w:rsidRPr="000E010F">
        <w:rPr>
          <w:rFonts w:ascii="Times New Roman" w:eastAsia="Times New Roman" w:hAnsi="Times New Roman" w:cs="Times New Roman"/>
          <w:color w:val="000000" w:themeColor="text1"/>
          <w:sz w:val="28"/>
          <w:szCs w:val="28"/>
          <w:lang w:eastAsia="ru-RU"/>
        </w:rPr>
        <w:t>году в объеме 50,0 млн. рублей.</w:t>
      </w:r>
    </w:p>
    <w:p w14:paraId="025A2401" w14:textId="1DCB5B46" w:rsidR="00CB5E9F" w:rsidRPr="000E010F" w:rsidRDefault="00CB5E9F" w:rsidP="0064034C">
      <w:pPr>
        <w:pStyle w:val="a3"/>
        <w:spacing w:after="240" w:line="240" w:lineRule="auto"/>
        <w:ind w:left="0" w:firstLine="709"/>
        <w:jc w:val="both"/>
        <w:rPr>
          <w:rFonts w:ascii="Times New Roman" w:eastAsia="Times New Roman" w:hAnsi="Times New Roman" w:cs="Times New Roman"/>
          <w:color w:val="000000" w:themeColor="text1"/>
          <w:sz w:val="28"/>
          <w:szCs w:val="28"/>
          <w:lang w:eastAsia="ru-RU"/>
        </w:rPr>
      </w:pPr>
      <w:r w:rsidRPr="000E010F">
        <w:rPr>
          <w:rFonts w:ascii="Times New Roman" w:eastAsia="Times New Roman" w:hAnsi="Times New Roman" w:cs="Times New Roman"/>
          <w:color w:val="000000" w:themeColor="text1"/>
          <w:sz w:val="28"/>
          <w:szCs w:val="28"/>
          <w:lang w:eastAsia="ru-RU"/>
        </w:rPr>
        <w:t xml:space="preserve">О невозможности исполнения обозначенного результата регионального проекта </w:t>
      </w:r>
      <w:proofErr w:type="spellStart"/>
      <w:r w:rsidRPr="000E010F">
        <w:rPr>
          <w:rFonts w:ascii="Times New Roman" w:eastAsia="Times New Roman" w:hAnsi="Times New Roman" w:cs="Times New Roman"/>
          <w:color w:val="000000" w:themeColor="text1"/>
          <w:sz w:val="28"/>
          <w:szCs w:val="28"/>
          <w:lang w:eastAsia="ru-RU"/>
        </w:rPr>
        <w:t>Деппромышленности</w:t>
      </w:r>
      <w:proofErr w:type="spellEnd"/>
      <w:r w:rsidRPr="000E010F">
        <w:rPr>
          <w:rFonts w:ascii="Times New Roman" w:eastAsia="Times New Roman" w:hAnsi="Times New Roman" w:cs="Times New Roman"/>
          <w:color w:val="000000" w:themeColor="text1"/>
          <w:sz w:val="28"/>
          <w:szCs w:val="28"/>
          <w:lang w:eastAsia="ru-RU"/>
        </w:rPr>
        <w:t xml:space="preserve"> Югры направлял обращения в адрес Министерства сельского хозяйства Российской Федерации от 14.01.2020 № 38-Исх-87, от 16.04.2020 № 2218, в адрес Департамента ветеринарии Министерства сельского хозяйства Российской Федерации от 06.02.2020 № 38-Исх-623 с обоснованием корректировки значения результата для автономного округа - 1 единица. </w:t>
      </w:r>
    </w:p>
    <w:p w14:paraId="5723D928" w14:textId="42D23629" w:rsidR="00CB5E9F" w:rsidRPr="000E010F" w:rsidRDefault="00CB5E9F" w:rsidP="0064034C">
      <w:pPr>
        <w:pStyle w:val="a3"/>
        <w:spacing w:after="240" w:line="240" w:lineRule="auto"/>
        <w:ind w:left="0"/>
        <w:jc w:val="both"/>
        <w:rPr>
          <w:rFonts w:ascii="Times New Roman" w:eastAsia="Times New Roman" w:hAnsi="Times New Roman" w:cs="Times New Roman"/>
          <w:color w:val="000000" w:themeColor="text1"/>
          <w:sz w:val="28"/>
          <w:szCs w:val="28"/>
          <w:lang w:eastAsia="ru-RU"/>
        </w:rPr>
      </w:pPr>
      <w:r w:rsidRPr="000E010F">
        <w:rPr>
          <w:rFonts w:ascii="Times New Roman" w:eastAsia="Times New Roman" w:hAnsi="Times New Roman" w:cs="Times New Roman"/>
          <w:color w:val="000000" w:themeColor="text1"/>
          <w:sz w:val="28"/>
          <w:szCs w:val="28"/>
          <w:lang w:eastAsia="ru-RU"/>
        </w:rPr>
        <w:tab/>
        <w:t xml:space="preserve">При этом, в системе ГИИС «Электронный бюджет» распределение значений </w:t>
      </w:r>
      <w:proofErr w:type="spellStart"/>
      <w:r w:rsidRPr="000E010F">
        <w:rPr>
          <w:rFonts w:ascii="Times New Roman" w:eastAsia="Times New Roman" w:hAnsi="Times New Roman" w:cs="Times New Roman"/>
          <w:color w:val="000000" w:themeColor="text1"/>
          <w:sz w:val="28"/>
          <w:szCs w:val="28"/>
          <w:lang w:eastAsia="ru-RU"/>
        </w:rPr>
        <w:t>вышеобозначенного</w:t>
      </w:r>
      <w:proofErr w:type="spellEnd"/>
      <w:r w:rsidRPr="000E010F">
        <w:rPr>
          <w:rFonts w:ascii="Times New Roman" w:eastAsia="Times New Roman" w:hAnsi="Times New Roman" w:cs="Times New Roman"/>
          <w:color w:val="000000" w:themeColor="text1"/>
          <w:sz w:val="28"/>
          <w:szCs w:val="28"/>
          <w:lang w:eastAsia="ru-RU"/>
        </w:rPr>
        <w:t xml:space="preserve"> результата для автономного округа не доведено. </w:t>
      </w:r>
      <w:proofErr w:type="spellStart"/>
      <w:r w:rsidRPr="000E010F">
        <w:rPr>
          <w:rFonts w:ascii="Times New Roman" w:eastAsia="Times New Roman" w:hAnsi="Times New Roman" w:cs="Times New Roman"/>
          <w:color w:val="000000" w:themeColor="text1"/>
          <w:sz w:val="28"/>
          <w:szCs w:val="28"/>
          <w:lang w:eastAsia="ru-RU"/>
        </w:rPr>
        <w:t>Деппромышленности</w:t>
      </w:r>
      <w:proofErr w:type="spellEnd"/>
      <w:r w:rsidRPr="000E010F">
        <w:rPr>
          <w:rFonts w:ascii="Times New Roman" w:eastAsia="Times New Roman" w:hAnsi="Times New Roman" w:cs="Times New Roman"/>
          <w:color w:val="000000" w:themeColor="text1"/>
          <w:sz w:val="28"/>
          <w:szCs w:val="28"/>
          <w:lang w:eastAsia="ru-RU"/>
        </w:rPr>
        <w:t xml:space="preserve"> Югры направлено обращение от 16.06.2020 № 38-Исх-3570 в адрес заместителя Минсельхоза РФ С.Л. Левина с предложением по корректировке значений показателя и исключению результата. Получен ответ Минсельхоза РФ, что работа по приведению значений показателя ведется с техподдержкой ГИИС «Электронный бюджет», по значению результата ведется работа с Департаментом ветеринарии Минсельхоза РФ. В настоящее время изменения отсутствуют.</w:t>
      </w:r>
    </w:p>
    <w:p w14:paraId="14B845D6" w14:textId="77777777" w:rsidR="00926D33" w:rsidRPr="00926D33" w:rsidRDefault="00926D33" w:rsidP="0064034C">
      <w:pPr>
        <w:autoSpaceDE w:val="0"/>
        <w:autoSpaceDN w:val="0"/>
        <w:adjustRightInd w:val="0"/>
        <w:spacing w:after="0" w:line="240" w:lineRule="auto"/>
        <w:ind w:firstLine="708"/>
        <w:jc w:val="both"/>
        <w:rPr>
          <w:rFonts w:ascii="Times New Roman" w:eastAsia="Times New Roman" w:hAnsi="Times New Roman" w:cs="Times New Roman"/>
          <w:b/>
          <w:i/>
          <w:color w:val="000000" w:themeColor="text1"/>
          <w:sz w:val="28"/>
          <w:szCs w:val="28"/>
        </w:rPr>
      </w:pPr>
      <w:r w:rsidRPr="00926D33">
        <w:rPr>
          <w:rFonts w:ascii="Times New Roman" w:eastAsia="Times New Roman" w:hAnsi="Times New Roman" w:cs="Times New Roman"/>
          <w:b/>
          <w:i/>
          <w:color w:val="000000" w:themeColor="text1"/>
          <w:sz w:val="28"/>
          <w:szCs w:val="28"/>
        </w:rPr>
        <w:t>Региональный проект «Промышленный экспорт»</w:t>
      </w:r>
    </w:p>
    <w:p w14:paraId="7C5BDB76" w14:textId="77777777" w:rsidR="00926D33" w:rsidRPr="00926D33" w:rsidRDefault="00926D33" w:rsidP="0064034C">
      <w:pPr>
        <w:spacing w:after="240" w:line="240" w:lineRule="auto"/>
        <w:contextualSpacing/>
        <w:jc w:val="both"/>
        <w:rPr>
          <w:rFonts w:ascii="Times New Roman" w:eastAsia="Times New Roman" w:hAnsi="Times New Roman" w:cs="Times New Roman"/>
          <w:color w:val="000000" w:themeColor="text1"/>
          <w:sz w:val="28"/>
          <w:szCs w:val="28"/>
        </w:rPr>
      </w:pPr>
      <w:r w:rsidRPr="00926D33">
        <w:rPr>
          <w:rFonts w:ascii="Times New Roman" w:eastAsia="Times New Roman" w:hAnsi="Times New Roman" w:cs="Times New Roman"/>
          <w:color w:val="000000" w:themeColor="text1"/>
          <w:sz w:val="28"/>
          <w:szCs w:val="28"/>
        </w:rPr>
        <w:tab/>
        <w:t>Региональным проектом «Промышленный экспорт» предусмотрен годовой показатель «Объем экспорта конкурентоспособной промышленной продукции» со следующими значениями:</w:t>
      </w:r>
    </w:p>
    <w:p w14:paraId="6AFF2AF6" w14:textId="77777777" w:rsidR="00926D33" w:rsidRPr="00926D33" w:rsidRDefault="00926D33" w:rsidP="0064034C">
      <w:pPr>
        <w:pStyle w:val="aa"/>
        <w:jc w:val="right"/>
        <w:rPr>
          <w:rFonts w:ascii="Times New Roman" w:hAnsi="Times New Roman"/>
          <w:color w:val="000000" w:themeColor="text1"/>
          <w:sz w:val="24"/>
          <w:szCs w:val="24"/>
        </w:rPr>
      </w:pPr>
      <w:r w:rsidRPr="00926D33">
        <w:rPr>
          <w:rFonts w:ascii="Times New Roman" w:hAnsi="Times New Roman"/>
          <w:color w:val="000000" w:themeColor="text1"/>
          <w:sz w:val="24"/>
          <w:szCs w:val="24"/>
        </w:rPr>
        <w:t>млн. долларов США/в год</w:t>
      </w:r>
    </w:p>
    <w:tbl>
      <w:tblPr>
        <w:tblW w:w="9497" w:type="dxa"/>
        <w:tblInd w:w="-34" w:type="dxa"/>
        <w:tblLook w:val="0000" w:firstRow="0" w:lastRow="0" w:firstColumn="0" w:lastColumn="0" w:noHBand="0" w:noVBand="0"/>
      </w:tblPr>
      <w:tblGrid>
        <w:gridCol w:w="2834"/>
        <w:gridCol w:w="1772"/>
        <w:gridCol w:w="1772"/>
        <w:gridCol w:w="1560"/>
        <w:gridCol w:w="1559"/>
      </w:tblGrid>
      <w:tr w:rsidR="00926D33" w:rsidRPr="00926D33" w14:paraId="7BFF1C30" w14:textId="77777777" w:rsidTr="00926D33">
        <w:tc>
          <w:tcPr>
            <w:tcW w:w="2834" w:type="dxa"/>
            <w:vMerge w:val="restart"/>
            <w:tcBorders>
              <w:top w:val="single" w:sz="4" w:space="0" w:color="000000"/>
              <w:left w:val="single" w:sz="4" w:space="0" w:color="000000"/>
              <w:right w:val="single" w:sz="4" w:space="0" w:color="000000"/>
            </w:tcBorders>
            <w:shd w:val="clear" w:color="auto" w:fill="auto"/>
          </w:tcPr>
          <w:p w14:paraId="5A200B30" w14:textId="77777777" w:rsidR="00926D33" w:rsidRPr="00926D33" w:rsidRDefault="00926D33" w:rsidP="0064034C">
            <w:pPr>
              <w:pStyle w:val="aa"/>
              <w:rPr>
                <w:rFonts w:ascii="Times New Roman" w:hAnsi="Times New Roman"/>
                <w:color w:val="000000" w:themeColor="text1"/>
                <w:sz w:val="24"/>
                <w:szCs w:val="24"/>
              </w:rPr>
            </w:pPr>
            <w:r w:rsidRPr="00926D33">
              <w:rPr>
                <w:rFonts w:ascii="Times New Roman" w:hAnsi="Times New Roman"/>
                <w:color w:val="000000" w:themeColor="text1"/>
                <w:sz w:val="24"/>
                <w:szCs w:val="24"/>
              </w:rPr>
              <w:t xml:space="preserve">Базовое значение 2018 год </w:t>
            </w: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5A18F7" w14:textId="77777777" w:rsidR="00926D33" w:rsidRPr="00926D33" w:rsidRDefault="00926D33" w:rsidP="0064034C">
            <w:pPr>
              <w:pStyle w:val="aa"/>
              <w:jc w:val="center"/>
              <w:rPr>
                <w:rFonts w:ascii="Times New Roman" w:hAnsi="Times New Roman"/>
                <w:color w:val="000000" w:themeColor="text1"/>
                <w:sz w:val="24"/>
                <w:szCs w:val="24"/>
              </w:rPr>
            </w:pPr>
            <w:r w:rsidRPr="00926D33">
              <w:rPr>
                <w:rFonts w:ascii="Times New Roman" w:hAnsi="Times New Roman"/>
                <w:color w:val="000000" w:themeColor="text1"/>
                <w:sz w:val="24"/>
                <w:szCs w:val="24"/>
              </w:rPr>
              <w:t>2019 год</w:t>
            </w: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7C7E1F" w14:textId="77777777" w:rsidR="00926D33" w:rsidRPr="00926D33" w:rsidRDefault="00926D33" w:rsidP="0064034C">
            <w:pPr>
              <w:pStyle w:val="aa"/>
              <w:jc w:val="center"/>
              <w:rPr>
                <w:rFonts w:ascii="Times New Roman" w:hAnsi="Times New Roman"/>
                <w:color w:val="000000" w:themeColor="text1"/>
                <w:sz w:val="24"/>
                <w:szCs w:val="24"/>
              </w:rPr>
            </w:pPr>
            <w:r w:rsidRPr="00926D33">
              <w:rPr>
                <w:rFonts w:ascii="Times New Roman" w:hAnsi="Times New Roman"/>
                <w:color w:val="000000" w:themeColor="text1"/>
                <w:sz w:val="24"/>
                <w:szCs w:val="24"/>
              </w:rPr>
              <w:t>2020 год</w:t>
            </w:r>
          </w:p>
        </w:tc>
      </w:tr>
      <w:tr w:rsidR="00926D33" w:rsidRPr="00926D33" w14:paraId="4C261373" w14:textId="77777777" w:rsidTr="00926D33">
        <w:tc>
          <w:tcPr>
            <w:tcW w:w="2834" w:type="dxa"/>
            <w:vMerge/>
            <w:tcBorders>
              <w:left w:val="single" w:sz="4" w:space="0" w:color="000000"/>
              <w:bottom w:val="single" w:sz="4" w:space="0" w:color="000000"/>
              <w:right w:val="single" w:sz="4" w:space="0" w:color="000000"/>
            </w:tcBorders>
            <w:shd w:val="clear" w:color="auto" w:fill="auto"/>
          </w:tcPr>
          <w:p w14:paraId="04E94EBC" w14:textId="77777777" w:rsidR="00926D33" w:rsidRPr="00926D33" w:rsidRDefault="00926D33" w:rsidP="0064034C">
            <w:pPr>
              <w:pStyle w:val="aa"/>
              <w:rPr>
                <w:rFonts w:ascii="Times New Roman" w:hAnsi="Times New Roman"/>
                <w:color w:val="000000" w:themeColor="text1"/>
                <w:sz w:val="24"/>
                <w:szCs w:val="24"/>
              </w:rPr>
            </w:pPr>
          </w:p>
        </w:tc>
        <w:tc>
          <w:tcPr>
            <w:tcW w:w="1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7E27FD" w14:textId="77777777" w:rsidR="00926D33" w:rsidRPr="00926D33" w:rsidRDefault="00926D33" w:rsidP="0064034C">
            <w:pPr>
              <w:pStyle w:val="aa"/>
              <w:rPr>
                <w:rFonts w:ascii="Times New Roman" w:hAnsi="Times New Roman"/>
                <w:color w:val="000000" w:themeColor="text1"/>
                <w:sz w:val="24"/>
                <w:szCs w:val="24"/>
              </w:rPr>
            </w:pPr>
            <w:r w:rsidRPr="00926D33">
              <w:rPr>
                <w:rFonts w:ascii="Times New Roman" w:hAnsi="Times New Roman"/>
                <w:color w:val="000000" w:themeColor="text1"/>
                <w:sz w:val="24"/>
                <w:szCs w:val="24"/>
              </w:rPr>
              <w:t>план</w:t>
            </w:r>
          </w:p>
        </w:tc>
        <w:tc>
          <w:tcPr>
            <w:tcW w:w="1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D0D666" w14:textId="77777777" w:rsidR="00926D33" w:rsidRPr="00926D33" w:rsidRDefault="00926D33" w:rsidP="0064034C">
            <w:pPr>
              <w:pStyle w:val="aa"/>
              <w:rPr>
                <w:rFonts w:ascii="Times New Roman" w:hAnsi="Times New Roman"/>
                <w:color w:val="000000" w:themeColor="text1"/>
                <w:sz w:val="24"/>
                <w:szCs w:val="24"/>
              </w:rPr>
            </w:pPr>
            <w:r w:rsidRPr="00926D33">
              <w:rPr>
                <w:rFonts w:ascii="Times New Roman" w:hAnsi="Times New Roman"/>
                <w:color w:val="000000" w:themeColor="text1"/>
                <w:sz w:val="24"/>
                <w:szCs w:val="24"/>
              </w:rPr>
              <w:t>факт</w:t>
            </w:r>
            <w:r w:rsidRPr="00926D33">
              <w:rPr>
                <w:rFonts w:ascii="Times New Roman" w:hAnsi="Times New Roman"/>
                <w:color w:val="000000" w:themeColor="text1"/>
                <w:sz w:val="24"/>
                <w:szCs w:val="24"/>
                <w:lang w:val="en-US"/>
              </w:rPr>
              <w:t>*</w:t>
            </w:r>
          </w:p>
        </w:tc>
        <w:tc>
          <w:tcPr>
            <w:tcW w:w="1560" w:type="dxa"/>
            <w:tcBorders>
              <w:top w:val="single" w:sz="4" w:space="0" w:color="000000"/>
              <w:left w:val="single" w:sz="4" w:space="0" w:color="000000"/>
              <w:bottom w:val="single" w:sz="4" w:space="0" w:color="000000"/>
            </w:tcBorders>
            <w:shd w:val="clear" w:color="auto" w:fill="auto"/>
            <w:vAlign w:val="center"/>
          </w:tcPr>
          <w:p w14:paraId="0DBDD775" w14:textId="77777777" w:rsidR="00926D33" w:rsidRPr="00926D33" w:rsidRDefault="00926D33" w:rsidP="0064034C">
            <w:pPr>
              <w:pStyle w:val="aa"/>
              <w:rPr>
                <w:rFonts w:ascii="Times New Roman" w:hAnsi="Times New Roman"/>
                <w:color w:val="000000" w:themeColor="text1"/>
                <w:sz w:val="24"/>
                <w:szCs w:val="24"/>
              </w:rPr>
            </w:pPr>
            <w:r w:rsidRPr="00926D33">
              <w:rPr>
                <w:rFonts w:ascii="Times New Roman" w:hAnsi="Times New Roman"/>
                <w:color w:val="000000" w:themeColor="text1"/>
                <w:sz w:val="24"/>
                <w:szCs w:val="24"/>
              </w:rPr>
              <w:t>план</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F5329" w14:textId="77777777" w:rsidR="00926D33" w:rsidRPr="00926D33" w:rsidRDefault="00926D33" w:rsidP="0064034C">
            <w:pPr>
              <w:pStyle w:val="aa"/>
              <w:rPr>
                <w:rFonts w:ascii="Times New Roman" w:hAnsi="Times New Roman"/>
                <w:color w:val="000000" w:themeColor="text1"/>
                <w:sz w:val="24"/>
                <w:szCs w:val="24"/>
              </w:rPr>
            </w:pPr>
            <w:r w:rsidRPr="00926D33">
              <w:rPr>
                <w:rFonts w:ascii="Times New Roman" w:hAnsi="Times New Roman"/>
                <w:color w:val="000000" w:themeColor="text1"/>
                <w:sz w:val="24"/>
                <w:szCs w:val="24"/>
              </w:rPr>
              <w:t>факт</w:t>
            </w:r>
          </w:p>
        </w:tc>
      </w:tr>
      <w:tr w:rsidR="00926D33" w:rsidRPr="00926D33" w14:paraId="3BD91A6B" w14:textId="77777777" w:rsidTr="00926D33">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6BC50E86" w14:textId="77777777" w:rsidR="00926D33" w:rsidRPr="00926D33" w:rsidRDefault="00926D33" w:rsidP="0064034C">
            <w:pPr>
              <w:pStyle w:val="aa"/>
              <w:rPr>
                <w:rFonts w:ascii="Times New Roman" w:hAnsi="Times New Roman"/>
                <w:color w:val="000000" w:themeColor="text1"/>
                <w:sz w:val="24"/>
                <w:szCs w:val="24"/>
              </w:rPr>
            </w:pPr>
            <w:r w:rsidRPr="00926D33">
              <w:rPr>
                <w:rFonts w:ascii="Times New Roman" w:hAnsi="Times New Roman"/>
                <w:color w:val="000000" w:themeColor="text1"/>
                <w:sz w:val="24"/>
                <w:szCs w:val="24"/>
              </w:rPr>
              <w:t>46,3</w:t>
            </w:r>
          </w:p>
        </w:tc>
        <w:tc>
          <w:tcPr>
            <w:tcW w:w="1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CB0C2A" w14:textId="77777777" w:rsidR="00926D33" w:rsidRPr="00926D33" w:rsidRDefault="00926D33" w:rsidP="0064034C">
            <w:pPr>
              <w:pStyle w:val="aa"/>
              <w:rPr>
                <w:rFonts w:ascii="Times New Roman" w:hAnsi="Times New Roman"/>
                <w:color w:val="000000" w:themeColor="text1"/>
                <w:sz w:val="24"/>
                <w:szCs w:val="24"/>
              </w:rPr>
            </w:pPr>
            <w:r w:rsidRPr="00926D33">
              <w:rPr>
                <w:rFonts w:ascii="Times New Roman" w:hAnsi="Times New Roman"/>
                <w:color w:val="000000" w:themeColor="text1"/>
                <w:sz w:val="24"/>
                <w:szCs w:val="24"/>
              </w:rPr>
              <w:t>55,0</w:t>
            </w:r>
          </w:p>
        </w:tc>
        <w:tc>
          <w:tcPr>
            <w:tcW w:w="1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E66DF" w14:textId="77777777" w:rsidR="00926D33" w:rsidRPr="00926D33" w:rsidRDefault="00926D33" w:rsidP="0064034C">
            <w:pPr>
              <w:pStyle w:val="aa"/>
              <w:rPr>
                <w:rFonts w:ascii="Times New Roman" w:hAnsi="Times New Roman"/>
                <w:color w:val="000000" w:themeColor="text1"/>
                <w:sz w:val="24"/>
                <w:szCs w:val="24"/>
              </w:rPr>
            </w:pPr>
            <w:r w:rsidRPr="00926D33">
              <w:rPr>
                <w:rFonts w:ascii="Times New Roman" w:hAnsi="Times New Roman"/>
                <w:color w:val="000000" w:themeColor="text1"/>
                <w:sz w:val="24"/>
                <w:szCs w:val="24"/>
              </w:rPr>
              <w:t>78,7</w:t>
            </w:r>
          </w:p>
        </w:tc>
        <w:tc>
          <w:tcPr>
            <w:tcW w:w="1560" w:type="dxa"/>
            <w:tcBorders>
              <w:top w:val="single" w:sz="4" w:space="0" w:color="000000"/>
              <w:left w:val="single" w:sz="4" w:space="0" w:color="000000"/>
              <w:bottom w:val="single" w:sz="4" w:space="0" w:color="000000"/>
            </w:tcBorders>
            <w:shd w:val="clear" w:color="auto" w:fill="auto"/>
            <w:vAlign w:val="center"/>
          </w:tcPr>
          <w:p w14:paraId="08DD5B06" w14:textId="77777777" w:rsidR="00926D33" w:rsidRPr="00926D33" w:rsidRDefault="00926D33" w:rsidP="0064034C">
            <w:pPr>
              <w:pStyle w:val="aa"/>
              <w:rPr>
                <w:rFonts w:ascii="Times New Roman" w:hAnsi="Times New Roman"/>
                <w:color w:val="000000" w:themeColor="text1"/>
                <w:sz w:val="24"/>
                <w:szCs w:val="24"/>
              </w:rPr>
            </w:pPr>
            <w:r w:rsidRPr="00926D33">
              <w:rPr>
                <w:rFonts w:ascii="Times New Roman" w:hAnsi="Times New Roman"/>
                <w:color w:val="000000" w:themeColor="text1"/>
                <w:sz w:val="24"/>
                <w:szCs w:val="24"/>
              </w:rPr>
              <w:t>65,0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F9AFC6" w14:textId="77777777" w:rsidR="00926D33" w:rsidRPr="00926D33" w:rsidRDefault="00926D33" w:rsidP="0064034C">
            <w:pPr>
              <w:pStyle w:val="aa"/>
              <w:rPr>
                <w:rFonts w:ascii="Times New Roman" w:hAnsi="Times New Roman"/>
                <w:color w:val="000000" w:themeColor="text1"/>
                <w:sz w:val="24"/>
                <w:szCs w:val="24"/>
              </w:rPr>
            </w:pPr>
            <w:r w:rsidRPr="00926D33">
              <w:rPr>
                <w:rFonts w:ascii="Times New Roman" w:hAnsi="Times New Roman"/>
                <w:color w:val="000000" w:themeColor="text1"/>
                <w:sz w:val="24"/>
                <w:szCs w:val="24"/>
              </w:rPr>
              <w:t>41,6</w:t>
            </w:r>
          </w:p>
        </w:tc>
      </w:tr>
    </w:tbl>
    <w:p w14:paraId="12D74C65" w14:textId="77777777" w:rsidR="00926D33" w:rsidRPr="00926D33" w:rsidRDefault="00926D33" w:rsidP="0064034C">
      <w:pPr>
        <w:ind w:firstLine="284"/>
        <w:jc w:val="both"/>
        <w:rPr>
          <w:rFonts w:ascii="Times New Roman" w:hAnsi="Times New Roman" w:cs="Times New Roman"/>
          <w:iCs/>
          <w:color w:val="000000" w:themeColor="text1"/>
          <w:sz w:val="24"/>
          <w:szCs w:val="24"/>
        </w:rPr>
      </w:pPr>
      <w:r w:rsidRPr="00926D33">
        <w:rPr>
          <w:rFonts w:ascii="Times New Roman" w:hAnsi="Times New Roman" w:cs="Times New Roman"/>
          <w:iCs/>
          <w:color w:val="000000" w:themeColor="text1"/>
          <w:sz w:val="24"/>
          <w:szCs w:val="24"/>
        </w:rPr>
        <w:t>* по данным Федеральной таможенной службы за январь-июль 2020 года</w:t>
      </w:r>
    </w:p>
    <w:p w14:paraId="689A8A24" w14:textId="59C18C2D" w:rsidR="00926D33" w:rsidRPr="00926D33" w:rsidRDefault="00926D33" w:rsidP="0064034C">
      <w:pPr>
        <w:spacing w:line="240" w:lineRule="auto"/>
        <w:ind w:firstLine="284"/>
        <w:jc w:val="both"/>
        <w:rPr>
          <w:rFonts w:ascii="Times New Roman" w:eastAsia="Times New Roman" w:hAnsi="Times New Roman" w:cs="Times New Roman"/>
          <w:b/>
          <w:color w:val="000000" w:themeColor="text1"/>
          <w:sz w:val="28"/>
          <w:szCs w:val="28"/>
        </w:rPr>
      </w:pPr>
      <w:r w:rsidRPr="00926D33">
        <w:rPr>
          <w:rFonts w:ascii="Times New Roman" w:eastAsia="Times New Roman" w:hAnsi="Times New Roman" w:cs="Times New Roman"/>
          <w:b/>
          <w:color w:val="000000" w:themeColor="text1"/>
          <w:sz w:val="28"/>
          <w:szCs w:val="28"/>
        </w:rPr>
        <w:t>Объем финансирования регионального проекта «Промышленный экспорт».</w:t>
      </w:r>
    </w:p>
    <w:tbl>
      <w:tblPr>
        <w:tblW w:w="5049" w:type="pct"/>
        <w:tblInd w:w="-119" w:type="dxa"/>
        <w:tblCellMar>
          <w:left w:w="23" w:type="dxa"/>
          <w:right w:w="28" w:type="dxa"/>
        </w:tblCellMar>
        <w:tblLook w:val="0000" w:firstRow="0" w:lastRow="0" w:firstColumn="0" w:lastColumn="0" w:noHBand="0" w:noVBand="0"/>
      </w:tblPr>
      <w:tblGrid>
        <w:gridCol w:w="2977"/>
        <w:gridCol w:w="2694"/>
        <w:gridCol w:w="2409"/>
        <w:gridCol w:w="1418"/>
      </w:tblGrid>
      <w:tr w:rsidR="000E010F" w:rsidRPr="00926D33" w14:paraId="243CDCE0" w14:textId="77777777" w:rsidTr="000E010F">
        <w:trPr>
          <w:cantSplit/>
          <w:trHeight w:val="595"/>
        </w:trPr>
        <w:tc>
          <w:tcPr>
            <w:tcW w:w="2977" w:type="dxa"/>
            <w:vMerge w:val="restart"/>
            <w:tcBorders>
              <w:top w:val="single" w:sz="4" w:space="0" w:color="000000"/>
              <w:left w:val="single" w:sz="4" w:space="0" w:color="000000"/>
            </w:tcBorders>
            <w:shd w:val="clear" w:color="auto" w:fill="FFFFFF"/>
          </w:tcPr>
          <w:p w14:paraId="0BB283EA" w14:textId="77777777" w:rsidR="000E010F" w:rsidRPr="00926D33" w:rsidRDefault="000E010F" w:rsidP="0064034C">
            <w:pPr>
              <w:pStyle w:val="aa"/>
              <w:rPr>
                <w:rFonts w:ascii="Times New Roman" w:hAnsi="Times New Roman"/>
                <w:color w:val="000000" w:themeColor="text1"/>
                <w:sz w:val="24"/>
                <w:szCs w:val="24"/>
              </w:rPr>
            </w:pPr>
          </w:p>
          <w:p w14:paraId="0B71E736" w14:textId="77777777" w:rsidR="000E010F" w:rsidRPr="000E010F" w:rsidRDefault="000E010F" w:rsidP="0064034C">
            <w:pPr>
              <w:autoSpaceDE w:val="0"/>
              <w:autoSpaceDN w:val="0"/>
              <w:adjustRightInd w:val="0"/>
              <w:spacing w:after="0" w:line="240" w:lineRule="auto"/>
              <w:ind w:firstLine="119"/>
              <w:jc w:val="both"/>
              <w:rPr>
                <w:rFonts w:ascii="Times New Roman" w:eastAsia="Times New Roman" w:hAnsi="Times New Roman" w:cs="Times New Roman"/>
                <w:color w:val="000000" w:themeColor="text1"/>
                <w:sz w:val="24"/>
                <w:szCs w:val="24"/>
              </w:rPr>
            </w:pPr>
            <w:r w:rsidRPr="000E010F">
              <w:rPr>
                <w:rFonts w:ascii="Times New Roman" w:eastAsia="Times New Roman" w:hAnsi="Times New Roman" w:cs="Times New Roman"/>
                <w:color w:val="000000" w:themeColor="text1"/>
                <w:sz w:val="24"/>
                <w:szCs w:val="24"/>
              </w:rPr>
              <w:t>Региональный проект «Промышленный экспорт»</w:t>
            </w:r>
          </w:p>
          <w:p w14:paraId="47384F53" w14:textId="46B49232" w:rsidR="000E010F" w:rsidRPr="00926D33" w:rsidRDefault="000E010F" w:rsidP="0064034C">
            <w:pPr>
              <w:pStyle w:val="aa"/>
              <w:rPr>
                <w:rFonts w:ascii="Times New Roman" w:hAnsi="Times New Roman"/>
                <w:color w:val="000000" w:themeColor="text1"/>
                <w:sz w:val="24"/>
                <w:szCs w:val="24"/>
              </w:rPr>
            </w:pPr>
          </w:p>
        </w:tc>
        <w:tc>
          <w:tcPr>
            <w:tcW w:w="6521"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564806E2" w14:textId="77777777" w:rsidR="000E010F" w:rsidRPr="00926D33" w:rsidRDefault="000E010F" w:rsidP="0064034C">
            <w:pPr>
              <w:pStyle w:val="aa"/>
              <w:jc w:val="center"/>
              <w:rPr>
                <w:rFonts w:ascii="Times New Roman" w:hAnsi="Times New Roman"/>
                <w:color w:val="000000" w:themeColor="text1"/>
                <w:sz w:val="24"/>
                <w:szCs w:val="24"/>
              </w:rPr>
            </w:pPr>
            <w:r w:rsidRPr="00926D33">
              <w:rPr>
                <w:rFonts w:ascii="Times New Roman" w:hAnsi="Times New Roman"/>
                <w:color w:val="000000" w:themeColor="text1"/>
                <w:sz w:val="24"/>
                <w:szCs w:val="24"/>
              </w:rPr>
              <w:t>2020 год</w:t>
            </w:r>
          </w:p>
        </w:tc>
      </w:tr>
      <w:tr w:rsidR="000E010F" w:rsidRPr="00926D33" w14:paraId="65123170" w14:textId="77777777" w:rsidTr="000E010F">
        <w:trPr>
          <w:cantSplit/>
          <w:trHeight w:val="449"/>
        </w:trPr>
        <w:tc>
          <w:tcPr>
            <w:tcW w:w="2977" w:type="dxa"/>
            <w:vMerge/>
            <w:tcBorders>
              <w:left w:val="single" w:sz="4" w:space="0" w:color="000000"/>
            </w:tcBorders>
            <w:shd w:val="clear" w:color="auto" w:fill="FFFFFF"/>
          </w:tcPr>
          <w:p w14:paraId="4DF24FDF" w14:textId="77777777" w:rsidR="000E010F" w:rsidRPr="00926D33" w:rsidRDefault="000E010F" w:rsidP="0064034C">
            <w:pPr>
              <w:pStyle w:val="aa"/>
              <w:rPr>
                <w:rFonts w:ascii="Times New Roman" w:hAnsi="Times New Roman"/>
                <w:color w:val="000000" w:themeColor="text1"/>
                <w:sz w:val="24"/>
                <w:szCs w:val="24"/>
              </w:rPr>
            </w:pPr>
          </w:p>
        </w:tc>
        <w:tc>
          <w:tcPr>
            <w:tcW w:w="2694" w:type="dxa"/>
            <w:tcBorders>
              <w:top w:val="single" w:sz="4" w:space="0" w:color="000000"/>
              <w:left w:val="single" w:sz="4" w:space="0" w:color="000000"/>
              <w:bottom w:val="single" w:sz="4" w:space="0" w:color="000000"/>
            </w:tcBorders>
            <w:shd w:val="clear" w:color="auto" w:fill="FFFFFF"/>
            <w:vAlign w:val="center"/>
          </w:tcPr>
          <w:p w14:paraId="63EEF753" w14:textId="52FAE51A" w:rsidR="000E010F" w:rsidRPr="00926D33" w:rsidRDefault="000E010F" w:rsidP="0064034C">
            <w:pPr>
              <w:pStyle w:val="aa"/>
              <w:jc w:val="center"/>
              <w:rPr>
                <w:rFonts w:ascii="Times New Roman" w:hAnsi="Times New Roman"/>
                <w:color w:val="000000" w:themeColor="text1"/>
                <w:sz w:val="24"/>
                <w:szCs w:val="24"/>
              </w:rPr>
            </w:pPr>
            <w:r w:rsidRPr="00926D33">
              <w:rPr>
                <w:rFonts w:ascii="Times New Roman" w:hAnsi="Times New Roman"/>
                <w:color w:val="000000" w:themeColor="text1"/>
                <w:sz w:val="24"/>
                <w:szCs w:val="24"/>
              </w:rPr>
              <w:t>План</w:t>
            </w:r>
            <w:r>
              <w:rPr>
                <w:rFonts w:ascii="Times New Roman" w:hAnsi="Times New Roman"/>
                <w:color w:val="000000" w:themeColor="text1"/>
                <w:sz w:val="24"/>
                <w:szCs w:val="24"/>
              </w:rPr>
              <w:t>, млн. рублей</w:t>
            </w:r>
          </w:p>
        </w:tc>
        <w:tc>
          <w:tcPr>
            <w:tcW w:w="24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9318C5" w14:textId="2B557B0A" w:rsidR="000E010F" w:rsidRPr="00926D33" w:rsidRDefault="000E010F" w:rsidP="0064034C">
            <w:pPr>
              <w:pStyle w:val="aa"/>
              <w:jc w:val="center"/>
              <w:rPr>
                <w:rFonts w:ascii="Times New Roman" w:hAnsi="Times New Roman"/>
                <w:color w:val="000000" w:themeColor="text1"/>
                <w:sz w:val="24"/>
                <w:szCs w:val="24"/>
              </w:rPr>
            </w:pPr>
            <w:r w:rsidRPr="00926D33">
              <w:rPr>
                <w:rFonts w:ascii="Times New Roman" w:hAnsi="Times New Roman"/>
                <w:color w:val="000000" w:themeColor="text1"/>
                <w:sz w:val="24"/>
                <w:szCs w:val="24"/>
              </w:rPr>
              <w:t>Факт</w:t>
            </w:r>
            <w:r>
              <w:rPr>
                <w:rFonts w:ascii="Times New Roman" w:hAnsi="Times New Roman"/>
                <w:color w:val="000000" w:themeColor="text1"/>
                <w:sz w:val="24"/>
                <w:szCs w:val="24"/>
              </w:rPr>
              <w:t>, млн. рублей</w:t>
            </w:r>
          </w:p>
        </w:tc>
        <w:tc>
          <w:tcPr>
            <w:tcW w:w="1418" w:type="dxa"/>
            <w:tcBorders>
              <w:left w:val="single" w:sz="4" w:space="0" w:color="000000"/>
              <w:bottom w:val="single" w:sz="4" w:space="0" w:color="000000"/>
              <w:right w:val="single" w:sz="4" w:space="0" w:color="000000"/>
            </w:tcBorders>
            <w:shd w:val="clear" w:color="auto" w:fill="FFFFFF"/>
            <w:vAlign w:val="center"/>
          </w:tcPr>
          <w:p w14:paraId="632A33CD" w14:textId="77777777" w:rsidR="000E010F" w:rsidRPr="00926D33" w:rsidRDefault="000E010F" w:rsidP="0064034C">
            <w:pPr>
              <w:pStyle w:val="aa"/>
              <w:jc w:val="center"/>
              <w:rPr>
                <w:rFonts w:ascii="Times New Roman" w:hAnsi="Times New Roman"/>
                <w:color w:val="000000" w:themeColor="text1"/>
                <w:sz w:val="24"/>
                <w:szCs w:val="24"/>
              </w:rPr>
            </w:pPr>
            <w:r w:rsidRPr="00926D33">
              <w:rPr>
                <w:rFonts w:ascii="Times New Roman" w:hAnsi="Times New Roman"/>
                <w:color w:val="000000" w:themeColor="text1"/>
                <w:sz w:val="24"/>
                <w:szCs w:val="24"/>
              </w:rPr>
              <w:t>%</w:t>
            </w:r>
          </w:p>
        </w:tc>
      </w:tr>
      <w:tr w:rsidR="000E010F" w:rsidRPr="00926D33" w14:paraId="75D232CA" w14:textId="77777777" w:rsidTr="000E010F">
        <w:trPr>
          <w:cantSplit/>
          <w:trHeight w:val="373"/>
        </w:trPr>
        <w:tc>
          <w:tcPr>
            <w:tcW w:w="2977" w:type="dxa"/>
            <w:vMerge/>
            <w:tcBorders>
              <w:left w:val="single" w:sz="4" w:space="0" w:color="000000"/>
              <w:bottom w:val="single" w:sz="4" w:space="0" w:color="000000"/>
            </w:tcBorders>
            <w:shd w:val="clear" w:color="auto" w:fill="FFFFFF"/>
          </w:tcPr>
          <w:p w14:paraId="34FBAD7B" w14:textId="2BBFAD41" w:rsidR="000E010F" w:rsidRPr="00926D33" w:rsidRDefault="000E010F" w:rsidP="0064034C">
            <w:pPr>
              <w:pStyle w:val="aa"/>
              <w:rPr>
                <w:rFonts w:ascii="Times New Roman" w:hAnsi="Times New Roman"/>
                <w:color w:val="000000" w:themeColor="text1"/>
                <w:sz w:val="24"/>
                <w:szCs w:val="24"/>
              </w:rPr>
            </w:pPr>
          </w:p>
        </w:tc>
        <w:tc>
          <w:tcPr>
            <w:tcW w:w="2694" w:type="dxa"/>
            <w:tcBorders>
              <w:top w:val="single" w:sz="4" w:space="0" w:color="000000"/>
              <w:left w:val="single" w:sz="4" w:space="0" w:color="000000"/>
              <w:bottom w:val="single" w:sz="4" w:space="0" w:color="000000"/>
            </w:tcBorders>
            <w:shd w:val="clear" w:color="auto" w:fill="FFFFFF"/>
            <w:vAlign w:val="center"/>
          </w:tcPr>
          <w:p w14:paraId="363B1B74" w14:textId="28767F20" w:rsidR="000E010F" w:rsidRPr="00926D33" w:rsidRDefault="000E010F" w:rsidP="0064034C">
            <w:pPr>
              <w:pStyle w:val="aa"/>
              <w:jc w:val="center"/>
              <w:rPr>
                <w:rFonts w:ascii="Times New Roman" w:hAnsi="Times New Roman"/>
                <w:color w:val="000000" w:themeColor="text1"/>
                <w:sz w:val="24"/>
                <w:szCs w:val="24"/>
              </w:rPr>
            </w:pPr>
            <w:r>
              <w:rPr>
                <w:rFonts w:ascii="Times New Roman" w:hAnsi="Times New Roman"/>
                <w:color w:val="000000" w:themeColor="text1"/>
                <w:sz w:val="24"/>
                <w:szCs w:val="24"/>
              </w:rPr>
              <w:t>20,4</w:t>
            </w:r>
          </w:p>
        </w:tc>
        <w:tc>
          <w:tcPr>
            <w:tcW w:w="24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990DD4" w14:textId="0F4B607E" w:rsidR="000E010F" w:rsidRPr="00926D33" w:rsidRDefault="000E010F" w:rsidP="0064034C">
            <w:pPr>
              <w:pStyle w:val="aa"/>
              <w:jc w:val="center"/>
              <w:rPr>
                <w:rFonts w:ascii="Times New Roman" w:hAnsi="Times New Roman"/>
                <w:color w:val="000000" w:themeColor="text1"/>
                <w:sz w:val="24"/>
                <w:szCs w:val="24"/>
              </w:rPr>
            </w:pPr>
            <w:r>
              <w:rPr>
                <w:rFonts w:ascii="Times New Roman" w:hAnsi="Times New Roman"/>
                <w:color w:val="000000" w:themeColor="text1"/>
                <w:sz w:val="24"/>
                <w:szCs w:val="24"/>
              </w:rPr>
              <w:t>16</w:t>
            </w:r>
          </w:p>
        </w:tc>
        <w:tc>
          <w:tcPr>
            <w:tcW w:w="14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B44BF1" w14:textId="749DBC7A" w:rsidR="000E010F" w:rsidRPr="00926D33" w:rsidRDefault="000E010F" w:rsidP="0064034C">
            <w:pPr>
              <w:pStyle w:val="aa"/>
              <w:jc w:val="center"/>
              <w:rPr>
                <w:rFonts w:ascii="Times New Roman" w:hAnsi="Times New Roman"/>
                <w:color w:val="000000" w:themeColor="text1"/>
                <w:sz w:val="24"/>
                <w:szCs w:val="24"/>
              </w:rPr>
            </w:pPr>
            <w:r>
              <w:rPr>
                <w:rFonts w:ascii="Times New Roman" w:hAnsi="Times New Roman"/>
                <w:color w:val="000000" w:themeColor="text1"/>
                <w:sz w:val="24"/>
                <w:szCs w:val="24"/>
              </w:rPr>
              <w:t>78,2</w:t>
            </w:r>
          </w:p>
        </w:tc>
      </w:tr>
    </w:tbl>
    <w:p w14:paraId="1BF37236" w14:textId="77777777" w:rsidR="00926D33" w:rsidRPr="00926D33" w:rsidRDefault="00926D33" w:rsidP="0064034C">
      <w:pPr>
        <w:spacing w:after="0" w:line="240" w:lineRule="auto"/>
        <w:ind w:firstLine="708"/>
        <w:contextualSpacing/>
        <w:jc w:val="both"/>
        <w:rPr>
          <w:rFonts w:ascii="Times New Roman" w:eastAsia="Times New Roman" w:hAnsi="Times New Roman" w:cs="Times New Roman"/>
          <w:color w:val="000000" w:themeColor="text1"/>
          <w:sz w:val="28"/>
          <w:szCs w:val="28"/>
        </w:rPr>
      </w:pPr>
    </w:p>
    <w:p w14:paraId="65713AC9" w14:textId="77777777" w:rsidR="00926D33" w:rsidRPr="00926D33" w:rsidRDefault="00926D33" w:rsidP="0064034C">
      <w:pPr>
        <w:spacing w:after="0" w:line="240" w:lineRule="auto"/>
        <w:ind w:firstLine="708"/>
        <w:contextualSpacing/>
        <w:jc w:val="both"/>
        <w:rPr>
          <w:rFonts w:ascii="Times New Roman" w:eastAsia="Times New Roman" w:hAnsi="Times New Roman" w:cs="Times New Roman"/>
          <w:color w:val="000000" w:themeColor="text1"/>
          <w:sz w:val="28"/>
          <w:szCs w:val="28"/>
        </w:rPr>
      </w:pPr>
      <w:r w:rsidRPr="00926D33">
        <w:rPr>
          <w:rFonts w:ascii="Times New Roman" w:eastAsia="Times New Roman" w:hAnsi="Times New Roman" w:cs="Times New Roman"/>
          <w:color w:val="000000" w:themeColor="text1"/>
          <w:sz w:val="28"/>
          <w:szCs w:val="28"/>
        </w:rPr>
        <w:t>Расходы запланированы на предоставление промышленным предприятиям автономного округа субсидии на возмещение части затрат на реализацию инвестиционных проектов по модернизации и техническому перевооружению производственных мощностей промышленных предприятий, связанных с приобретением нового технологического оборудования. На текущую дату средства бюджета автономного округа исполнены, с учетом перераспределения с других мероприятий программы предоставлены субсидии всем заявителям в запрашиваемом объеме.</w:t>
      </w:r>
    </w:p>
    <w:p w14:paraId="43E92190" w14:textId="77777777" w:rsidR="00926D33" w:rsidRPr="003E2A8A" w:rsidRDefault="00926D33" w:rsidP="0064034C">
      <w:pPr>
        <w:pStyle w:val="a3"/>
        <w:spacing w:after="240" w:line="240" w:lineRule="auto"/>
        <w:ind w:left="0"/>
        <w:jc w:val="both"/>
        <w:rPr>
          <w:rFonts w:ascii="Times New Roman" w:eastAsia="Times New Roman" w:hAnsi="Times New Roman" w:cs="Times New Roman"/>
          <w:color w:val="FF0000"/>
          <w:sz w:val="28"/>
          <w:szCs w:val="28"/>
          <w:lang w:eastAsia="ru-RU"/>
        </w:rPr>
      </w:pPr>
      <w:r w:rsidRPr="003E2A8A">
        <w:rPr>
          <w:rFonts w:ascii="Times New Roman" w:eastAsia="Times New Roman" w:hAnsi="Times New Roman" w:cs="Times New Roman"/>
          <w:color w:val="FF0000"/>
          <w:sz w:val="28"/>
          <w:szCs w:val="28"/>
          <w:lang w:eastAsia="ru-RU"/>
        </w:rPr>
        <w:tab/>
      </w:r>
      <w:r w:rsidRPr="00926D33">
        <w:rPr>
          <w:rFonts w:ascii="Times New Roman" w:eastAsia="Times New Roman" w:hAnsi="Times New Roman" w:cs="Times New Roman"/>
          <w:color w:val="000000" w:themeColor="text1"/>
          <w:sz w:val="28"/>
          <w:szCs w:val="28"/>
          <w:lang w:eastAsia="ru-RU"/>
        </w:rPr>
        <w:t xml:space="preserve">Рисков </w:t>
      </w:r>
      <w:proofErr w:type="spellStart"/>
      <w:r w:rsidRPr="00926D33">
        <w:rPr>
          <w:rFonts w:ascii="Times New Roman" w:eastAsia="Times New Roman" w:hAnsi="Times New Roman" w:cs="Times New Roman"/>
          <w:color w:val="000000" w:themeColor="text1"/>
          <w:sz w:val="28"/>
          <w:szCs w:val="28"/>
          <w:lang w:eastAsia="ru-RU"/>
        </w:rPr>
        <w:t>недостижения</w:t>
      </w:r>
      <w:proofErr w:type="spellEnd"/>
      <w:r w:rsidRPr="00926D33">
        <w:rPr>
          <w:rFonts w:ascii="Times New Roman" w:eastAsia="Times New Roman" w:hAnsi="Times New Roman" w:cs="Times New Roman"/>
          <w:color w:val="000000" w:themeColor="text1"/>
          <w:sz w:val="28"/>
          <w:szCs w:val="28"/>
          <w:lang w:eastAsia="ru-RU"/>
        </w:rPr>
        <w:t xml:space="preserve"> показателя и результатов, иных проблем в ходе реализации регионального проекта не выявлено.</w:t>
      </w:r>
    </w:p>
    <w:p w14:paraId="61B96468" w14:textId="77777777" w:rsidR="00926D33" w:rsidRPr="003E2A8A" w:rsidRDefault="00926D33" w:rsidP="0064034C">
      <w:pPr>
        <w:pStyle w:val="a3"/>
        <w:spacing w:after="240" w:line="240" w:lineRule="auto"/>
        <w:ind w:left="0"/>
        <w:jc w:val="both"/>
        <w:rPr>
          <w:rFonts w:ascii="Times New Roman" w:eastAsia="Times New Roman" w:hAnsi="Times New Roman" w:cs="Times New Roman"/>
          <w:color w:val="FF0000"/>
          <w:sz w:val="28"/>
          <w:szCs w:val="28"/>
          <w:lang w:eastAsia="ru-RU"/>
        </w:rPr>
      </w:pPr>
      <w:r w:rsidRPr="003E2A8A">
        <w:rPr>
          <w:rFonts w:ascii="Times New Roman" w:eastAsia="Times New Roman" w:hAnsi="Times New Roman" w:cs="Times New Roman"/>
          <w:color w:val="FF0000"/>
          <w:sz w:val="28"/>
          <w:szCs w:val="28"/>
          <w:lang w:eastAsia="ru-RU"/>
        </w:rPr>
        <w:tab/>
      </w:r>
    </w:p>
    <w:p w14:paraId="1164B69E" w14:textId="77777777" w:rsidR="00225F6F" w:rsidRPr="00627AB8" w:rsidRDefault="00225F6F" w:rsidP="0064034C">
      <w:pPr>
        <w:spacing w:after="0" w:line="240" w:lineRule="auto"/>
        <w:ind w:firstLine="708"/>
        <w:jc w:val="both"/>
        <w:rPr>
          <w:rFonts w:ascii="Times New Roman" w:eastAsia="Calibri" w:hAnsi="Times New Roman" w:cs="Times New Roman"/>
          <w:sz w:val="28"/>
          <w:szCs w:val="28"/>
        </w:rPr>
      </w:pPr>
    </w:p>
    <w:sectPr w:rsidR="00225F6F" w:rsidRPr="00627AB8" w:rsidSect="00F04281">
      <w:headerReference w:type="default" r:id="rId9"/>
      <w:pgSz w:w="11906" w:h="16838"/>
      <w:pgMar w:top="993" w:right="850" w:bottom="851"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2DDA5D" w14:textId="77777777" w:rsidR="00C70558" w:rsidRDefault="00C70558" w:rsidP="00426485">
      <w:pPr>
        <w:spacing w:after="0" w:line="240" w:lineRule="auto"/>
      </w:pPr>
      <w:r>
        <w:separator/>
      </w:r>
    </w:p>
  </w:endnote>
  <w:endnote w:type="continuationSeparator" w:id="0">
    <w:p w14:paraId="4E8A628A" w14:textId="77777777" w:rsidR="00C70558" w:rsidRDefault="00C70558" w:rsidP="004264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charset w:val="01"/>
    <w:family w:val="roman"/>
    <w:pitch w:val="default"/>
    <w:sig w:usb0="00000203" w:usb1="00000000" w:usb2="00000000" w:usb3="00000000" w:csb0="00000005" w:csb1="00000000"/>
  </w:font>
  <w:font w:name="TimesNewRomanPS-BoldItalicMT">
    <w:altName w:val="Times New Roman"/>
    <w:panose1 w:val="00000000000000000000"/>
    <w:charset w:val="CC"/>
    <w:family w:val="auto"/>
    <w:notTrueType/>
    <w:pitch w:val="default"/>
    <w:sig w:usb0="000002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font293">
    <w:charset w:val="CC"/>
    <w:family w:val="auto"/>
    <w:pitch w:val="variable"/>
  </w:font>
  <w:font w:name="HiddenHorzOCR">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0C89DB" w14:textId="77777777" w:rsidR="00C70558" w:rsidRDefault="00C70558" w:rsidP="00426485">
      <w:pPr>
        <w:spacing w:after="0" w:line="240" w:lineRule="auto"/>
      </w:pPr>
      <w:r>
        <w:separator/>
      </w:r>
    </w:p>
  </w:footnote>
  <w:footnote w:type="continuationSeparator" w:id="0">
    <w:p w14:paraId="4EC6E294" w14:textId="77777777" w:rsidR="00C70558" w:rsidRDefault="00C70558" w:rsidP="00426485">
      <w:pPr>
        <w:spacing w:after="0" w:line="240" w:lineRule="auto"/>
      </w:pPr>
      <w:r>
        <w:continuationSeparator/>
      </w:r>
    </w:p>
  </w:footnote>
  <w:footnote w:id="1">
    <w:p w14:paraId="4139134B" w14:textId="77777777" w:rsidR="00167E78" w:rsidRPr="00746CD2" w:rsidRDefault="00167E78" w:rsidP="0015087E">
      <w:pPr>
        <w:pStyle w:val="af5"/>
        <w:rPr>
          <w:rFonts w:ascii="Times New Roman" w:hAnsi="Times New Roman"/>
        </w:rPr>
      </w:pPr>
      <w:r w:rsidRPr="00746CD2">
        <w:rPr>
          <w:rStyle w:val="af7"/>
          <w:rFonts w:ascii="Times New Roman" w:hAnsi="Times New Roman"/>
        </w:rPr>
        <w:footnoteRef/>
      </w:r>
      <w:r w:rsidRPr="00746CD2">
        <w:rPr>
          <w:rFonts w:ascii="Times New Roman" w:hAnsi="Times New Roman"/>
        </w:rPr>
        <w:t xml:space="preserve"> Методика расчета показателя не определена</w:t>
      </w:r>
    </w:p>
  </w:footnote>
  <w:footnote w:id="2">
    <w:p w14:paraId="45A5FBEA" w14:textId="77777777" w:rsidR="00167E78" w:rsidRDefault="00167E78" w:rsidP="0015087E">
      <w:pPr>
        <w:pStyle w:val="af5"/>
      </w:pPr>
      <w:r w:rsidRPr="00746CD2">
        <w:rPr>
          <w:rStyle w:val="af7"/>
          <w:rFonts w:ascii="Times New Roman" w:hAnsi="Times New Roman"/>
        </w:rPr>
        <w:footnoteRef/>
      </w:r>
      <w:r w:rsidRPr="00746CD2">
        <w:rPr>
          <w:rFonts w:ascii="Times New Roman" w:hAnsi="Times New Roman"/>
        </w:rPr>
        <w:t xml:space="preserve"> Методика расчета показателя не определена</w:t>
      </w:r>
    </w:p>
  </w:footnote>
  <w:footnote w:id="3">
    <w:p w14:paraId="0BBE076B" w14:textId="77777777" w:rsidR="00167E78" w:rsidRDefault="00167E78" w:rsidP="0015087E">
      <w:pPr>
        <w:pStyle w:val="af5"/>
      </w:pPr>
      <w:r>
        <w:rPr>
          <w:rStyle w:val="af7"/>
        </w:rPr>
        <w:footnoteRef/>
      </w:r>
      <w:r>
        <w:t xml:space="preserve"> Методика расчета показателя не определена</w:t>
      </w:r>
    </w:p>
  </w:footnote>
  <w:footnote w:id="4">
    <w:p w14:paraId="643999ED" w14:textId="77777777" w:rsidR="00167E78" w:rsidRPr="00863A85" w:rsidRDefault="00167E78" w:rsidP="00A94207">
      <w:pPr>
        <w:pStyle w:val="af5"/>
        <w:rPr>
          <w:rFonts w:ascii="Times New Roman" w:hAnsi="Times New Roman"/>
        </w:rPr>
      </w:pPr>
      <w:r>
        <w:rPr>
          <w:rStyle w:val="af7"/>
        </w:rPr>
        <w:footnoteRef/>
      </w:r>
      <w:r>
        <w:t xml:space="preserve"> </w:t>
      </w:r>
      <w:r w:rsidRPr="00863A85">
        <w:rPr>
          <w:rFonts w:ascii="Times New Roman" w:hAnsi="Times New Roman"/>
        </w:rPr>
        <w:t>Показатель – статистический и будет рассчитан Росстатом не ранее марта 2021 года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1869674"/>
      <w:docPartObj>
        <w:docPartGallery w:val="Page Numbers (Top of Page)"/>
        <w:docPartUnique/>
      </w:docPartObj>
    </w:sdtPr>
    <w:sdtEndPr/>
    <w:sdtContent>
      <w:p w14:paraId="64B6882B" w14:textId="4BD976AC" w:rsidR="00167E78" w:rsidRDefault="00167E78">
        <w:pPr>
          <w:pStyle w:val="ae"/>
          <w:jc w:val="center"/>
        </w:pPr>
        <w:r>
          <w:fldChar w:fldCharType="begin"/>
        </w:r>
        <w:r>
          <w:instrText>PAGE   \* MERGEFORMAT</w:instrText>
        </w:r>
        <w:r>
          <w:fldChar w:fldCharType="separate"/>
        </w:r>
        <w:r w:rsidR="00F1739B">
          <w:rPr>
            <w:noProof/>
          </w:rPr>
          <w:t>5</w:t>
        </w:r>
        <w:r>
          <w:fldChar w:fldCharType="end"/>
        </w:r>
      </w:p>
    </w:sdtContent>
  </w:sdt>
  <w:p w14:paraId="4992C824" w14:textId="77777777" w:rsidR="00167E78" w:rsidRDefault="00167E78">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F6E76"/>
    <w:multiLevelType w:val="hybridMultilevel"/>
    <w:tmpl w:val="F1FCEF1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8A670CD"/>
    <w:multiLevelType w:val="multilevel"/>
    <w:tmpl w:val="8342DC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B237162"/>
    <w:multiLevelType w:val="hybridMultilevel"/>
    <w:tmpl w:val="128037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C566027"/>
    <w:multiLevelType w:val="hybridMultilevel"/>
    <w:tmpl w:val="6FC2D8B2"/>
    <w:lvl w:ilvl="0" w:tplc="BC00051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CCC20EF"/>
    <w:multiLevelType w:val="hybridMultilevel"/>
    <w:tmpl w:val="94062522"/>
    <w:lvl w:ilvl="0" w:tplc="C8249EF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5A79EF"/>
    <w:multiLevelType w:val="hybridMultilevel"/>
    <w:tmpl w:val="7BCA54CC"/>
    <w:lvl w:ilvl="0" w:tplc="8254559E">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1551D2F"/>
    <w:multiLevelType w:val="hybridMultilevel"/>
    <w:tmpl w:val="7B54E886"/>
    <w:lvl w:ilvl="0" w:tplc="8E06E5F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2B25B51"/>
    <w:multiLevelType w:val="hybridMultilevel"/>
    <w:tmpl w:val="2534BEAA"/>
    <w:lvl w:ilvl="0" w:tplc="928A3E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B776606"/>
    <w:multiLevelType w:val="hybridMultilevel"/>
    <w:tmpl w:val="409E8236"/>
    <w:lvl w:ilvl="0" w:tplc="60FACCF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6A640A"/>
    <w:multiLevelType w:val="hybridMultilevel"/>
    <w:tmpl w:val="73501C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7121B50"/>
    <w:multiLevelType w:val="hybridMultilevel"/>
    <w:tmpl w:val="75DCF7C2"/>
    <w:lvl w:ilvl="0" w:tplc="193EAD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EAB1888"/>
    <w:multiLevelType w:val="multilevel"/>
    <w:tmpl w:val="83942B84"/>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2">
    <w:nsid w:val="33335B73"/>
    <w:multiLevelType w:val="hybridMultilevel"/>
    <w:tmpl w:val="80DC1B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7946AC"/>
    <w:multiLevelType w:val="hybridMultilevel"/>
    <w:tmpl w:val="D5884946"/>
    <w:lvl w:ilvl="0" w:tplc="315A9320">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01401D5"/>
    <w:multiLevelType w:val="hybridMultilevel"/>
    <w:tmpl w:val="54C2FB0A"/>
    <w:lvl w:ilvl="0" w:tplc="897CFD62">
      <w:start w:val="1"/>
      <w:numFmt w:val="upperRoman"/>
      <w:lvlText w:val="%1."/>
      <w:lvlJc w:val="left"/>
      <w:pPr>
        <w:ind w:left="1146" w:hanging="72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nsid w:val="427D020B"/>
    <w:multiLevelType w:val="hybridMultilevel"/>
    <w:tmpl w:val="12BC024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43F139B8"/>
    <w:multiLevelType w:val="multilevel"/>
    <w:tmpl w:val="218AFD6A"/>
    <w:lvl w:ilvl="0">
      <w:start w:val="1"/>
      <w:numFmt w:val="bullet"/>
      <w:lvlText w:val="●"/>
      <w:lvlJc w:val="left"/>
      <w:pPr>
        <w:ind w:left="1637" w:hanging="360"/>
      </w:pPr>
      <w:rPr>
        <w:rFonts w:ascii="Noto Sans Symbols" w:eastAsia="Noto Sans Symbols" w:hAnsi="Noto Sans Symbols" w:cs="Noto Sans Symbols"/>
        <w:vertAlign w:val="baseline"/>
      </w:rPr>
    </w:lvl>
    <w:lvl w:ilvl="1">
      <w:start w:val="1"/>
      <w:numFmt w:val="bullet"/>
      <w:lvlText w:val="o"/>
      <w:lvlJc w:val="left"/>
      <w:pPr>
        <w:ind w:left="2357" w:hanging="360"/>
      </w:pPr>
      <w:rPr>
        <w:rFonts w:ascii="Courier New" w:eastAsia="Courier New" w:hAnsi="Courier New" w:cs="Courier New"/>
        <w:vertAlign w:val="baseline"/>
      </w:rPr>
    </w:lvl>
    <w:lvl w:ilvl="2">
      <w:start w:val="1"/>
      <w:numFmt w:val="bullet"/>
      <w:lvlText w:val="▪"/>
      <w:lvlJc w:val="left"/>
      <w:pPr>
        <w:ind w:left="3077" w:hanging="360"/>
      </w:pPr>
      <w:rPr>
        <w:rFonts w:ascii="Noto Sans Symbols" w:eastAsia="Noto Sans Symbols" w:hAnsi="Noto Sans Symbols" w:cs="Noto Sans Symbols"/>
        <w:vertAlign w:val="baseline"/>
      </w:rPr>
    </w:lvl>
    <w:lvl w:ilvl="3">
      <w:start w:val="1"/>
      <w:numFmt w:val="bullet"/>
      <w:lvlText w:val="●"/>
      <w:lvlJc w:val="left"/>
      <w:pPr>
        <w:ind w:left="3797" w:hanging="360"/>
      </w:pPr>
      <w:rPr>
        <w:rFonts w:ascii="Noto Sans Symbols" w:eastAsia="Noto Sans Symbols" w:hAnsi="Noto Sans Symbols" w:cs="Noto Sans Symbols"/>
        <w:vertAlign w:val="baseline"/>
      </w:rPr>
    </w:lvl>
    <w:lvl w:ilvl="4">
      <w:start w:val="1"/>
      <w:numFmt w:val="bullet"/>
      <w:lvlText w:val="o"/>
      <w:lvlJc w:val="left"/>
      <w:pPr>
        <w:ind w:left="4517" w:hanging="360"/>
      </w:pPr>
      <w:rPr>
        <w:rFonts w:ascii="Courier New" w:eastAsia="Courier New" w:hAnsi="Courier New" w:cs="Courier New"/>
        <w:vertAlign w:val="baseline"/>
      </w:rPr>
    </w:lvl>
    <w:lvl w:ilvl="5">
      <w:start w:val="1"/>
      <w:numFmt w:val="bullet"/>
      <w:lvlText w:val="▪"/>
      <w:lvlJc w:val="left"/>
      <w:pPr>
        <w:ind w:left="5237" w:hanging="360"/>
      </w:pPr>
      <w:rPr>
        <w:rFonts w:ascii="Noto Sans Symbols" w:eastAsia="Noto Sans Symbols" w:hAnsi="Noto Sans Symbols" w:cs="Noto Sans Symbols"/>
        <w:vertAlign w:val="baseline"/>
      </w:rPr>
    </w:lvl>
    <w:lvl w:ilvl="6">
      <w:start w:val="1"/>
      <w:numFmt w:val="bullet"/>
      <w:lvlText w:val="●"/>
      <w:lvlJc w:val="left"/>
      <w:pPr>
        <w:ind w:left="5957" w:hanging="360"/>
      </w:pPr>
      <w:rPr>
        <w:rFonts w:ascii="Noto Sans Symbols" w:eastAsia="Noto Sans Symbols" w:hAnsi="Noto Sans Symbols" w:cs="Noto Sans Symbols"/>
        <w:vertAlign w:val="baseline"/>
      </w:rPr>
    </w:lvl>
    <w:lvl w:ilvl="7">
      <w:start w:val="1"/>
      <w:numFmt w:val="bullet"/>
      <w:lvlText w:val="o"/>
      <w:lvlJc w:val="left"/>
      <w:pPr>
        <w:ind w:left="6677" w:hanging="360"/>
      </w:pPr>
      <w:rPr>
        <w:rFonts w:ascii="Courier New" w:eastAsia="Courier New" w:hAnsi="Courier New" w:cs="Courier New"/>
        <w:vertAlign w:val="baseline"/>
      </w:rPr>
    </w:lvl>
    <w:lvl w:ilvl="8">
      <w:start w:val="1"/>
      <w:numFmt w:val="bullet"/>
      <w:lvlText w:val="▪"/>
      <w:lvlJc w:val="left"/>
      <w:pPr>
        <w:ind w:left="7397" w:hanging="360"/>
      </w:pPr>
      <w:rPr>
        <w:rFonts w:ascii="Noto Sans Symbols" w:eastAsia="Noto Sans Symbols" w:hAnsi="Noto Sans Symbols" w:cs="Noto Sans Symbols"/>
        <w:vertAlign w:val="baseline"/>
      </w:rPr>
    </w:lvl>
  </w:abstractNum>
  <w:abstractNum w:abstractNumId="17">
    <w:nsid w:val="45BE3B91"/>
    <w:multiLevelType w:val="hybridMultilevel"/>
    <w:tmpl w:val="1B503E36"/>
    <w:lvl w:ilvl="0" w:tplc="C0307014">
      <w:start w:val="1"/>
      <w:numFmt w:val="decimal"/>
      <w:lvlText w:val="%1)"/>
      <w:lvlJc w:val="left"/>
      <w:pPr>
        <w:ind w:left="1713" w:hanging="10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494E72C9"/>
    <w:multiLevelType w:val="multilevel"/>
    <w:tmpl w:val="C2283036"/>
    <w:lvl w:ilvl="0">
      <w:start w:val="1"/>
      <w:numFmt w:val="decimal"/>
      <w:lvlText w:val="%1."/>
      <w:lvlJc w:val="left"/>
      <w:pPr>
        <w:ind w:left="720" w:hanging="360"/>
      </w:pPr>
      <w:rPr>
        <w:i w:val="0"/>
      </w:rPr>
    </w:lvl>
    <w:lvl w:ilvl="1">
      <w:start w:val="4"/>
      <w:numFmt w:val="decimal"/>
      <w:isLgl/>
      <w:lvlText w:val="%1.%2."/>
      <w:lvlJc w:val="left"/>
      <w:pPr>
        <w:ind w:left="1429" w:hanging="720"/>
      </w:pPr>
    </w:lvl>
    <w:lvl w:ilvl="2">
      <w:start w:val="1"/>
      <w:numFmt w:val="decimal"/>
      <w:isLgl/>
      <w:lvlText w:val="%1.%2.%3."/>
      <w:lvlJc w:val="left"/>
      <w:pPr>
        <w:ind w:left="1778" w:hanging="720"/>
      </w:pPr>
    </w:lvl>
    <w:lvl w:ilvl="3">
      <w:start w:val="1"/>
      <w:numFmt w:val="decimal"/>
      <w:isLgl/>
      <w:lvlText w:val="%1.%2.%3.%4."/>
      <w:lvlJc w:val="left"/>
      <w:pPr>
        <w:ind w:left="2487" w:hanging="1080"/>
      </w:pPr>
    </w:lvl>
    <w:lvl w:ilvl="4">
      <w:start w:val="1"/>
      <w:numFmt w:val="decimal"/>
      <w:isLgl/>
      <w:lvlText w:val="%1.%2.%3.%4.%5."/>
      <w:lvlJc w:val="left"/>
      <w:pPr>
        <w:ind w:left="2836" w:hanging="1080"/>
      </w:pPr>
    </w:lvl>
    <w:lvl w:ilvl="5">
      <w:start w:val="1"/>
      <w:numFmt w:val="decimal"/>
      <w:isLgl/>
      <w:lvlText w:val="%1.%2.%3.%4.%5.%6."/>
      <w:lvlJc w:val="left"/>
      <w:pPr>
        <w:ind w:left="3545" w:hanging="1440"/>
      </w:pPr>
    </w:lvl>
    <w:lvl w:ilvl="6">
      <w:start w:val="1"/>
      <w:numFmt w:val="decimal"/>
      <w:isLgl/>
      <w:lvlText w:val="%1.%2.%3.%4.%5.%6.%7."/>
      <w:lvlJc w:val="left"/>
      <w:pPr>
        <w:ind w:left="4254" w:hanging="1800"/>
      </w:pPr>
    </w:lvl>
    <w:lvl w:ilvl="7">
      <w:start w:val="1"/>
      <w:numFmt w:val="decimal"/>
      <w:isLgl/>
      <w:lvlText w:val="%1.%2.%3.%4.%5.%6.%7.%8."/>
      <w:lvlJc w:val="left"/>
      <w:pPr>
        <w:ind w:left="4603" w:hanging="1800"/>
      </w:pPr>
    </w:lvl>
    <w:lvl w:ilvl="8">
      <w:start w:val="1"/>
      <w:numFmt w:val="decimal"/>
      <w:isLgl/>
      <w:lvlText w:val="%1.%2.%3.%4.%5.%6.%7.%8.%9."/>
      <w:lvlJc w:val="left"/>
      <w:pPr>
        <w:ind w:left="5312" w:hanging="2160"/>
      </w:pPr>
    </w:lvl>
  </w:abstractNum>
  <w:abstractNum w:abstractNumId="19">
    <w:nsid w:val="4B2B0183"/>
    <w:multiLevelType w:val="hybridMultilevel"/>
    <w:tmpl w:val="1F66E5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0021AB6"/>
    <w:multiLevelType w:val="hybridMultilevel"/>
    <w:tmpl w:val="49CC83FE"/>
    <w:lvl w:ilvl="0" w:tplc="5E44DDBE">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28A3CDA"/>
    <w:multiLevelType w:val="multilevel"/>
    <w:tmpl w:val="8C4CC8FE"/>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22">
    <w:nsid w:val="57A6462C"/>
    <w:multiLevelType w:val="multilevel"/>
    <w:tmpl w:val="7230F7A4"/>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23">
    <w:nsid w:val="614E3260"/>
    <w:multiLevelType w:val="hybridMultilevel"/>
    <w:tmpl w:val="304666D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69BC2F25"/>
    <w:multiLevelType w:val="hybridMultilevel"/>
    <w:tmpl w:val="735033F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6B6D125E"/>
    <w:multiLevelType w:val="multilevel"/>
    <w:tmpl w:val="9CA04F8A"/>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26">
    <w:nsid w:val="6C857883"/>
    <w:multiLevelType w:val="hybridMultilevel"/>
    <w:tmpl w:val="2C2E6D88"/>
    <w:lvl w:ilvl="0" w:tplc="4000B5E2">
      <w:start w:val="1"/>
      <w:numFmt w:val="decimal"/>
      <w:lvlText w:val="%1."/>
      <w:lvlJc w:val="left"/>
      <w:pPr>
        <w:ind w:left="703" w:hanging="585"/>
      </w:pPr>
      <w:rPr>
        <w:rFonts w:hint="default"/>
        <w:b/>
        <w:i/>
      </w:rPr>
    </w:lvl>
    <w:lvl w:ilvl="1" w:tplc="04190019" w:tentative="1">
      <w:start w:val="1"/>
      <w:numFmt w:val="lowerLetter"/>
      <w:lvlText w:val="%2."/>
      <w:lvlJc w:val="left"/>
      <w:pPr>
        <w:ind w:left="1198" w:hanging="360"/>
      </w:pPr>
    </w:lvl>
    <w:lvl w:ilvl="2" w:tplc="0419001B" w:tentative="1">
      <w:start w:val="1"/>
      <w:numFmt w:val="lowerRoman"/>
      <w:lvlText w:val="%3."/>
      <w:lvlJc w:val="right"/>
      <w:pPr>
        <w:ind w:left="1918" w:hanging="180"/>
      </w:pPr>
    </w:lvl>
    <w:lvl w:ilvl="3" w:tplc="0419000F" w:tentative="1">
      <w:start w:val="1"/>
      <w:numFmt w:val="decimal"/>
      <w:lvlText w:val="%4."/>
      <w:lvlJc w:val="left"/>
      <w:pPr>
        <w:ind w:left="2638" w:hanging="360"/>
      </w:pPr>
    </w:lvl>
    <w:lvl w:ilvl="4" w:tplc="04190019" w:tentative="1">
      <w:start w:val="1"/>
      <w:numFmt w:val="lowerLetter"/>
      <w:lvlText w:val="%5."/>
      <w:lvlJc w:val="left"/>
      <w:pPr>
        <w:ind w:left="3358" w:hanging="360"/>
      </w:pPr>
    </w:lvl>
    <w:lvl w:ilvl="5" w:tplc="0419001B" w:tentative="1">
      <w:start w:val="1"/>
      <w:numFmt w:val="lowerRoman"/>
      <w:lvlText w:val="%6."/>
      <w:lvlJc w:val="right"/>
      <w:pPr>
        <w:ind w:left="4078" w:hanging="180"/>
      </w:pPr>
    </w:lvl>
    <w:lvl w:ilvl="6" w:tplc="0419000F" w:tentative="1">
      <w:start w:val="1"/>
      <w:numFmt w:val="decimal"/>
      <w:lvlText w:val="%7."/>
      <w:lvlJc w:val="left"/>
      <w:pPr>
        <w:ind w:left="4798" w:hanging="360"/>
      </w:pPr>
    </w:lvl>
    <w:lvl w:ilvl="7" w:tplc="04190019" w:tentative="1">
      <w:start w:val="1"/>
      <w:numFmt w:val="lowerLetter"/>
      <w:lvlText w:val="%8."/>
      <w:lvlJc w:val="left"/>
      <w:pPr>
        <w:ind w:left="5518" w:hanging="360"/>
      </w:pPr>
    </w:lvl>
    <w:lvl w:ilvl="8" w:tplc="0419001B" w:tentative="1">
      <w:start w:val="1"/>
      <w:numFmt w:val="lowerRoman"/>
      <w:lvlText w:val="%9."/>
      <w:lvlJc w:val="right"/>
      <w:pPr>
        <w:ind w:left="6238" w:hanging="180"/>
      </w:pPr>
    </w:lvl>
  </w:abstractNum>
  <w:abstractNum w:abstractNumId="27">
    <w:nsid w:val="6CE30010"/>
    <w:multiLevelType w:val="hybridMultilevel"/>
    <w:tmpl w:val="46EE9C28"/>
    <w:lvl w:ilvl="0" w:tplc="04190001">
      <w:start w:val="3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E4935D3"/>
    <w:multiLevelType w:val="hybridMultilevel"/>
    <w:tmpl w:val="4DB0CA06"/>
    <w:lvl w:ilvl="0" w:tplc="6E04F72E">
      <w:start w:val="1"/>
      <w:numFmt w:val="decimal"/>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F14224D"/>
    <w:multiLevelType w:val="hybridMultilevel"/>
    <w:tmpl w:val="19FC2E3A"/>
    <w:lvl w:ilvl="0" w:tplc="1D6615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0F7799C"/>
    <w:multiLevelType w:val="multilevel"/>
    <w:tmpl w:val="50460B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76240D3C"/>
    <w:multiLevelType w:val="multilevel"/>
    <w:tmpl w:val="E2964AC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
    <w:nsid w:val="775D6D43"/>
    <w:multiLevelType w:val="hybridMultilevel"/>
    <w:tmpl w:val="171AA3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B2516E0"/>
    <w:multiLevelType w:val="hybridMultilevel"/>
    <w:tmpl w:val="155A8C84"/>
    <w:lvl w:ilvl="0" w:tplc="8A960B1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7B780EEB"/>
    <w:multiLevelType w:val="hybridMultilevel"/>
    <w:tmpl w:val="194265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5"/>
  </w:num>
  <w:num w:numId="3">
    <w:abstractNumId w:val="29"/>
  </w:num>
  <w:num w:numId="4">
    <w:abstractNumId w:val="33"/>
  </w:num>
  <w:num w:numId="5">
    <w:abstractNumId w:val="15"/>
  </w:num>
  <w:num w:numId="6">
    <w:abstractNumId w:val="16"/>
  </w:num>
  <w:num w:numId="7">
    <w:abstractNumId w:val="17"/>
  </w:num>
  <w:num w:numId="8">
    <w:abstractNumId w:val="7"/>
  </w:num>
  <w:num w:numId="9">
    <w:abstractNumId w:val="13"/>
  </w:num>
  <w:num w:numId="10">
    <w:abstractNumId w:val="25"/>
  </w:num>
  <w:num w:numId="11">
    <w:abstractNumId w:val="11"/>
  </w:num>
  <w:num w:numId="12">
    <w:abstractNumId w:val="30"/>
  </w:num>
  <w:num w:numId="13">
    <w:abstractNumId w:val="22"/>
  </w:num>
  <w:num w:numId="14">
    <w:abstractNumId w:val="31"/>
  </w:num>
  <w:num w:numId="15">
    <w:abstractNumId w:val="23"/>
  </w:num>
  <w:num w:numId="16">
    <w:abstractNumId w:val="6"/>
  </w:num>
  <w:num w:numId="17">
    <w:abstractNumId w:val="8"/>
  </w:num>
  <w:num w:numId="18">
    <w:abstractNumId w:val="4"/>
  </w:num>
  <w:num w:numId="19">
    <w:abstractNumId w:val="1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32"/>
  </w:num>
  <w:num w:numId="22">
    <w:abstractNumId w:val="24"/>
  </w:num>
  <w:num w:numId="23">
    <w:abstractNumId w:val="0"/>
  </w:num>
  <w:num w:numId="24">
    <w:abstractNumId w:val="27"/>
  </w:num>
  <w:num w:numId="25">
    <w:abstractNumId w:val="26"/>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3"/>
  </w:num>
  <w:num w:numId="29">
    <w:abstractNumId w:val="14"/>
  </w:num>
  <w:num w:numId="30">
    <w:abstractNumId w:val="20"/>
  </w:num>
  <w:num w:numId="31">
    <w:abstractNumId w:val="10"/>
  </w:num>
  <w:num w:numId="32">
    <w:abstractNumId w:val="12"/>
  </w:num>
  <w:num w:numId="33">
    <w:abstractNumId w:val="9"/>
  </w:num>
  <w:num w:numId="34">
    <w:abstractNumId w:val="21"/>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F3E"/>
    <w:rsid w:val="00016780"/>
    <w:rsid w:val="00043D3F"/>
    <w:rsid w:val="000555B8"/>
    <w:rsid w:val="00062E41"/>
    <w:rsid w:val="00065E0F"/>
    <w:rsid w:val="00082868"/>
    <w:rsid w:val="000915F7"/>
    <w:rsid w:val="00093F8D"/>
    <w:rsid w:val="000957F0"/>
    <w:rsid w:val="000B0F66"/>
    <w:rsid w:val="000B2EC8"/>
    <w:rsid w:val="000C0A17"/>
    <w:rsid w:val="000C44AF"/>
    <w:rsid w:val="000C5229"/>
    <w:rsid w:val="000E010F"/>
    <w:rsid w:val="001017A3"/>
    <w:rsid w:val="00122CE2"/>
    <w:rsid w:val="00123BA3"/>
    <w:rsid w:val="001413EC"/>
    <w:rsid w:val="00141730"/>
    <w:rsid w:val="00142FC0"/>
    <w:rsid w:val="001445EB"/>
    <w:rsid w:val="0015087E"/>
    <w:rsid w:val="00162A8A"/>
    <w:rsid w:val="00167083"/>
    <w:rsid w:val="00167E78"/>
    <w:rsid w:val="001713EC"/>
    <w:rsid w:val="001738E4"/>
    <w:rsid w:val="0017552A"/>
    <w:rsid w:val="00176D68"/>
    <w:rsid w:val="00176F1E"/>
    <w:rsid w:val="00182245"/>
    <w:rsid w:val="0018360A"/>
    <w:rsid w:val="00187D4A"/>
    <w:rsid w:val="001940D0"/>
    <w:rsid w:val="0019699E"/>
    <w:rsid w:val="001A608D"/>
    <w:rsid w:val="001C6D1D"/>
    <w:rsid w:val="001D410A"/>
    <w:rsid w:val="001D4F57"/>
    <w:rsid w:val="001E181C"/>
    <w:rsid w:val="001F1FA9"/>
    <w:rsid w:val="002112DA"/>
    <w:rsid w:val="00225F6F"/>
    <w:rsid w:val="0023580C"/>
    <w:rsid w:val="00242F05"/>
    <w:rsid w:val="00245E97"/>
    <w:rsid w:val="00250F3E"/>
    <w:rsid w:val="002973F2"/>
    <w:rsid w:val="002C3803"/>
    <w:rsid w:val="002E289A"/>
    <w:rsid w:val="002E2E04"/>
    <w:rsid w:val="002F47FB"/>
    <w:rsid w:val="002F661B"/>
    <w:rsid w:val="002F76E8"/>
    <w:rsid w:val="0031070F"/>
    <w:rsid w:val="00312C58"/>
    <w:rsid w:val="00314955"/>
    <w:rsid w:val="00322C82"/>
    <w:rsid w:val="0032438A"/>
    <w:rsid w:val="0034191D"/>
    <w:rsid w:val="00345518"/>
    <w:rsid w:val="00347AEF"/>
    <w:rsid w:val="00355FC9"/>
    <w:rsid w:val="003605B6"/>
    <w:rsid w:val="0037318F"/>
    <w:rsid w:val="00396D1F"/>
    <w:rsid w:val="0039773A"/>
    <w:rsid w:val="003A22E0"/>
    <w:rsid w:val="003B2860"/>
    <w:rsid w:val="003C6DA8"/>
    <w:rsid w:val="003C751F"/>
    <w:rsid w:val="003D4CDA"/>
    <w:rsid w:val="003E1322"/>
    <w:rsid w:val="003E2A8A"/>
    <w:rsid w:val="003F4AEB"/>
    <w:rsid w:val="00403F10"/>
    <w:rsid w:val="004113D9"/>
    <w:rsid w:val="0041343C"/>
    <w:rsid w:val="00426485"/>
    <w:rsid w:val="00443388"/>
    <w:rsid w:val="004528F8"/>
    <w:rsid w:val="00452B89"/>
    <w:rsid w:val="00460F4C"/>
    <w:rsid w:val="0047601B"/>
    <w:rsid w:val="00484087"/>
    <w:rsid w:val="00485EFE"/>
    <w:rsid w:val="00495F8D"/>
    <w:rsid w:val="00496A3B"/>
    <w:rsid w:val="004B3BEC"/>
    <w:rsid w:val="004F58D5"/>
    <w:rsid w:val="00505EF0"/>
    <w:rsid w:val="005205F4"/>
    <w:rsid w:val="005315E6"/>
    <w:rsid w:val="005330D9"/>
    <w:rsid w:val="00544603"/>
    <w:rsid w:val="005500CC"/>
    <w:rsid w:val="005502B3"/>
    <w:rsid w:val="005532B1"/>
    <w:rsid w:val="00571867"/>
    <w:rsid w:val="005810CF"/>
    <w:rsid w:val="0059634D"/>
    <w:rsid w:val="005A1840"/>
    <w:rsid w:val="005A1A96"/>
    <w:rsid w:val="005A1E8C"/>
    <w:rsid w:val="005A565C"/>
    <w:rsid w:val="005B22D5"/>
    <w:rsid w:val="00610837"/>
    <w:rsid w:val="00612DBA"/>
    <w:rsid w:val="00621305"/>
    <w:rsid w:val="00621778"/>
    <w:rsid w:val="0062369D"/>
    <w:rsid w:val="00627AB8"/>
    <w:rsid w:val="00630C38"/>
    <w:rsid w:val="0064034C"/>
    <w:rsid w:val="006444BB"/>
    <w:rsid w:val="0066613C"/>
    <w:rsid w:val="00674517"/>
    <w:rsid w:val="00676174"/>
    <w:rsid w:val="006763F8"/>
    <w:rsid w:val="00676A36"/>
    <w:rsid w:val="0068233E"/>
    <w:rsid w:val="006A1E51"/>
    <w:rsid w:val="006B13F4"/>
    <w:rsid w:val="006B1E29"/>
    <w:rsid w:val="006C4D9C"/>
    <w:rsid w:val="006C66BC"/>
    <w:rsid w:val="006D2B4C"/>
    <w:rsid w:val="0070444A"/>
    <w:rsid w:val="00716FBC"/>
    <w:rsid w:val="0073353C"/>
    <w:rsid w:val="0073580D"/>
    <w:rsid w:val="00740BFD"/>
    <w:rsid w:val="00746CD2"/>
    <w:rsid w:val="00747DE6"/>
    <w:rsid w:val="00750E29"/>
    <w:rsid w:val="007524D7"/>
    <w:rsid w:val="0076206D"/>
    <w:rsid w:val="00766711"/>
    <w:rsid w:val="00790AC4"/>
    <w:rsid w:val="00793EB4"/>
    <w:rsid w:val="007A2306"/>
    <w:rsid w:val="007A5D52"/>
    <w:rsid w:val="007B05EB"/>
    <w:rsid w:val="007B231C"/>
    <w:rsid w:val="007B301D"/>
    <w:rsid w:val="007B4FC3"/>
    <w:rsid w:val="007C10A9"/>
    <w:rsid w:val="007E249D"/>
    <w:rsid w:val="007E2A7D"/>
    <w:rsid w:val="007E7A29"/>
    <w:rsid w:val="007F1021"/>
    <w:rsid w:val="007F1E2E"/>
    <w:rsid w:val="007F60B8"/>
    <w:rsid w:val="008054E3"/>
    <w:rsid w:val="00806DE9"/>
    <w:rsid w:val="00812A79"/>
    <w:rsid w:val="00817AE0"/>
    <w:rsid w:val="00831802"/>
    <w:rsid w:val="00837700"/>
    <w:rsid w:val="0084544F"/>
    <w:rsid w:val="008552FA"/>
    <w:rsid w:val="008568AA"/>
    <w:rsid w:val="008619F7"/>
    <w:rsid w:val="008651C2"/>
    <w:rsid w:val="00890701"/>
    <w:rsid w:val="00893D40"/>
    <w:rsid w:val="00896913"/>
    <w:rsid w:val="008A2617"/>
    <w:rsid w:val="008C2A0D"/>
    <w:rsid w:val="008E2F1E"/>
    <w:rsid w:val="008E3064"/>
    <w:rsid w:val="008F7FE7"/>
    <w:rsid w:val="00911F43"/>
    <w:rsid w:val="00913D2E"/>
    <w:rsid w:val="00926D33"/>
    <w:rsid w:val="00934991"/>
    <w:rsid w:val="00937E6A"/>
    <w:rsid w:val="0094015A"/>
    <w:rsid w:val="009578BA"/>
    <w:rsid w:val="0097105C"/>
    <w:rsid w:val="00984A98"/>
    <w:rsid w:val="00990D7D"/>
    <w:rsid w:val="00990EF6"/>
    <w:rsid w:val="009A0689"/>
    <w:rsid w:val="009A3700"/>
    <w:rsid w:val="009B059F"/>
    <w:rsid w:val="009B184B"/>
    <w:rsid w:val="009F0729"/>
    <w:rsid w:val="009F17F6"/>
    <w:rsid w:val="009F3947"/>
    <w:rsid w:val="009F7D08"/>
    <w:rsid w:val="00A022BC"/>
    <w:rsid w:val="00A13777"/>
    <w:rsid w:val="00A364E4"/>
    <w:rsid w:val="00A50379"/>
    <w:rsid w:val="00A80CF5"/>
    <w:rsid w:val="00A851CB"/>
    <w:rsid w:val="00A94207"/>
    <w:rsid w:val="00A952CD"/>
    <w:rsid w:val="00AA33DE"/>
    <w:rsid w:val="00AA764B"/>
    <w:rsid w:val="00AC0415"/>
    <w:rsid w:val="00AC0B7B"/>
    <w:rsid w:val="00AC7D60"/>
    <w:rsid w:val="00AF577E"/>
    <w:rsid w:val="00AF6174"/>
    <w:rsid w:val="00AF71E4"/>
    <w:rsid w:val="00B005C0"/>
    <w:rsid w:val="00B14FD9"/>
    <w:rsid w:val="00B150BF"/>
    <w:rsid w:val="00B329C3"/>
    <w:rsid w:val="00B4051A"/>
    <w:rsid w:val="00B41408"/>
    <w:rsid w:val="00B64A23"/>
    <w:rsid w:val="00B70FD4"/>
    <w:rsid w:val="00B75B8C"/>
    <w:rsid w:val="00B81292"/>
    <w:rsid w:val="00B825D7"/>
    <w:rsid w:val="00B82D9B"/>
    <w:rsid w:val="00B83821"/>
    <w:rsid w:val="00BA4432"/>
    <w:rsid w:val="00BB0A1B"/>
    <w:rsid w:val="00BB30CC"/>
    <w:rsid w:val="00BB70B5"/>
    <w:rsid w:val="00BC3A8A"/>
    <w:rsid w:val="00BE0BF1"/>
    <w:rsid w:val="00BE0F0C"/>
    <w:rsid w:val="00C07DDC"/>
    <w:rsid w:val="00C10704"/>
    <w:rsid w:val="00C1205C"/>
    <w:rsid w:val="00C12E89"/>
    <w:rsid w:val="00C17620"/>
    <w:rsid w:val="00C20332"/>
    <w:rsid w:val="00C24255"/>
    <w:rsid w:val="00C246C5"/>
    <w:rsid w:val="00C3532A"/>
    <w:rsid w:val="00C42C83"/>
    <w:rsid w:val="00C50AE4"/>
    <w:rsid w:val="00C67E63"/>
    <w:rsid w:val="00C70558"/>
    <w:rsid w:val="00C7186D"/>
    <w:rsid w:val="00C82443"/>
    <w:rsid w:val="00C95886"/>
    <w:rsid w:val="00CB5E9F"/>
    <w:rsid w:val="00CC04E6"/>
    <w:rsid w:val="00CC634E"/>
    <w:rsid w:val="00CE1A95"/>
    <w:rsid w:val="00CE3DEA"/>
    <w:rsid w:val="00CF0D56"/>
    <w:rsid w:val="00CF7C41"/>
    <w:rsid w:val="00D0254F"/>
    <w:rsid w:val="00D04BDF"/>
    <w:rsid w:val="00D11076"/>
    <w:rsid w:val="00D118D5"/>
    <w:rsid w:val="00D13A1D"/>
    <w:rsid w:val="00D15ACD"/>
    <w:rsid w:val="00D4315C"/>
    <w:rsid w:val="00D5218E"/>
    <w:rsid w:val="00D521BF"/>
    <w:rsid w:val="00D55452"/>
    <w:rsid w:val="00D60D8E"/>
    <w:rsid w:val="00D675FA"/>
    <w:rsid w:val="00D73511"/>
    <w:rsid w:val="00D968D9"/>
    <w:rsid w:val="00DC07E0"/>
    <w:rsid w:val="00DC1610"/>
    <w:rsid w:val="00DD4D25"/>
    <w:rsid w:val="00DE0C46"/>
    <w:rsid w:val="00DF3657"/>
    <w:rsid w:val="00DF55DE"/>
    <w:rsid w:val="00DF5A5B"/>
    <w:rsid w:val="00E05CDA"/>
    <w:rsid w:val="00E16727"/>
    <w:rsid w:val="00E5488E"/>
    <w:rsid w:val="00E82A8F"/>
    <w:rsid w:val="00EA7AA7"/>
    <w:rsid w:val="00EC188C"/>
    <w:rsid w:val="00ED1045"/>
    <w:rsid w:val="00EF0BCF"/>
    <w:rsid w:val="00EF20DD"/>
    <w:rsid w:val="00F04281"/>
    <w:rsid w:val="00F1026D"/>
    <w:rsid w:val="00F1739B"/>
    <w:rsid w:val="00F24DED"/>
    <w:rsid w:val="00F338E0"/>
    <w:rsid w:val="00F54B9D"/>
    <w:rsid w:val="00F73C7D"/>
    <w:rsid w:val="00F77D4C"/>
    <w:rsid w:val="00FB18E3"/>
    <w:rsid w:val="00FC3DF9"/>
    <w:rsid w:val="00FC72A4"/>
    <w:rsid w:val="00FE42F6"/>
    <w:rsid w:val="00FF55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3C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BDF"/>
    <w:rPr>
      <w:rFonts w:eastAsiaTheme="minorEastAsia"/>
      <w:lang w:eastAsia="ru-RU"/>
    </w:rPr>
  </w:style>
  <w:style w:type="paragraph" w:styleId="1">
    <w:name w:val="heading 1"/>
    <w:basedOn w:val="a"/>
    <w:next w:val="a"/>
    <w:link w:val="10"/>
    <w:uiPriority w:val="9"/>
    <w:qFormat/>
    <w:rsid w:val="00C24255"/>
    <w:pPr>
      <w:keepNext/>
      <w:keepLines/>
      <w:spacing w:before="480" w:after="0"/>
      <w:outlineLvl w:val="0"/>
    </w:pPr>
    <w:rPr>
      <w:rFonts w:ascii="Calibri Light" w:eastAsia="Times New Roman" w:hAnsi="Calibri Light" w:cs="Times New Roman"/>
      <w:color w:val="2E74B5"/>
      <w:sz w:val="32"/>
      <w:szCs w:val="32"/>
      <w:lang w:eastAsia="en-US"/>
    </w:rPr>
  </w:style>
  <w:style w:type="paragraph" w:styleId="2">
    <w:name w:val="heading 2"/>
    <w:basedOn w:val="a"/>
    <w:next w:val="a"/>
    <w:link w:val="20"/>
    <w:uiPriority w:val="9"/>
    <w:semiHidden/>
    <w:unhideWhenUsed/>
    <w:qFormat/>
    <w:rsid w:val="00C24255"/>
    <w:pPr>
      <w:keepNext/>
      <w:keepLines/>
      <w:spacing w:before="200" w:after="0"/>
      <w:outlineLvl w:val="1"/>
    </w:pPr>
    <w:rPr>
      <w:rFonts w:ascii="Calibri Light" w:eastAsia="Times New Roman" w:hAnsi="Calibri Light" w:cs="Times New Roman"/>
      <w:color w:val="2E74B5"/>
      <w:sz w:val="26"/>
      <w:szCs w:val="26"/>
      <w:lang w:eastAsia="en-US"/>
    </w:rPr>
  </w:style>
  <w:style w:type="paragraph" w:styleId="3">
    <w:name w:val="heading 3"/>
    <w:basedOn w:val="a"/>
    <w:next w:val="a"/>
    <w:link w:val="30"/>
    <w:uiPriority w:val="9"/>
    <w:semiHidden/>
    <w:unhideWhenUsed/>
    <w:qFormat/>
    <w:rsid w:val="00C24255"/>
    <w:pPr>
      <w:keepNext/>
      <w:keepLines/>
      <w:spacing w:before="200" w:after="0"/>
      <w:outlineLvl w:val="2"/>
    </w:pPr>
    <w:rPr>
      <w:rFonts w:ascii="Calibri Light" w:eastAsia="Times New Roman" w:hAnsi="Calibri Light" w:cs="Times New Roman"/>
      <w:color w:val="1F4D78"/>
      <w:sz w:val="24"/>
      <w:szCs w:val="24"/>
      <w:lang w:eastAsia="en-US"/>
    </w:rPr>
  </w:style>
  <w:style w:type="paragraph" w:styleId="4">
    <w:name w:val="heading 4"/>
    <w:basedOn w:val="a"/>
    <w:next w:val="a"/>
    <w:link w:val="40"/>
    <w:uiPriority w:val="9"/>
    <w:semiHidden/>
    <w:unhideWhenUsed/>
    <w:qFormat/>
    <w:rsid w:val="00C24255"/>
    <w:pPr>
      <w:keepNext/>
      <w:keepLines/>
      <w:spacing w:before="200" w:after="0"/>
      <w:outlineLvl w:val="3"/>
    </w:pPr>
    <w:rPr>
      <w:rFonts w:ascii="Calibri Light" w:eastAsia="Times New Roman" w:hAnsi="Calibri Light" w:cs="Times New Roman"/>
      <w:i/>
      <w:iCs/>
      <w:color w:val="2E74B5"/>
      <w:lang w:eastAsia="en-US"/>
    </w:rPr>
  </w:style>
  <w:style w:type="paragraph" w:styleId="5">
    <w:name w:val="heading 5"/>
    <w:basedOn w:val="a"/>
    <w:next w:val="a"/>
    <w:link w:val="50"/>
    <w:uiPriority w:val="9"/>
    <w:semiHidden/>
    <w:unhideWhenUsed/>
    <w:qFormat/>
    <w:rsid w:val="00C24255"/>
    <w:pPr>
      <w:keepNext/>
      <w:keepLines/>
      <w:spacing w:before="200" w:after="0"/>
      <w:outlineLvl w:val="4"/>
    </w:pPr>
    <w:rPr>
      <w:rFonts w:ascii="Calibri Light" w:eastAsia="Times New Roman" w:hAnsi="Calibri Light" w:cs="Times New Roman"/>
      <w:color w:val="2E74B5"/>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39773A"/>
    <w:pPr>
      <w:widowControl w:val="0"/>
      <w:autoSpaceDE w:val="0"/>
      <w:autoSpaceDN w:val="0"/>
      <w:spacing w:after="0" w:line="240" w:lineRule="auto"/>
    </w:pPr>
    <w:rPr>
      <w:rFonts w:ascii="Calibri" w:eastAsia="Times New Roman" w:hAnsi="Calibri" w:cs="Calibri"/>
      <w:szCs w:val="20"/>
      <w:lang w:eastAsia="ru-RU"/>
    </w:rPr>
  </w:style>
  <w:style w:type="paragraph" w:styleId="a3">
    <w:name w:val="List Paragraph"/>
    <w:basedOn w:val="a"/>
    <w:link w:val="a4"/>
    <w:uiPriority w:val="34"/>
    <w:qFormat/>
    <w:rsid w:val="00016780"/>
    <w:pPr>
      <w:spacing w:after="160" w:line="259" w:lineRule="auto"/>
      <w:ind w:left="720"/>
      <w:contextualSpacing/>
    </w:pPr>
    <w:rPr>
      <w:rFonts w:eastAsiaTheme="minorHAnsi"/>
      <w:lang w:eastAsia="en-US"/>
    </w:rPr>
  </w:style>
  <w:style w:type="table" w:styleId="a5">
    <w:name w:val="Table Grid"/>
    <w:basedOn w:val="a1"/>
    <w:uiPriority w:val="59"/>
    <w:rsid w:val="00790A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790AC4"/>
    <w:pPr>
      <w:spacing w:after="0" w:line="240" w:lineRule="auto"/>
    </w:pPr>
    <w:rPr>
      <w:rFonts w:ascii="Segoe UI" w:eastAsia="Calibri" w:hAnsi="Segoe UI" w:cs="Segoe UI"/>
      <w:sz w:val="18"/>
      <w:szCs w:val="18"/>
      <w:lang w:eastAsia="en-US"/>
    </w:rPr>
  </w:style>
  <w:style w:type="character" w:customStyle="1" w:styleId="a7">
    <w:name w:val="Текст выноски Знак"/>
    <w:basedOn w:val="a0"/>
    <w:link w:val="a6"/>
    <w:uiPriority w:val="99"/>
    <w:semiHidden/>
    <w:rsid w:val="00790AC4"/>
    <w:rPr>
      <w:rFonts w:ascii="Segoe UI" w:eastAsia="Calibri" w:hAnsi="Segoe UI" w:cs="Segoe UI"/>
      <w:sz w:val="18"/>
      <w:szCs w:val="18"/>
    </w:rPr>
  </w:style>
  <w:style w:type="paragraph" w:styleId="a8">
    <w:name w:val="footer"/>
    <w:basedOn w:val="a"/>
    <w:link w:val="a9"/>
    <w:uiPriority w:val="99"/>
    <w:unhideWhenUsed/>
    <w:rsid w:val="00DC1610"/>
    <w:pPr>
      <w:tabs>
        <w:tab w:val="center" w:pos="4677"/>
        <w:tab w:val="right" w:pos="9355"/>
      </w:tabs>
      <w:spacing w:after="0" w:line="240" w:lineRule="auto"/>
    </w:pPr>
    <w:rPr>
      <w:rFonts w:eastAsiaTheme="minorHAnsi"/>
      <w:lang w:eastAsia="en-US"/>
    </w:rPr>
  </w:style>
  <w:style w:type="character" w:customStyle="1" w:styleId="a9">
    <w:name w:val="Нижний колонтитул Знак"/>
    <w:basedOn w:val="a0"/>
    <w:link w:val="a8"/>
    <w:uiPriority w:val="99"/>
    <w:rsid w:val="00DC1610"/>
  </w:style>
  <w:style w:type="paragraph" w:styleId="aa">
    <w:name w:val="No Spacing"/>
    <w:link w:val="ab"/>
    <w:uiPriority w:val="1"/>
    <w:qFormat/>
    <w:rsid w:val="00896913"/>
    <w:pPr>
      <w:spacing w:after="0" w:line="240" w:lineRule="auto"/>
    </w:pPr>
    <w:rPr>
      <w:rFonts w:ascii="Calibri" w:eastAsia="Times New Roman" w:hAnsi="Calibri" w:cs="Times New Roman"/>
      <w:lang w:eastAsia="ru-RU"/>
    </w:rPr>
  </w:style>
  <w:style w:type="character" w:styleId="ac">
    <w:name w:val="Hyperlink"/>
    <w:basedOn w:val="a0"/>
    <w:uiPriority w:val="99"/>
    <w:unhideWhenUsed/>
    <w:rsid w:val="002F661B"/>
    <w:rPr>
      <w:color w:val="0000FF"/>
      <w:u w:val="single"/>
    </w:rPr>
  </w:style>
  <w:style w:type="character" w:customStyle="1" w:styleId="FontStyle25">
    <w:name w:val="Font Style25"/>
    <w:uiPriority w:val="99"/>
    <w:rsid w:val="002F661B"/>
    <w:rPr>
      <w:rFonts w:ascii="Times New Roman" w:hAnsi="Times New Roman" w:cs="Times New Roman" w:hint="default"/>
      <w:sz w:val="24"/>
      <w:szCs w:val="24"/>
    </w:rPr>
  </w:style>
  <w:style w:type="character" w:customStyle="1" w:styleId="ConsPlusNormal0">
    <w:name w:val="ConsPlusNormal Знак"/>
    <w:link w:val="ConsPlusNormal"/>
    <w:locked/>
    <w:rsid w:val="002F661B"/>
    <w:rPr>
      <w:rFonts w:ascii="Calibri" w:eastAsia="Times New Roman" w:hAnsi="Calibri" w:cs="Calibri"/>
      <w:szCs w:val="20"/>
      <w:lang w:eastAsia="ru-RU"/>
    </w:rPr>
  </w:style>
  <w:style w:type="character" w:customStyle="1" w:styleId="ab">
    <w:name w:val="Без интервала Знак"/>
    <w:link w:val="aa"/>
    <w:uiPriority w:val="1"/>
    <w:locked/>
    <w:rsid w:val="002F661B"/>
    <w:rPr>
      <w:rFonts w:ascii="Calibri" w:eastAsia="Times New Roman" w:hAnsi="Calibri" w:cs="Times New Roman"/>
      <w:lang w:eastAsia="ru-RU"/>
    </w:rPr>
  </w:style>
  <w:style w:type="paragraph" w:customStyle="1" w:styleId="11">
    <w:name w:val="Обычный1"/>
    <w:rsid w:val="008651C2"/>
    <w:pPr>
      <w:spacing w:after="0" w:line="240" w:lineRule="auto"/>
    </w:pPr>
    <w:rPr>
      <w:rFonts w:ascii="Times" w:eastAsia="Times" w:hAnsi="Times" w:cs="Times"/>
      <w:sz w:val="20"/>
      <w:szCs w:val="20"/>
      <w:lang w:eastAsia="ru-RU"/>
    </w:rPr>
  </w:style>
  <w:style w:type="paragraph" w:customStyle="1" w:styleId="Default">
    <w:name w:val="Default"/>
    <w:rsid w:val="00B4051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4">
    <w:name w:val="Абзац списка Знак"/>
    <w:link w:val="a3"/>
    <w:uiPriority w:val="34"/>
    <w:locked/>
    <w:rsid w:val="00B150BF"/>
  </w:style>
  <w:style w:type="paragraph" w:styleId="ad">
    <w:name w:val="Normal (Web)"/>
    <w:basedOn w:val="a"/>
    <w:uiPriority w:val="99"/>
    <w:unhideWhenUsed/>
    <w:rsid w:val="00B150BF"/>
    <w:pPr>
      <w:spacing w:before="100" w:beforeAutospacing="1" w:after="100" w:afterAutospacing="1" w:line="240" w:lineRule="auto"/>
    </w:pPr>
    <w:rPr>
      <w:rFonts w:ascii="Times New Roman" w:eastAsia="Times New Roman" w:hAnsi="Times New Roman" w:cs="Times New Roman"/>
      <w:sz w:val="24"/>
      <w:szCs w:val="24"/>
    </w:rPr>
  </w:style>
  <w:style w:type="paragraph" w:styleId="ae">
    <w:name w:val="header"/>
    <w:basedOn w:val="a"/>
    <w:link w:val="af"/>
    <w:uiPriority w:val="99"/>
    <w:unhideWhenUsed/>
    <w:rsid w:val="00426485"/>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426485"/>
    <w:rPr>
      <w:rFonts w:eastAsiaTheme="minorEastAsia"/>
      <w:lang w:eastAsia="ru-RU"/>
    </w:rPr>
  </w:style>
  <w:style w:type="character" w:styleId="af0">
    <w:name w:val="annotation reference"/>
    <w:basedOn w:val="a0"/>
    <w:uiPriority w:val="99"/>
    <w:semiHidden/>
    <w:unhideWhenUsed/>
    <w:rsid w:val="00C50AE4"/>
    <w:rPr>
      <w:sz w:val="16"/>
      <w:szCs w:val="16"/>
    </w:rPr>
  </w:style>
  <w:style w:type="paragraph" w:styleId="af1">
    <w:name w:val="annotation text"/>
    <w:basedOn w:val="a"/>
    <w:link w:val="af2"/>
    <w:uiPriority w:val="99"/>
    <w:semiHidden/>
    <w:unhideWhenUsed/>
    <w:rsid w:val="00C50AE4"/>
    <w:pPr>
      <w:spacing w:line="240" w:lineRule="auto"/>
    </w:pPr>
    <w:rPr>
      <w:sz w:val="20"/>
      <w:szCs w:val="20"/>
    </w:rPr>
  </w:style>
  <w:style w:type="character" w:customStyle="1" w:styleId="af2">
    <w:name w:val="Текст примечания Знак"/>
    <w:basedOn w:val="a0"/>
    <w:link w:val="af1"/>
    <w:uiPriority w:val="99"/>
    <w:semiHidden/>
    <w:rsid w:val="00C50AE4"/>
    <w:rPr>
      <w:rFonts w:eastAsiaTheme="minorEastAsia"/>
      <w:sz w:val="20"/>
      <w:szCs w:val="20"/>
      <w:lang w:eastAsia="ru-RU"/>
    </w:rPr>
  </w:style>
  <w:style w:type="paragraph" w:styleId="af3">
    <w:name w:val="annotation subject"/>
    <w:basedOn w:val="af1"/>
    <w:next w:val="af1"/>
    <w:link w:val="af4"/>
    <w:uiPriority w:val="99"/>
    <w:semiHidden/>
    <w:unhideWhenUsed/>
    <w:rsid w:val="00C50AE4"/>
    <w:rPr>
      <w:b/>
      <w:bCs/>
    </w:rPr>
  </w:style>
  <w:style w:type="character" w:customStyle="1" w:styleId="af4">
    <w:name w:val="Тема примечания Знак"/>
    <w:basedOn w:val="af2"/>
    <w:link w:val="af3"/>
    <w:uiPriority w:val="99"/>
    <w:semiHidden/>
    <w:rsid w:val="00C50AE4"/>
    <w:rPr>
      <w:rFonts w:eastAsiaTheme="minorEastAsia"/>
      <w:b/>
      <w:bCs/>
      <w:sz w:val="20"/>
      <w:szCs w:val="20"/>
      <w:lang w:eastAsia="ru-RU"/>
    </w:rPr>
  </w:style>
  <w:style w:type="paragraph" w:styleId="af5">
    <w:name w:val="footnote text"/>
    <w:basedOn w:val="a"/>
    <w:link w:val="af6"/>
    <w:uiPriority w:val="99"/>
    <w:semiHidden/>
    <w:unhideWhenUsed/>
    <w:rsid w:val="0015087E"/>
    <w:pPr>
      <w:spacing w:after="0" w:line="240" w:lineRule="auto"/>
    </w:pPr>
    <w:rPr>
      <w:rFonts w:ascii="Calibri" w:eastAsia="Calibri" w:hAnsi="Calibri" w:cs="Times New Roman"/>
      <w:sz w:val="20"/>
      <w:szCs w:val="20"/>
      <w:lang w:eastAsia="en-US"/>
    </w:rPr>
  </w:style>
  <w:style w:type="character" w:customStyle="1" w:styleId="af6">
    <w:name w:val="Текст сноски Знак"/>
    <w:basedOn w:val="a0"/>
    <w:link w:val="af5"/>
    <w:uiPriority w:val="99"/>
    <w:semiHidden/>
    <w:rsid w:val="0015087E"/>
    <w:rPr>
      <w:rFonts w:ascii="Calibri" w:eastAsia="Calibri" w:hAnsi="Calibri" w:cs="Times New Roman"/>
      <w:sz w:val="20"/>
      <w:szCs w:val="20"/>
    </w:rPr>
  </w:style>
  <w:style w:type="character" w:styleId="af7">
    <w:name w:val="footnote reference"/>
    <w:basedOn w:val="a0"/>
    <w:uiPriority w:val="99"/>
    <w:semiHidden/>
    <w:unhideWhenUsed/>
    <w:rsid w:val="0015087E"/>
    <w:rPr>
      <w:vertAlign w:val="superscript"/>
    </w:rPr>
  </w:style>
  <w:style w:type="character" w:customStyle="1" w:styleId="pre">
    <w:name w:val="pre"/>
    <w:basedOn w:val="a0"/>
    <w:qFormat/>
    <w:rsid w:val="00913D2E"/>
  </w:style>
  <w:style w:type="paragraph" w:customStyle="1" w:styleId="ConsPlusTitle">
    <w:name w:val="ConsPlusTitle"/>
    <w:uiPriority w:val="99"/>
    <w:qFormat/>
    <w:rsid w:val="00B329C3"/>
    <w:pPr>
      <w:spacing w:after="0" w:line="240" w:lineRule="auto"/>
    </w:pPr>
    <w:rPr>
      <w:rFonts w:ascii="Times New Roman" w:eastAsia="Times New Roman" w:hAnsi="Times New Roman" w:cs="Times New Roman"/>
      <w:b/>
      <w:bCs/>
      <w:sz w:val="28"/>
      <w:szCs w:val="28"/>
    </w:rPr>
  </w:style>
  <w:style w:type="table" w:customStyle="1" w:styleId="12">
    <w:name w:val="Сетка таблицы1"/>
    <w:basedOn w:val="a1"/>
    <w:next w:val="a5"/>
    <w:uiPriority w:val="59"/>
    <w:rsid w:val="00B329C3"/>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5"/>
    <w:uiPriority w:val="59"/>
    <w:rsid w:val="00B329C3"/>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аголовок 11"/>
    <w:basedOn w:val="a"/>
    <w:next w:val="a"/>
    <w:uiPriority w:val="9"/>
    <w:qFormat/>
    <w:rsid w:val="00C24255"/>
    <w:pPr>
      <w:keepNext/>
      <w:keepLines/>
      <w:spacing w:before="240" w:after="0"/>
      <w:outlineLvl w:val="0"/>
    </w:pPr>
    <w:rPr>
      <w:rFonts w:ascii="Calibri Light" w:eastAsia="Times New Roman" w:hAnsi="Calibri Light" w:cs="Times New Roman"/>
      <w:color w:val="2E74B5"/>
      <w:sz w:val="32"/>
      <w:szCs w:val="32"/>
      <w:lang w:eastAsia="en-US"/>
    </w:rPr>
  </w:style>
  <w:style w:type="paragraph" w:customStyle="1" w:styleId="210">
    <w:name w:val="Заголовок 21"/>
    <w:basedOn w:val="a"/>
    <w:next w:val="a"/>
    <w:uiPriority w:val="9"/>
    <w:unhideWhenUsed/>
    <w:qFormat/>
    <w:rsid w:val="00C24255"/>
    <w:pPr>
      <w:keepNext/>
      <w:keepLines/>
      <w:spacing w:before="40" w:after="0"/>
      <w:outlineLvl w:val="1"/>
    </w:pPr>
    <w:rPr>
      <w:rFonts w:ascii="Calibri Light" w:eastAsia="Times New Roman" w:hAnsi="Calibri Light" w:cs="Times New Roman"/>
      <w:color w:val="2E74B5"/>
      <w:sz w:val="26"/>
      <w:szCs w:val="26"/>
      <w:lang w:eastAsia="en-US"/>
    </w:rPr>
  </w:style>
  <w:style w:type="paragraph" w:customStyle="1" w:styleId="31">
    <w:name w:val="Заголовок 31"/>
    <w:basedOn w:val="a"/>
    <w:next w:val="a"/>
    <w:uiPriority w:val="9"/>
    <w:unhideWhenUsed/>
    <w:qFormat/>
    <w:rsid w:val="00C24255"/>
    <w:pPr>
      <w:keepNext/>
      <w:keepLines/>
      <w:spacing w:before="40" w:after="0"/>
      <w:outlineLvl w:val="2"/>
    </w:pPr>
    <w:rPr>
      <w:rFonts w:ascii="Calibri Light" w:eastAsia="Times New Roman" w:hAnsi="Calibri Light" w:cs="Times New Roman"/>
      <w:color w:val="1F4D78"/>
      <w:sz w:val="24"/>
      <w:szCs w:val="24"/>
      <w:lang w:eastAsia="en-US"/>
    </w:rPr>
  </w:style>
  <w:style w:type="paragraph" w:customStyle="1" w:styleId="41">
    <w:name w:val="Заголовок 41"/>
    <w:basedOn w:val="a"/>
    <w:next w:val="a"/>
    <w:uiPriority w:val="9"/>
    <w:unhideWhenUsed/>
    <w:qFormat/>
    <w:rsid w:val="00C24255"/>
    <w:pPr>
      <w:keepNext/>
      <w:keepLines/>
      <w:spacing w:before="40" w:after="0"/>
      <w:outlineLvl w:val="3"/>
    </w:pPr>
    <w:rPr>
      <w:rFonts w:ascii="Calibri Light" w:eastAsia="Times New Roman" w:hAnsi="Calibri Light" w:cs="Times New Roman"/>
      <w:i/>
      <w:iCs/>
      <w:color w:val="2E74B5"/>
      <w:lang w:eastAsia="en-US"/>
    </w:rPr>
  </w:style>
  <w:style w:type="paragraph" w:customStyle="1" w:styleId="51">
    <w:name w:val="Заголовок 51"/>
    <w:basedOn w:val="a"/>
    <w:next w:val="a"/>
    <w:uiPriority w:val="9"/>
    <w:unhideWhenUsed/>
    <w:qFormat/>
    <w:rsid w:val="00C24255"/>
    <w:pPr>
      <w:keepNext/>
      <w:keepLines/>
      <w:spacing w:before="40" w:after="0"/>
      <w:outlineLvl w:val="4"/>
    </w:pPr>
    <w:rPr>
      <w:rFonts w:ascii="Calibri Light" w:eastAsia="Times New Roman" w:hAnsi="Calibri Light" w:cs="Times New Roman"/>
      <w:color w:val="2E74B5"/>
      <w:lang w:eastAsia="en-US"/>
    </w:rPr>
  </w:style>
  <w:style w:type="numbering" w:customStyle="1" w:styleId="13">
    <w:name w:val="Нет списка1"/>
    <w:next w:val="a2"/>
    <w:uiPriority w:val="99"/>
    <w:semiHidden/>
    <w:unhideWhenUsed/>
    <w:rsid w:val="00C24255"/>
  </w:style>
  <w:style w:type="paragraph" w:styleId="af8">
    <w:name w:val="caption"/>
    <w:basedOn w:val="a"/>
    <w:next w:val="a"/>
    <w:uiPriority w:val="35"/>
    <w:unhideWhenUsed/>
    <w:qFormat/>
    <w:rsid w:val="00C24255"/>
    <w:rPr>
      <w:rFonts w:ascii="Calibri" w:eastAsia="Calibri" w:hAnsi="Calibri" w:cs="Times New Roman"/>
      <w:b/>
      <w:bCs/>
      <w:sz w:val="20"/>
      <w:szCs w:val="20"/>
      <w:lang w:eastAsia="en-US"/>
    </w:rPr>
  </w:style>
  <w:style w:type="table" w:customStyle="1" w:styleId="111">
    <w:name w:val="Сетка таблицы11"/>
    <w:basedOn w:val="a1"/>
    <w:next w:val="a5"/>
    <w:uiPriority w:val="39"/>
    <w:rsid w:val="00C242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Основной текст (2)"/>
    <w:rsid w:val="00C24255"/>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apple-style-span">
    <w:name w:val="apple-style-span"/>
    <w:basedOn w:val="a0"/>
    <w:rsid w:val="00C24255"/>
  </w:style>
  <w:style w:type="character" w:customStyle="1" w:styleId="10">
    <w:name w:val="Заголовок 1 Знак"/>
    <w:basedOn w:val="a0"/>
    <w:link w:val="1"/>
    <w:uiPriority w:val="9"/>
    <w:rsid w:val="00C24255"/>
    <w:rPr>
      <w:rFonts w:ascii="Calibri Light" w:eastAsia="Times New Roman" w:hAnsi="Calibri Light" w:cs="Times New Roman"/>
      <w:color w:val="2E74B5"/>
      <w:sz w:val="32"/>
      <w:szCs w:val="32"/>
      <w:lang w:eastAsia="en-US"/>
    </w:rPr>
  </w:style>
  <w:style w:type="character" w:customStyle="1" w:styleId="20">
    <w:name w:val="Заголовок 2 Знак"/>
    <w:basedOn w:val="a0"/>
    <w:link w:val="2"/>
    <w:uiPriority w:val="9"/>
    <w:rsid w:val="00C24255"/>
    <w:rPr>
      <w:rFonts w:ascii="Calibri Light" w:eastAsia="Times New Roman" w:hAnsi="Calibri Light" w:cs="Times New Roman"/>
      <w:color w:val="2E74B5"/>
      <w:sz w:val="26"/>
      <w:szCs w:val="26"/>
      <w:lang w:eastAsia="en-US"/>
    </w:rPr>
  </w:style>
  <w:style w:type="character" w:customStyle="1" w:styleId="30">
    <w:name w:val="Заголовок 3 Знак"/>
    <w:basedOn w:val="a0"/>
    <w:link w:val="3"/>
    <w:uiPriority w:val="9"/>
    <w:rsid w:val="00C24255"/>
    <w:rPr>
      <w:rFonts w:ascii="Calibri Light" w:eastAsia="Times New Roman" w:hAnsi="Calibri Light" w:cs="Times New Roman"/>
      <w:color w:val="1F4D78"/>
      <w:sz w:val="24"/>
      <w:szCs w:val="24"/>
      <w:lang w:eastAsia="en-US"/>
    </w:rPr>
  </w:style>
  <w:style w:type="character" w:customStyle="1" w:styleId="40">
    <w:name w:val="Заголовок 4 Знак"/>
    <w:basedOn w:val="a0"/>
    <w:link w:val="4"/>
    <w:uiPriority w:val="9"/>
    <w:rsid w:val="00C24255"/>
    <w:rPr>
      <w:rFonts w:ascii="Calibri Light" w:eastAsia="Times New Roman" w:hAnsi="Calibri Light" w:cs="Times New Roman"/>
      <w:i/>
      <w:iCs/>
      <w:color w:val="2E74B5"/>
      <w:sz w:val="22"/>
      <w:szCs w:val="22"/>
      <w:lang w:eastAsia="en-US"/>
    </w:rPr>
  </w:style>
  <w:style w:type="character" w:customStyle="1" w:styleId="50">
    <w:name w:val="Заголовок 5 Знак"/>
    <w:basedOn w:val="a0"/>
    <w:link w:val="5"/>
    <w:uiPriority w:val="9"/>
    <w:rsid w:val="00C24255"/>
    <w:rPr>
      <w:rFonts w:ascii="Calibri Light" w:eastAsia="Times New Roman" w:hAnsi="Calibri Light" w:cs="Times New Roman"/>
      <w:color w:val="2E74B5"/>
      <w:sz w:val="22"/>
      <w:szCs w:val="22"/>
      <w:lang w:eastAsia="en-US"/>
    </w:rPr>
  </w:style>
  <w:style w:type="paragraph" w:styleId="23">
    <w:name w:val="List 2"/>
    <w:basedOn w:val="a"/>
    <w:uiPriority w:val="99"/>
    <w:unhideWhenUsed/>
    <w:rsid w:val="00C24255"/>
    <w:pPr>
      <w:ind w:left="566" w:hanging="283"/>
      <w:contextualSpacing/>
    </w:pPr>
    <w:rPr>
      <w:rFonts w:ascii="Calibri" w:eastAsia="Calibri" w:hAnsi="Calibri" w:cs="Times New Roman"/>
      <w:lang w:eastAsia="en-US"/>
    </w:rPr>
  </w:style>
  <w:style w:type="paragraph" w:styleId="af9">
    <w:name w:val="Body Text"/>
    <w:basedOn w:val="a"/>
    <w:link w:val="afa"/>
    <w:uiPriority w:val="99"/>
    <w:unhideWhenUsed/>
    <w:rsid w:val="00C24255"/>
    <w:pPr>
      <w:spacing w:after="120"/>
    </w:pPr>
    <w:rPr>
      <w:rFonts w:ascii="Calibri" w:eastAsia="Calibri" w:hAnsi="Calibri" w:cs="Times New Roman"/>
      <w:lang w:eastAsia="en-US"/>
    </w:rPr>
  </w:style>
  <w:style w:type="character" w:customStyle="1" w:styleId="afa">
    <w:name w:val="Основной текст Знак"/>
    <w:basedOn w:val="a0"/>
    <w:link w:val="af9"/>
    <w:uiPriority w:val="99"/>
    <w:rsid w:val="00C24255"/>
    <w:rPr>
      <w:rFonts w:ascii="Calibri" w:eastAsia="Calibri" w:hAnsi="Calibri" w:cs="Times New Roman"/>
    </w:rPr>
  </w:style>
  <w:style w:type="paragraph" w:styleId="afb">
    <w:name w:val="Body Text First Indent"/>
    <w:basedOn w:val="af9"/>
    <w:link w:val="afc"/>
    <w:uiPriority w:val="99"/>
    <w:unhideWhenUsed/>
    <w:rsid w:val="00C24255"/>
    <w:pPr>
      <w:spacing w:after="200"/>
      <w:ind w:firstLine="360"/>
    </w:pPr>
  </w:style>
  <w:style w:type="character" w:customStyle="1" w:styleId="afc">
    <w:name w:val="Красная строка Знак"/>
    <w:basedOn w:val="afa"/>
    <w:link w:val="afb"/>
    <w:uiPriority w:val="99"/>
    <w:rsid w:val="00C24255"/>
    <w:rPr>
      <w:rFonts w:ascii="Calibri" w:eastAsia="Calibri" w:hAnsi="Calibri" w:cs="Times New Roman"/>
    </w:rPr>
  </w:style>
  <w:style w:type="table" w:customStyle="1" w:styleId="211">
    <w:name w:val="Сетка таблицы21"/>
    <w:basedOn w:val="a1"/>
    <w:next w:val="a5"/>
    <w:uiPriority w:val="59"/>
    <w:rsid w:val="00C242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Текст1"/>
    <w:basedOn w:val="a"/>
    <w:next w:val="afd"/>
    <w:link w:val="afe"/>
    <w:uiPriority w:val="99"/>
    <w:semiHidden/>
    <w:unhideWhenUsed/>
    <w:rsid w:val="00C24255"/>
    <w:pPr>
      <w:spacing w:after="0" w:line="240" w:lineRule="auto"/>
    </w:pPr>
    <w:rPr>
      <w:rFonts w:eastAsia="Calibri" w:cs="Times New Roman"/>
      <w:szCs w:val="21"/>
      <w:lang w:eastAsia="en-US"/>
    </w:rPr>
  </w:style>
  <w:style w:type="character" w:customStyle="1" w:styleId="afe">
    <w:name w:val="Текст Знак"/>
    <w:basedOn w:val="a0"/>
    <w:link w:val="14"/>
    <w:uiPriority w:val="99"/>
    <w:semiHidden/>
    <w:rsid w:val="00C24255"/>
    <w:rPr>
      <w:rFonts w:eastAsia="Calibri" w:cs="Times New Roman"/>
      <w:sz w:val="22"/>
      <w:szCs w:val="21"/>
      <w:lang w:eastAsia="en-US"/>
    </w:rPr>
  </w:style>
  <w:style w:type="numbering" w:customStyle="1" w:styleId="112">
    <w:name w:val="Нет списка11"/>
    <w:next w:val="a2"/>
    <w:uiPriority w:val="99"/>
    <w:semiHidden/>
    <w:unhideWhenUsed/>
    <w:rsid w:val="00C24255"/>
  </w:style>
  <w:style w:type="table" w:customStyle="1" w:styleId="1110">
    <w:name w:val="Сетка таблицы111"/>
    <w:basedOn w:val="a1"/>
    <w:next w:val="a5"/>
    <w:uiPriority w:val="39"/>
    <w:rsid w:val="00C242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1"/>
    <w:next w:val="a5"/>
    <w:uiPriority w:val="39"/>
    <w:rsid w:val="00C242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Нет списка2"/>
    <w:next w:val="a2"/>
    <w:uiPriority w:val="99"/>
    <w:semiHidden/>
    <w:unhideWhenUsed/>
    <w:rsid w:val="00C24255"/>
  </w:style>
  <w:style w:type="table" w:customStyle="1" w:styleId="120">
    <w:name w:val="Сетка таблицы12"/>
    <w:basedOn w:val="a1"/>
    <w:next w:val="a5"/>
    <w:uiPriority w:val="39"/>
    <w:rsid w:val="00C242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5"/>
    <w:uiPriority w:val="39"/>
    <w:rsid w:val="00C242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
    <w:name w:val="Нет списка3"/>
    <w:next w:val="a2"/>
    <w:uiPriority w:val="99"/>
    <w:semiHidden/>
    <w:unhideWhenUsed/>
    <w:rsid w:val="00C24255"/>
  </w:style>
  <w:style w:type="table" w:customStyle="1" w:styleId="130">
    <w:name w:val="Сетка таблицы13"/>
    <w:basedOn w:val="a1"/>
    <w:next w:val="a5"/>
    <w:uiPriority w:val="39"/>
    <w:rsid w:val="00C242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5"/>
    <w:uiPriority w:val="39"/>
    <w:rsid w:val="00C242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
    <w:name w:val="Слабая ссылка1"/>
    <w:basedOn w:val="a0"/>
    <w:uiPriority w:val="31"/>
    <w:qFormat/>
    <w:rsid w:val="00C24255"/>
    <w:rPr>
      <w:smallCaps/>
      <w:color w:val="5A5A5A"/>
    </w:rPr>
  </w:style>
  <w:style w:type="character" w:customStyle="1" w:styleId="25">
    <w:name w:val="Слабая ссылка2"/>
    <w:basedOn w:val="a0"/>
    <w:uiPriority w:val="31"/>
    <w:qFormat/>
    <w:rsid w:val="00C24255"/>
    <w:rPr>
      <w:smallCaps/>
      <w:color w:val="5A5A5A"/>
    </w:rPr>
  </w:style>
  <w:style w:type="numbering" w:customStyle="1" w:styleId="43">
    <w:name w:val="Нет списка4"/>
    <w:next w:val="a2"/>
    <w:uiPriority w:val="99"/>
    <w:semiHidden/>
    <w:unhideWhenUsed/>
    <w:rsid w:val="00C24255"/>
  </w:style>
  <w:style w:type="table" w:customStyle="1" w:styleId="140">
    <w:name w:val="Сетка таблицы14"/>
    <w:basedOn w:val="a1"/>
    <w:next w:val="a5"/>
    <w:uiPriority w:val="39"/>
    <w:rsid w:val="00C242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5"/>
    <w:uiPriority w:val="39"/>
    <w:rsid w:val="00C242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5"/>
    <w:uiPriority w:val="39"/>
    <w:rsid w:val="00C242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5"/>
    <w:uiPriority w:val="39"/>
    <w:rsid w:val="00C242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3">
    <w:name w:val="Заголовок 1 Знак1"/>
    <w:basedOn w:val="a0"/>
    <w:uiPriority w:val="9"/>
    <w:rsid w:val="00C24255"/>
    <w:rPr>
      <w:rFonts w:asciiTheme="majorHAnsi" w:eastAsiaTheme="majorEastAsia" w:hAnsiTheme="majorHAnsi" w:cstheme="majorBidi"/>
      <w:b/>
      <w:bCs/>
      <w:color w:val="365F91" w:themeColor="accent1" w:themeShade="BF"/>
      <w:sz w:val="28"/>
      <w:szCs w:val="28"/>
      <w:lang w:eastAsia="ru-RU"/>
    </w:rPr>
  </w:style>
  <w:style w:type="character" w:customStyle="1" w:styleId="212">
    <w:name w:val="Заголовок 2 Знак1"/>
    <w:basedOn w:val="a0"/>
    <w:uiPriority w:val="9"/>
    <w:semiHidden/>
    <w:rsid w:val="00C24255"/>
    <w:rPr>
      <w:rFonts w:asciiTheme="majorHAnsi" w:eastAsiaTheme="majorEastAsia" w:hAnsiTheme="majorHAnsi" w:cstheme="majorBidi"/>
      <w:b/>
      <w:bCs/>
      <w:color w:val="4F81BD" w:themeColor="accent1"/>
      <w:sz w:val="26"/>
      <w:szCs w:val="26"/>
      <w:lang w:eastAsia="ru-RU"/>
    </w:rPr>
  </w:style>
  <w:style w:type="character" w:customStyle="1" w:styleId="310">
    <w:name w:val="Заголовок 3 Знак1"/>
    <w:basedOn w:val="a0"/>
    <w:uiPriority w:val="9"/>
    <w:semiHidden/>
    <w:rsid w:val="00C24255"/>
    <w:rPr>
      <w:rFonts w:asciiTheme="majorHAnsi" w:eastAsiaTheme="majorEastAsia" w:hAnsiTheme="majorHAnsi" w:cstheme="majorBidi"/>
      <w:b/>
      <w:bCs/>
      <w:color w:val="4F81BD" w:themeColor="accent1"/>
      <w:lang w:eastAsia="ru-RU"/>
    </w:rPr>
  </w:style>
  <w:style w:type="character" w:customStyle="1" w:styleId="410">
    <w:name w:val="Заголовок 4 Знак1"/>
    <w:basedOn w:val="a0"/>
    <w:uiPriority w:val="9"/>
    <w:semiHidden/>
    <w:rsid w:val="00C24255"/>
    <w:rPr>
      <w:rFonts w:asciiTheme="majorHAnsi" w:eastAsiaTheme="majorEastAsia" w:hAnsiTheme="majorHAnsi" w:cstheme="majorBidi"/>
      <w:b/>
      <w:bCs/>
      <w:i/>
      <w:iCs/>
      <w:color w:val="4F81BD" w:themeColor="accent1"/>
      <w:lang w:eastAsia="ru-RU"/>
    </w:rPr>
  </w:style>
  <w:style w:type="character" w:customStyle="1" w:styleId="510">
    <w:name w:val="Заголовок 5 Знак1"/>
    <w:basedOn w:val="a0"/>
    <w:uiPriority w:val="9"/>
    <w:semiHidden/>
    <w:rsid w:val="00C24255"/>
    <w:rPr>
      <w:rFonts w:asciiTheme="majorHAnsi" w:eastAsiaTheme="majorEastAsia" w:hAnsiTheme="majorHAnsi" w:cstheme="majorBidi"/>
      <w:color w:val="243F60" w:themeColor="accent1" w:themeShade="7F"/>
      <w:lang w:eastAsia="ru-RU"/>
    </w:rPr>
  </w:style>
  <w:style w:type="paragraph" w:styleId="afd">
    <w:name w:val="Plain Text"/>
    <w:basedOn w:val="a"/>
    <w:link w:val="16"/>
    <w:uiPriority w:val="99"/>
    <w:semiHidden/>
    <w:unhideWhenUsed/>
    <w:rsid w:val="00C24255"/>
    <w:pPr>
      <w:spacing w:after="0" w:line="240" w:lineRule="auto"/>
    </w:pPr>
    <w:rPr>
      <w:rFonts w:ascii="Consolas" w:hAnsi="Consolas" w:cs="Consolas"/>
      <w:sz w:val="21"/>
      <w:szCs w:val="21"/>
    </w:rPr>
  </w:style>
  <w:style w:type="character" w:customStyle="1" w:styleId="16">
    <w:name w:val="Текст Знак1"/>
    <w:basedOn w:val="a0"/>
    <w:link w:val="afd"/>
    <w:uiPriority w:val="99"/>
    <w:semiHidden/>
    <w:rsid w:val="00C24255"/>
    <w:rPr>
      <w:rFonts w:ascii="Consolas" w:eastAsiaTheme="minorEastAsia" w:hAnsi="Consolas" w:cs="Consolas"/>
      <w:sz w:val="21"/>
      <w:szCs w:val="21"/>
      <w:lang w:eastAsia="ru-RU"/>
    </w:rPr>
  </w:style>
  <w:style w:type="character" w:styleId="aff">
    <w:name w:val="Subtle Reference"/>
    <w:basedOn w:val="a0"/>
    <w:uiPriority w:val="31"/>
    <w:qFormat/>
    <w:rsid w:val="00C24255"/>
    <w:rPr>
      <w:smallCaps/>
      <w:color w:val="C0504D" w:themeColor="accent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BDF"/>
    <w:rPr>
      <w:rFonts w:eastAsiaTheme="minorEastAsia"/>
      <w:lang w:eastAsia="ru-RU"/>
    </w:rPr>
  </w:style>
  <w:style w:type="paragraph" w:styleId="1">
    <w:name w:val="heading 1"/>
    <w:basedOn w:val="a"/>
    <w:next w:val="a"/>
    <w:link w:val="10"/>
    <w:uiPriority w:val="9"/>
    <w:qFormat/>
    <w:rsid w:val="00C24255"/>
    <w:pPr>
      <w:keepNext/>
      <w:keepLines/>
      <w:spacing w:before="480" w:after="0"/>
      <w:outlineLvl w:val="0"/>
    </w:pPr>
    <w:rPr>
      <w:rFonts w:ascii="Calibri Light" w:eastAsia="Times New Roman" w:hAnsi="Calibri Light" w:cs="Times New Roman"/>
      <w:color w:val="2E74B5"/>
      <w:sz w:val="32"/>
      <w:szCs w:val="32"/>
      <w:lang w:eastAsia="en-US"/>
    </w:rPr>
  </w:style>
  <w:style w:type="paragraph" w:styleId="2">
    <w:name w:val="heading 2"/>
    <w:basedOn w:val="a"/>
    <w:next w:val="a"/>
    <w:link w:val="20"/>
    <w:uiPriority w:val="9"/>
    <w:semiHidden/>
    <w:unhideWhenUsed/>
    <w:qFormat/>
    <w:rsid w:val="00C24255"/>
    <w:pPr>
      <w:keepNext/>
      <w:keepLines/>
      <w:spacing w:before="200" w:after="0"/>
      <w:outlineLvl w:val="1"/>
    </w:pPr>
    <w:rPr>
      <w:rFonts w:ascii="Calibri Light" w:eastAsia="Times New Roman" w:hAnsi="Calibri Light" w:cs="Times New Roman"/>
      <w:color w:val="2E74B5"/>
      <w:sz w:val="26"/>
      <w:szCs w:val="26"/>
      <w:lang w:eastAsia="en-US"/>
    </w:rPr>
  </w:style>
  <w:style w:type="paragraph" w:styleId="3">
    <w:name w:val="heading 3"/>
    <w:basedOn w:val="a"/>
    <w:next w:val="a"/>
    <w:link w:val="30"/>
    <w:uiPriority w:val="9"/>
    <w:semiHidden/>
    <w:unhideWhenUsed/>
    <w:qFormat/>
    <w:rsid w:val="00C24255"/>
    <w:pPr>
      <w:keepNext/>
      <w:keepLines/>
      <w:spacing w:before="200" w:after="0"/>
      <w:outlineLvl w:val="2"/>
    </w:pPr>
    <w:rPr>
      <w:rFonts w:ascii="Calibri Light" w:eastAsia="Times New Roman" w:hAnsi="Calibri Light" w:cs="Times New Roman"/>
      <w:color w:val="1F4D78"/>
      <w:sz w:val="24"/>
      <w:szCs w:val="24"/>
      <w:lang w:eastAsia="en-US"/>
    </w:rPr>
  </w:style>
  <w:style w:type="paragraph" w:styleId="4">
    <w:name w:val="heading 4"/>
    <w:basedOn w:val="a"/>
    <w:next w:val="a"/>
    <w:link w:val="40"/>
    <w:uiPriority w:val="9"/>
    <w:semiHidden/>
    <w:unhideWhenUsed/>
    <w:qFormat/>
    <w:rsid w:val="00C24255"/>
    <w:pPr>
      <w:keepNext/>
      <w:keepLines/>
      <w:spacing w:before="200" w:after="0"/>
      <w:outlineLvl w:val="3"/>
    </w:pPr>
    <w:rPr>
      <w:rFonts w:ascii="Calibri Light" w:eastAsia="Times New Roman" w:hAnsi="Calibri Light" w:cs="Times New Roman"/>
      <w:i/>
      <w:iCs/>
      <w:color w:val="2E74B5"/>
      <w:lang w:eastAsia="en-US"/>
    </w:rPr>
  </w:style>
  <w:style w:type="paragraph" w:styleId="5">
    <w:name w:val="heading 5"/>
    <w:basedOn w:val="a"/>
    <w:next w:val="a"/>
    <w:link w:val="50"/>
    <w:uiPriority w:val="9"/>
    <w:semiHidden/>
    <w:unhideWhenUsed/>
    <w:qFormat/>
    <w:rsid w:val="00C24255"/>
    <w:pPr>
      <w:keepNext/>
      <w:keepLines/>
      <w:spacing w:before="200" w:after="0"/>
      <w:outlineLvl w:val="4"/>
    </w:pPr>
    <w:rPr>
      <w:rFonts w:ascii="Calibri Light" w:eastAsia="Times New Roman" w:hAnsi="Calibri Light" w:cs="Times New Roman"/>
      <w:color w:val="2E74B5"/>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39773A"/>
    <w:pPr>
      <w:widowControl w:val="0"/>
      <w:autoSpaceDE w:val="0"/>
      <w:autoSpaceDN w:val="0"/>
      <w:spacing w:after="0" w:line="240" w:lineRule="auto"/>
    </w:pPr>
    <w:rPr>
      <w:rFonts w:ascii="Calibri" w:eastAsia="Times New Roman" w:hAnsi="Calibri" w:cs="Calibri"/>
      <w:szCs w:val="20"/>
      <w:lang w:eastAsia="ru-RU"/>
    </w:rPr>
  </w:style>
  <w:style w:type="paragraph" w:styleId="a3">
    <w:name w:val="List Paragraph"/>
    <w:basedOn w:val="a"/>
    <w:link w:val="a4"/>
    <w:uiPriority w:val="34"/>
    <w:qFormat/>
    <w:rsid w:val="00016780"/>
    <w:pPr>
      <w:spacing w:after="160" w:line="259" w:lineRule="auto"/>
      <w:ind w:left="720"/>
      <w:contextualSpacing/>
    </w:pPr>
    <w:rPr>
      <w:rFonts w:eastAsiaTheme="minorHAnsi"/>
      <w:lang w:eastAsia="en-US"/>
    </w:rPr>
  </w:style>
  <w:style w:type="table" w:styleId="a5">
    <w:name w:val="Table Grid"/>
    <w:basedOn w:val="a1"/>
    <w:uiPriority w:val="59"/>
    <w:rsid w:val="00790A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790AC4"/>
    <w:pPr>
      <w:spacing w:after="0" w:line="240" w:lineRule="auto"/>
    </w:pPr>
    <w:rPr>
      <w:rFonts w:ascii="Segoe UI" w:eastAsia="Calibri" w:hAnsi="Segoe UI" w:cs="Segoe UI"/>
      <w:sz w:val="18"/>
      <w:szCs w:val="18"/>
      <w:lang w:eastAsia="en-US"/>
    </w:rPr>
  </w:style>
  <w:style w:type="character" w:customStyle="1" w:styleId="a7">
    <w:name w:val="Текст выноски Знак"/>
    <w:basedOn w:val="a0"/>
    <w:link w:val="a6"/>
    <w:uiPriority w:val="99"/>
    <w:semiHidden/>
    <w:rsid w:val="00790AC4"/>
    <w:rPr>
      <w:rFonts w:ascii="Segoe UI" w:eastAsia="Calibri" w:hAnsi="Segoe UI" w:cs="Segoe UI"/>
      <w:sz w:val="18"/>
      <w:szCs w:val="18"/>
    </w:rPr>
  </w:style>
  <w:style w:type="paragraph" w:styleId="a8">
    <w:name w:val="footer"/>
    <w:basedOn w:val="a"/>
    <w:link w:val="a9"/>
    <w:uiPriority w:val="99"/>
    <w:unhideWhenUsed/>
    <w:rsid w:val="00DC1610"/>
    <w:pPr>
      <w:tabs>
        <w:tab w:val="center" w:pos="4677"/>
        <w:tab w:val="right" w:pos="9355"/>
      </w:tabs>
      <w:spacing w:after="0" w:line="240" w:lineRule="auto"/>
    </w:pPr>
    <w:rPr>
      <w:rFonts w:eastAsiaTheme="minorHAnsi"/>
      <w:lang w:eastAsia="en-US"/>
    </w:rPr>
  </w:style>
  <w:style w:type="character" w:customStyle="1" w:styleId="a9">
    <w:name w:val="Нижний колонтитул Знак"/>
    <w:basedOn w:val="a0"/>
    <w:link w:val="a8"/>
    <w:uiPriority w:val="99"/>
    <w:rsid w:val="00DC1610"/>
  </w:style>
  <w:style w:type="paragraph" w:styleId="aa">
    <w:name w:val="No Spacing"/>
    <w:link w:val="ab"/>
    <w:uiPriority w:val="1"/>
    <w:qFormat/>
    <w:rsid w:val="00896913"/>
    <w:pPr>
      <w:spacing w:after="0" w:line="240" w:lineRule="auto"/>
    </w:pPr>
    <w:rPr>
      <w:rFonts w:ascii="Calibri" w:eastAsia="Times New Roman" w:hAnsi="Calibri" w:cs="Times New Roman"/>
      <w:lang w:eastAsia="ru-RU"/>
    </w:rPr>
  </w:style>
  <w:style w:type="character" w:styleId="ac">
    <w:name w:val="Hyperlink"/>
    <w:basedOn w:val="a0"/>
    <w:uiPriority w:val="99"/>
    <w:unhideWhenUsed/>
    <w:rsid w:val="002F661B"/>
    <w:rPr>
      <w:color w:val="0000FF"/>
      <w:u w:val="single"/>
    </w:rPr>
  </w:style>
  <w:style w:type="character" w:customStyle="1" w:styleId="FontStyle25">
    <w:name w:val="Font Style25"/>
    <w:uiPriority w:val="99"/>
    <w:rsid w:val="002F661B"/>
    <w:rPr>
      <w:rFonts w:ascii="Times New Roman" w:hAnsi="Times New Roman" w:cs="Times New Roman" w:hint="default"/>
      <w:sz w:val="24"/>
      <w:szCs w:val="24"/>
    </w:rPr>
  </w:style>
  <w:style w:type="character" w:customStyle="1" w:styleId="ConsPlusNormal0">
    <w:name w:val="ConsPlusNormal Знак"/>
    <w:link w:val="ConsPlusNormal"/>
    <w:locked/>
    <w:rsid w:val="002F661B"/>
    <w:rPr>
      <w:rFonts w:ascii="Calibri" w:eastAsia="Times New Roman" w:hAnsi="Calibri" w:cs="Calibri"/>
      <w:szCs w:val="20"/>
      <w:lang w:eastAsia="ru-RU"/>
    </w:rPr>
  </w:style>
  <w:style w:type="character" w:customStyle="1" w:styleId="ab">
    <w:name w:val="Без интервала Знак"/>
    <w:link w:val="aa"/>
    <w:uiPriority w:val="1"/>
    <w:locked/>
    <w:rsid w:val="002F661B"/>
    <w:rPr>
      <w:rFonts w:ascii="Calibri" w:eastAsia="Times New Roman" w:hAnsi="Calibri" w:cs="Times New Roman"/>
      <w:lang w:eastAsia="ru-RU"/>
    </w:rPr>
  </w:style>
  <w:style w:type="paragraph" w:customStyle="1" w:styleId="11">
    <w:name w:val="Обычный1"/>
    <w:rsid w:val="008651C2"/>
    <w:pPr>
      <w:spacing w:after="0" w:line="240" w:lineRule="auto"/>
    </w:pPr>
    <w:rPr>
      <w:rFonts w:ascii="Times" w:eastAsia="Times" w:hAnsi="Times" w:cs="Times"/>
      <w:sz w:val="20"/>
      <w:szCs w:val="20"/>
      <w:lang w:eastAsia="ru-RU"/>
    </w:rPr>
  </w:style>
  <w:style w:type="paragraph" w:customStyle="1" w:styleId="Default">
    <w:name w:val="Default"/>
    <w:rsid w:val="00B4051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4">
    <w:name w:val="Абзац списка Знак"/>
    <w:link w:val="a3"/>
    <w:uiPriority w:val="34"/>
    <w:locked/>
    <w:rsid w:val="00B150BF"/>
  </w:style>
  <w:style w:type="paragraph" w:styleId="ad">
    <w:name w:val="Normal (Web)"/>
    <w:basedOn w:val="a"/>
    <w:uiPriority w:val="99"/>
    <w:unhideWhenUsed/>
    <w:rsid w:val="00B150BF"/>
    <w:pPr>
      <w:spacing w:before="100" w:beforeAutospacing="1" w:after="100" w:afterAutospacing="1" w:line="240" w:lineRule="auto"/>
    </w:pPr>
    <w:rPr>
      <w:rFonts w:ascii="Times New Roman" w:eastAsia="Times New Roman" w:hAnsi="Times New Roman" w:cs="Times New Roman"/>
      <w:sz w:val="24"/>
      <w:szCs w:val="24"/>
    </w:rPr>
  </w:style>
  <w:style w:type="paragraph" w:styleId="ae">
    <w:name w:val="header"/>
    <w:basedOn w:val="a"/>
    <w:link w:val="af"/>
    <w:uiPriority w:val="99"/>
    <w:unhideWhenUsed/>
    <w:rsid w:val="00426485"/>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426485"/>
    <w:rPr>
      <w:rFonts w:eastAsiaTheme="minorEastAsia"/>
      <w:lang w:eastAsia="ru-RU"/>
    </w:rPr>
  </w:style>
  <w:style w:type="character" w:styleId="af0">
    <w:name w:val="annotation reference"/>
    <w:basedOn w:val="a0"/>
    <w:uiPriority w:val="99"/>
    <w:semiHidden/>
    <w:unhideWhenUsed/>
    <w:rsid w:val="00C50AE4"/>
    <w:rPr>
      <w:sz w:val="16"/>
      <w:szCs w:val="16"/>
    </w:rPr>
  </w:style>
  <w:style w:type="paragraph" w:styleId="af1">
    <w:name w:val="annotation text"/>
    <w:basedOn w:val="a"/>
    <w:link w:val="af2"/>
    <w:uiPriority w:val="99"/>
    <w:semiHidden/>
    <w:unhideWhenUsed/>
    <w:rsid w:val="00C50AE4"/>
    <w:pPr>
      <w:spacing w:line="240" w:lineRule="auto"/>
    </w:pPr>
    <w:rPr>
      <w:sz w:val="20"/>
      <w:szCs w:val="20"/>
    </w:rPr>
  </w:style>
  <w:style w:type="character" w:customStyle="1" w:styleId="af2">
    <w:name w:val="Текст примечания Знак"/>
    <w:basedOn w:val="a0"/>
    <w:link w:val="af1"/>
    <w:uiPriority w:val="99"/>
    <w:semiHidden/>
    <w:rsid w:val="00C50AE4"/>
    <w:rPr>
      <w:rFonts w:eastAsiaTheme="minorEastAsia"/>
      <w:sz w:val="20"/>
      <w:szCs w:val="20"/>
      <w:lang w:eastAsia="ru-RU"/>
    </w:rPr>
  </w:style>
  <w:style w:type="paragraph" w:styleId="af3">
    <w:name w:val="annotation subject"/>
    <w:basedOn w:val="af1"/>
    <w:next w:val="af1"/>
    <w:link w:val="af4"/>
    <w:uiPriority w:val="99"/>
    <w:semiHidden/>
    <w:unhideWhenUsed/>
    <w:rsid w:val="00C50AE4"/>
    <w:rPr>
      <w:b/>
      <w:bCs/>
    </w:rPr>
  </w:style>
  <w:style w:type="character" w:customStyle="1" w:styleId="af4">
    <w:name w:val="Тема примечания Знак"/>
    <w:basedOn w:val="af2"/>
    <w:link w:val="af3"/>
    <w:uiPriority w:val="99"/>
    <w:semiHidden/>
    <w:rsid w:val="00C50AE4"/>
    <w:rPr>
      <w:rFonts w:eastAsiaTheme="minorEastAsia"/>
      <w:b/>
      <w:bCs/>
      <w:sz w:val="20"/>
      <w:szCs w:val="20"/>
      <w:lang w:eastAsia="ru-RU"/>
    </w:rPr>
  </w:style>
  <w:style w:type="paragraph" w:styleId="af5">
    <w:name w:val="footnote text"/>
    <w:basedOn w:val="a"/>
    <w:link w:val="af6"/>
    <w:uiPriority w:val="99"/>
    <w:semiHidden/>
    <w:unhideWhenUsed/>
    <w:rsid w:val="0015087E"/>
    <w:pPr>
      <w:spacing w:after="0" w:line="240" w:lineRule="auto"/>
    </w:pPr>
    <w:rPr>
      <w:rFonts w:ascii="Calibri" w:eastAsia="Calibri" w:hAnsi="Calibri" w:cs="Times New Roman"/>
      <w:sz w:val="20"/>
      <w:szCs w:val="20"/>
      <w:lang w:eastAsia="en-US"/>
    </w:rPr>
  </w:style>
  <w:style w:type="character" w:customStyle="1" w:styleId="af6">
    <w:name w:val="Текст сноски Знак"/>
    <w:basedOn w:val="a0"/>
    <w:link w:val="af5"/>
    <w:uiPriority w:val="99"/>
    <w:semiHidden/>
    <w:rsid w:val="0015087E"/>
    <w:rPr>
      <w:rFonts w:ascii="Calibri" w:eastAsia="Calibri" w:hAnsi="Calibri" w:cs="Times New Roman"/>
      <w:sz w:val="20"/>
      <w:szCs w:val="20"/>
    </w:rPr>
  </w:style>
  <w:style w:type="character" w:styleId="af7">
    <w:name w:val="footnote reference"/>
    <w:basedOn w:val="a0"/>
    <w:uiPriority w:val="99"/>
    <w:semiHidden/>
    <w:unhideWhenUsed/>
    <w:rsid w:val="0015087E"/>
    <w:rPr>
      <w:vertAlign w:val="superscript"/>
    </w:rPr>
  </w:style>
  <w:style w:type="character" w:customStyle="1" w:styleId="pre">
    <w:name w:val="pre"/>
    <w:basedOn w:val="a0"/>
    <w:qFormat/>
    <w:rsid w:val="00913D2E"/>
  </w:style>
  <w:style w:type="paragraph" w:customStyle="1" w:styleId="ConsPlusTitle">
    <w:name w:val="ConsPlusTitle"/>
    <w:uiPriority w:val="99"/>
    <w:qFormat/>
    <w:rsid w:val="00B329C3"/>
    <w:pPr>
      <w:spacing w:after="0" w:line="240" w:lineRule="auto"/>
    </w:pPr>
    <w:rPr>
      <w:rFonts w:ascii="Times New Roman" w:eastAsia="Times New Roman" w:hAnsi="Times New Roman" w:cs="Times New Roman"/>
      <w:b/>
      <w:bCs/>
      <w:sz w:val="28"/>
      <w:szCs w:val="28"/>
    </w:rPr>
  </w:style>
  <w:style w:type="table" w:customStyle="1" w:styleId="12">
    <w:name w:val="Сетка таблицы1"/>
    <w:basedOn w:val="a1"/>
    <w:next w:val="a5"/>
    <w:uiPriority w:val="59"/>
    <w:rsid w:val="00B329C3"/>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5"/>
    <w:uiPriority w:val="59"/>
    <w:rsid w:val="00B329C3"/>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аголовок 11"/>
    <w:basedOn w:val="a"/>
    <w:next w:val="a"/>
    <w:uiPriority w:val="9"/>
    <w:qFormat/>
    <w:rsid w:val="00C24255"/>
    <w:pPr>
      <w:keepNext/>
      <w:keepLines/>
      <w:spacing w:before="240" w:after="0"/>
      <w:outlineLvl w:val="0"/>
    </w:pPr>
    <w:rPr>
      <w:rFonts w:ascii="Calibri Light" w:eastAsia="Times New Roman" w:hAnsi="Calibri Light" w:cs="Times New Roman"/>
      <w:color w:val="2E74B5"/>
      <w:sz w:val="32"/>
      <w:szCs w:val="32"/>
      <w:lang w:eastAsia="en-US"/>
    </w:rPr>
  </w:style>
  <w:style w:type="paragraph" w:customStyle="1" w:styleId="210">
    <w:name w:val="Заголовок 21"/>
    <w:basedOn w:val="a"/>
    <w:next w:val="a"/>
    <w:uiPriority w:val="9"/>
    <w:unhideWhenUsed/>
    <w:qFormat/>
    <w:rsid w:val="00C24255"/>
    <w:pPr>
      <w:keepNext/>
      <w:keepLines/>
      <w:spacing w:before="40" w:after="0"/>
      <w:outlineLvl w:val="1"/>
    </w:pPr>
    <w:rPr>
      <w:rFonts w:ascii="Calibri Light" w:eastAsia="Times New Roman" w:hAnsi="Calibri Light" w:cs="Times New Roman"/>
      <w:color w:val="2E74B5"/>
      <w:sz w:val="26"/>
      <w:szCs w:val="26"/>
      <w:lang w:eastAsia="en-US"/>
    </w:rPr>
  </w:style>
  <w:style w:type="paragraph" w:customStyle="1" w:styleId="31">
    <w:name w:val="Заголовок 31"/>
    <w:basedOn w:val="a"/>
    <w:next w:val="a"/>
    <w:uiPriority w:val="9"/>
    <w:unhideWhenUsed/>
    <w:qFormat/>
    <w:rsid w:val="00C24255"/>
    <w:pPr>
      <w:keepNext/>
      <w:keepLines/>
      <w:spacing w:before="40" w:after="0"/>
      <w:outlineLvl w:val="2"/>
    </w:pPr>
    <w:rPr>
      <w:rFonts w:ascii="Calibri Light" w:eastAsia="Times New Roman" w:hAnsi="Calibri Light" w:cs="Times New Roman"/>
      <w:color w:val="1F4D78"/>
      <w:sz w:val="24"/>
      <w:szCs w:val="24"/>
      <w:lang w:eastAsia="en-US"/>
    </w:rPr>
  </w:style>
  <w:style w:type="paragraph" w:customStyle="1" w:styleId="41">
    <w:name w:val="Заголовок 41"/>
    <w:basedOn w:val="a"/>
    <w:next w:val="a"/>
    <w:uiPriority w:val="9"/>
    <w:unhideWhenUsed/>
    <w:qFormat/>
    <w:rsid w:val="00C24255"/>
    <w:pPr>
      <w:keepNext/>
      <w:keepLines/>
      <w:spacing w:before="40" w:after="0"/>
      <w:outlineLvl w:val="3"/>
    </w:pPr>
    <w:rPr>
      <w:rFonts w:ascii="Calibri Light" w:eastAsia="Times New Roman" w:hAnsi="Calibri Light" w:cs="Times New Roman"/>
      <w:i/>
      <w:iCs/>
      <w:color w:val="2E74B5"/>
      <w:lang w:eastAsia="en-US"/>
    </w:rPr>
  </w:style>
  <w:style w:type="paragraph" w:customStyle="1" w:styleId="51">
    <w:name w:val="Заголовок 51"/>
    <w:basedOn w:val="a"/>
    <w:next w:val="a"/>
    <w:uiPriority w:val="9"/>
    <w:unhideWhenUsed/>
    <w:qFormat/>
    <w:rsid w:val="00C24255"/>
    <w:pPr>
      <w:keepNext/>
      <w:keepLines/>
      <w:spacing w:before="40" w:after="0"/>
      <w:outlineLvl w:val="4"/>
    </w:pPr>
    <w:rPr>
      <w:rFonts w:ascii="Calibri Light" w:eastAsia="Times New Roman" w:hAnsi="Calibri Light" w:cs="Times New Roman"/>
      <w:color w:val="2E74B5"/>
      <w:lang w:eastAsia="en-US"/>
    </w:rPr>
  </w:style>
  <w:style w:type="numbering" w:customStyle="1" w:styleId="13">
    <w:name w:val="Нет списка1"/>
    <w:next w:val="a2"/>
    <w:uiPriority w:val="99"/>
    <w:semiHidden/>
    <w:unhideWhenUsed/>
    <w:rsid w:val="00C24255"/>
  </w:style>
  <w:style w:type="paragraph" w:styleId="af8">
    <w:name w:val="caption"/>
    <w:basedOn w:val="a"/>
    <w:next w:val="a"/>
    <w:uiPriority w:val="35"/>
    <w:unhideWhenUsed/>
    <w:qFormat/>
    <w:rsid w:val="00C24255"/>
    <w:rPr>
      <w:rFonts w:ascii="Calibri" w:eastAsia="Calibri" w:hAnsi="Calibri" w:cs="Times New Roman"/>
      <w:b/>
      <w:bCs/>
      <w:sz w:val="20"/>
      <w:szCs w:val="20"/>
      <w:lang w:eastAsia="en-US"/>
    </w:rPr>
  </w:style>
  <w:style w:type="table" w:customStyle="1" w:styleId="111">
    <w:name w:val="Сетка таблицы11"/>
    <w:basedOn w:val="a1"/>
    <w:next w:val="a5"/>
    <w:uiPriority w:val="39"/>
    <w:rsid w:val="00C242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Основной текст (2)"/>
    <w:rsid w:val="00C24255"/>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apple-style-span">
    <w:name w:val="apple-style-span"/>
    <w:basedOn w:val="a0"/>
    <w:rsid w:val="00C24255"/>
  </w:style>
  <w:style w:type="character" w:customStyle="1" w:styleId="10">
    <w:name w:val="Заголовок 1 Знак"/>
    <w:basedOn w:val="a0"/>
    <w:link w:val="1"/>
    <w:uiPriority w:val="9"/>
    <w:rsid w:val="00C24255"/>
    <w:rPr>
      <w:rFonts w:ascii="Calibri Light" w:eastAsia="Times New Roman" w:hAnsi="Calibri Light" w:cs="Times New Roman"/>
      <w:color w:val="2E74B5"/>
      <w:sz w:val="32"/>
      <w:szCs w:val="32"/>
      <w:lang w:eastAsia="en-US"/>
    </w:rPr>
  </w:style>
  <w:style w:type="character" w:customStyle="1" w:styleId="20">
    <w:name w:val="Заголовок 2 Знак"/>
    <w:basedOn w:val="a0"/>
    <w:link w:val="2"/>
    <w:uiPriority w:val="9"/>
    <w:rsid w:val="00C24255"/>
    <w:rPr>
      <w:rFonts w:ascii="Calibri Light" w:eastAsia="Times New Roman" w:hAnsi="Calibri Light" w:cs="Times New Roman"/>
      <w:color w:val="2E74B5"/>
      <w:sz w:val="26"/>
      <w:szCs w:val="26"/>
      <w:lang w:eastAsia="en-US"/>
    </w:rPr>
  </w:style>
  <w:style w:type="character" w:customStyle="1" w:styleId="30">
    <w:name w:val="Заголовок 3 Знак"/>
    <w:basedOn w:val="a0"/>
    <w:link w:val="3"/>
    <w:uiPriority w:val="9"/>
    <w:rsid w:val="00C24255"/>
    <w:rPr>
      <w:rFonts w:ascii="Calibri Light" w:eastAsia="Times New Roman" w:hAnsi="Calibri Light" w:cs="Times New Roman"/>
      <w:color w:val="1F4D78"/>
      <w:sz w:val="24"/>
      <w:szCs w:val="24"/>
      <w:lang w:eastAsia="en-US"/>
    </w:rPr>
  </w:style>
  <w:style w:type="character" w:customStyle="1" w:styleId="40">
    <w:name w:val="Заголовок 4 Знак"/>
    <w:basedOn w:val="a0"/>
    <w:link w:val="4"/>
    <w:uiPriority w:val="9"/>
    <w:rsid w:val="00C24255"/>
    <w:rPr>
      <w:rFonts w:ascii="Calibri Light" w:eastAsia="Times New Roman" w:hAnsi="Calibri Light" w:cs="Times New Roman"/>
      <w:i/>
      <w:iCs/>
      <w:color w:val="2E74B5"/>
      <w:sz w:val="22"/>
      <w:szCs w:val="22"/>
      <w:lang w:eastAsia="en-US"/>
    </w:rPr>
  </w:style>
  <w:style w:type="character" w:customStyle="1" w:styleId="50">
    <w:name w:val="Заголовок 5 Знак"/>
    <w:basedOn w:val="a0"/>
    <w:link w:val="5"/>
    <w:uiPriority w:val="9"/>
    <w:rsid w:val="00C24255"/>
    <w:rPr>
      <w:rFonts w:ascii="Calibri Light" w:eastAsia="Times New Roman" w:hAnsi="Calibri Light" w:cs="Times New Roman"/>
      <w:color w:val="2E74B5"/>
      <w:sz w:val="22"/>
      <w:szCs w:val="22"/>
      <w:lang w:eastAsia="en-US"/>
    </w:rPr>
  </w:style>
  <w:style w:type="paragraph" w:styleId="23">
    <w:name w:val="List 2"/>
    <w:basedOn w:val="a"/>
    <w:uiPriority w:val="99"/>
    <w:unhideWhenUsed/>
    <w:rsid w:val="00C24255"/>
    <w:pPr>
      <w:ind w:left="566" w:hanging="283"/>
      <w:contextualSpacing/>
    </w:pPr>
    <w:rPr>
      <w:rFonts w:ascii="Calibri" w:eastAsia="Calibri" w:hAnsi="Calibri" w:cs="Times New Roman"/>
      <w:lang w:eastAsia="en-US"/>
    </w:rPr>
  </w:style>
  <w:style w:type="paragraph" w:styleId="af9">
    <w:name w:val="Body Text"/>
    <w:basedOn w:val="a"/>
    <w:link w:val="afa"/>
    <w:uiPriority w:val="99"/>
    <w:unhideWhenUsed/>
    <w:rsid w:val="00C24255"/>
    <w:pPr>
      <w:spacing w:after="120"/>
    </w:pPr>
    <w:rPr>
      <w:rFonts w:ascii="Calibri" w:eastAsia="Calibri" w:hAnsi="Calibri" w:cs="Times New Roman"/>
      <w:lang w:eastAsia="en-US"/>
    </w:rPr>
  </w:style>
  <w:style w:type="character" w:customStyle="1" w:styleId="afa">
    <w:name w:val="Основной текст Знак"/>
    <w:basedOn w:val="a0"/>
    <w:link w:val="af9"/>
    <w:uiPriority w:val="99"/>
    <w:rsid w:val="00C24255"/>
    <w:rPr>
      <w:rFonts w:ascii="Calibri" w:eastAsia="Calibri" w:hAnsi="Calibri" w:cs="Times New Roman"/>
    </w:rPr>
  </w:style>
  <w:style w:type="paragraph" w:styleId="afb">
    <w:name w:val="Body Text First Indent"/>
    <w:basedOn w:val="af9"/>
    <w:link w:val="afc"/>
    <w:uiPriority w:val="99"/>
    <w:unhideWhenUsed/>
    <w:rsid w:val="00C24255"/>
    <w:pPr>
      <w:spacing w:after="200"/>
      <w:ind w:firstLine="360"/>
    </w:pPr>
  </w:style>
  <w:style w:type="character" w:customStyle="1" w:styleId="afc">
    <w:name w:val="Красная строка Знак"/>
    <w:basedOn w:val="afa"/>
    <w:link w:val="afb"/>
    <w:uiPriority w:val="99"/>
    <w:rsid w:val="00C24255"/>
    <w:rPr>
      <w:rFonts w:ascii="Calibri" w:eastAsia="Calibri" w:hAnsi="Calibri" w:cs="Times New Roman"/>
    </w:rPr>
  </w:style>
  <w:style w:type="table" w:customStyle="1" w:styleId="211">
    <w:name w:val="Сетка таблицы21"/>
    <w:basedOn w:val="a1"/>
    <w:next w:val="a5"/>
    <w:uiPriority w:val="59"/>
    <w:rsid w:val="00C242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Текст1"/>
    <w:basedOn w:val="a"/>
    <w:next w:val="afd"/>
    <w:link w:val="afe"/>
    <w:uiPriority w:val="99"/>
    <w:semiHidden/>
    <w:unhideWhenUsed/>
    <w:rsid w:val="00C24255"/>
    <w:pPr>
      <w:spacing w:after="0" w:line="240" w:lineRule="auto"/>
    </w:pPr>
    <w:rPr>
      <w:rFonts w:eastAsia="Calibri" w:cs="Times New Roman"/>
      <w:szCs w:val="21"/>
      <w:lang w:eastAsia="en-US"/>
    </w:rPr>
  </w:style>
  <w:style w:type="character" w:customStyle="1" w:styleId="afe">
    <w:name w:val="Текст Знак"/>
    <w:basedOn w:val="a0"/>
    <w:link w:val="14"/>
    <w:uiPriority w:val="99"/>
    <w:semiHidden/>
    <w:rsid w:val="00C24255"/>
    <w:rPr>
      <w:rFonts w:eastAsia="Calibri" w:cs="Times New Roman"/>
      <w:sz w:val="22"/>
      <w:szCs w:val="21"/>
      <w:lang w:eastAsia="en-US"/>
    </w:rPr>
  </w:style>
  <w:style w:type="numbering" w:customStyle="1" w:styleId="112">
    <w:name w:val="Нет списка11"/>
    <w:next w:val="a2"/>
    <w:uiPriority w:val="99"/>
    <w:semiHidden/>
    <w:unhideWhenUsed/>
    <w:rsid w:val="00C24255"/>
  </w:style>
  <w:style w:type="table" w:customStyle="1" w:styleId="1110">
    <w:name w:val="Сетка таблицы111"/>
    <w:basedOn w:val="a1"/>
    <w:next w:val="a5"/>
    <w:uiPriority w:val="39"/>
    <w:rsid w:val="00C242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1"/>
    <w:next w:val="a5"/>
    <w:uiPriority w:val="39"/>
    <w:rsid w:val="00C242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Нет списка2"/>
    <w:next w:val="a2"/>
    <w:uiPriority w:val="99"/>
    <w:semiHidden/>
    <w:unhideWhenUsed/>
    <w:rsid w:val="00C24255"/>
  </w:style>
  <w:style w:type="table" w:customStyle="1" w:styleId="120">
    <w:name w:val="Сетка таблицы12"/>
    <w:basedOn w:val="a1"/>
    <w:next w:val="a5"/>
    <w:uiPriority w:val="39"/>
    <w:rsid w:val="00C242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5"/>
    <w:uiPriority w:val="39"/>
    <w:rsid w:val="00C242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
    <w:name w:val="Нет списка3"/>
    <w:next w:val="a2"/>
    <w:uiPriority w:val="99"/>
    <w:semiHidden/>
    <w:unhideWhenUsed/>
    <w:rsid w:val="00C24255"/>
  </w:style>
  <w:style w:type="table" w:customStyle="1" w:styleId="130">
    <w:name w:val="Сетка таблицы13"/>
    <w:basedOn w:val="a1"/>
    <w:next w:val="a5"/>
    <w:uiPriority w:val="39"/>
    <w:rsid w:val="00C242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5"/>
    <w:uiPriority w:val="39"/>
    <w:rsid w:val="00C242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
    <w:name w:val="Слабая ссылка1"/>
    <w:basedOn w:val="a0"/>
    <w:uiPriority w:val="31"/>
    <w:qFormat/>
    <w:rsid w:val="00C24255"/>
    <w:rPr>
      <w:smallCaps/>
      <w:color w:val="5A5A5A"/>
    </w:rPr>
  </w:style>
  <w:style w:type="character" w:customStyle="1" w:styleId="25">
    <w:name w:val="Слабая ссылка2"/>
    <w:basedOn w:val="a0"/>
    <w:uiPriority w:val="31"/>
    <w:qFormat/>
    <w:rsid w:val="00C24255"/>
    <w:rPr>
      <w:smallCaps/>
      <w:color w:val="5A5A5A"/>
    </w:rPr>
  </w:style>
  <w:style w:type="numbering" w:customStyle="1" w:styleId="43">
    <w:name w:val="Нет списка4"/>
    <w:next w:val="a2"/>
    <w:uiPriority w:val="99"/>
    <w:semiHidden/>
    <w:unhideWhenUsed/>
    <w:rsid w:val="00C24255"/>
  </w:style>
  <w:style w:type="table" w:customStyle="1" w:styleId="140">
    <w:name w:val="Сетка таблицы14"/>
    <w:basedOn w:val="a1"/>
    <w:next w:val="a5"/>
    <w:uiPriority w:val="39"/>
    <w:rsid w:val="00C242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5"/>
    <w:uiPriority w:val="39"/>
    <w:rsid w:val="00C242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5"/>
    <w:uiPriority w:val="39"/>
    <w:rsid w:val="00C242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5"/>
    <w:uiPriority w:val="39"/>
    <w:rsid w:val="00C242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3">
    <w:name w:val="Заголовок 1 Знак1"/>
    <w:basedOn w:val="a0"/>
    <w:uiPriority w:val="9"/>
    <w:rsid w:val="00C24255"/>
    <w:rPr>
      <w:rFonts w:asciiTheme="majorHAnsi" w:eastAsiaTheme="majorEastAsia" w:hAnsiTheme="majorHAnsi" w:cstheme="majorBidi"/>
      <w:b/>
      <w:bCs/>
      <w:color w:val="365F91" w:themeColor="accent1" w:themeShade="BF"/>
      <w:sz w:val="28"/>
      <w:szCs w:val="28"/>
      <w:lang w:eastAsia="ru-RU"/>
    </w:rPr>
  </w:style>
  <w:style w:type="character" w:customStyle="1" w:styleId="212">
    <w:name w:val="Заголовок 2 Знак1"/>
    <w:basedOn w:val="a0"/>
    <w:uiPriority w:val="9"/>
    <w:semiHidden/>
    <w:rsid w:val="00C24255"/>
    <w:rPr>
      <w:rFonts w:asciiTheme="majorHAnsi" w:eastAsiaTheme="majorEastAsia" w:hAnsiTheme="majorHAnsi" w:cstheme="majorBidi"/>
      <w:b/>
      <w:bCs/>
      <w:color w:val="4F81BD" w:themeColor="accent1"/>
      <w:sz w:val="26"/>
      <w:szCs w:val="26"/>
      <w:lang w:eastAsia="ru-RU"/>
    </w:rPr>
  </w:style>
  <w:style w:type="character" w:customStyle="1" w:styleId="310">
    <w:name w:val="Заголовок 3 Знак1"/>
    <w:basedOn w:val="a0"/>
    <w:uiPriority w:val="9"/>
    <w:semiHidden/>
    <w:rsid w:val="00C24255"/>
    <w:rPr>
      <w:rFonts w:asciiTheme="majorHAnsi" w:eastAsiaTheme="majorEastAsia" w:hAnsiTheme="majorHAnsi" w:cstheme="majorBidi"/>
      <w:b/>
      <w:bCs/>
      <w:color w:val="4F81BD" w:themeColor="accent1"/>
      <w:lang w:eastAsia="ru-RU"/>
    </w:rPr>
  </w:style>
  <w:style w:type="character" w:customStyle="1" w:styleId="410">
    <w:name w:val="Заголовок 4 Знак1"/>
    <w:basedOn w:val="a0"/>
    <w:uiPriority w:val="9"/>
    <w:semiHidden/>
    <w:rsid w:val="00C24255"/>
    <w:rPr>
      <w:rFonts w:asciiTheme="majorHAnsi" w:eastAsiaTheme="majorEastAsia" w:hAnsiTheme="majorHAnsi" w:cstheme="majorBidi"/>
      <w:b/>
      <w:bCs/>
      <w:i/>
      <w:iCs/>
      <w:color w:val="4F81BD" w:themeColor="accent1"/>
      <w:lang w:eastAsia="ru-RU"/>
    </w:rPr>
  </w:style>
  <w:style w:type="character" w:customStyle="1" w:styleId="510">
    <w:name w:val="Заголовок 5 Знак1"/>
    <w:basedOn w:val="a0"/>
    <w:uiPriority w:val="9"/>
    <w:semiHidden/>
    <w:rsid w:val="00C24255"/>
    <w:rPr>
      <w:rFonts w:asciiTheme="majorHAnsi" w:eastAsiaTheme="majorEastAsia" w:hAnsiTheme="majorHAnsi" w:cstheme="majorBidi"/>
      <w:color w:val="243F60" w:themeColor="accent1" w:themeShade="7F"/>
      <w:lang w:eastAsia="ru-RU"/>
    </w:rPr>
  </w:style>
  <w:style w:type="paragraph" w:styleId="afd">
    <w:name w:val="Plain Text"/>
    <w:basedOn w:val="a"/>
    <w:link w:val="16"/>
    <w:uiPriority w:val="99"/>
    <w:semiHidden/>
    <w:unhideWhenUsed/>
    <w:rsid w:val="00C24255"/>
    <w:pPr>
      <w:spacing w:after="0" w:line="240" w:lineRule="auto"/>
    </w:pPr>
    <w:rPr>
      <w:rFonts w:ascii="Consolas" w:hAnsi="Consolas" w:cs="Consolas"/>
      <w:sz w:val="21"/>
      <w:szCs w:val="21"/>
    </w:rPr>
  </w:style>
  <w:style w:type="character" w:customStyle="1" w:styleId="16">
    <w:name w:val="Текст Знак1"/>
    <w:basedOn w:val="a0"/>
    <w:link w:val="afd"/>
    <w:uiPriority w:val="99"/>
    <w:semiHidden/>
    <w:rsid w:val="00C24255"/>
    <w:rPr>
      <w:rFonts w:ascii="Consolas" w:eastAsiaTheme="minorEastAsia" w:hAnsi="Consolas" w:cs="Consolas"/>
      <w:sz w:val="21"/>
      <w:szCs w:val="21"/>
      <w:lang w:eastAsia="ru-RU"/>
    </w:rPr>
  </w:style>
  <w:style w:type="character" w:styleId="aff">
    <w:name w:val="Subtle Reference"/>
    <w:basedOn w:val="a0"/>
    <w:uiPriority w:val="31"/>
    <w:qFormat/>
    <w:rsid w:val="00C24255"/>
    <w:rPr>
      <w:smallCaps/>
      <w:color w:val="C0504D" w:themeColor="accen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796021">
      <w:bodyDiv w:val="1"/>
      <w:marLeft w:val="0"/>
      <w:marRight w:val="0"/>
      <w:marTop w:val="0"/>
      <w:marBottom w:val="0"/>
      <w:divBdr>
        <w:top w:val="none" w:sz="0" w:space="0" w:color="auto"/>
        <w:left w:val="none" w:sz="0" w:space="0" w:color="auto"/>
        <w:bottom w:val="none" w:sz="0" w:space="0" w:color="auto"/>
        <w:right w:val="none" w:sz="0" w:space="0" w:color="auto"/>
      </w:divBdr>
    </w:div>
    <w:div w:id="433676237">
      <w:bodyDiv w:val="1"/>
      <w:marLeft w:val="0"/>
      <w:marRight w:val="0"/>
      <w:marTop w:val="0"/>
      <w:marBottom w:val="0"/>
      <w:divBdr>
        <w:top w:val="none" w:sz="0" w:space="0" w:color="auto"/>
        <w:left w:val="none" w:sz="0" w:space="0" w:color="auto"/>
        <w:bottom w:val="none" w:sz="0" w:space="0" w:color="auto"/>
        <w:right w:val="none" w:sz="0" w:space="0" w:color="auto"/>
      </w:divBdr>
    </w:div>
    <w:div w:id="640303301">
      <w:bodyDiv w:val="1"/>
      <w:marLeft w:val="0"/>
      <w:marRight w:val="0"/>
      <w:marTop w:val="0"/>
      <w:marBottom w:val="0"/>
      <w:divBdr>
        <w:top w:val="none" w:sz="0" w:space="0" w:color="auto"/>
        <w:left w:val="none" w:sz="0" w:space="0" w:color="auto"/>
        <w:bottom w:val="none" w:sz="0" w:space="0" w:color="auto"/>
        <w:right w:val="none" w:sz="0" w:space="0" w:color="auto"/>
      </w:divBdr>
    </w:div>
    <w:div w:id="1172380759">
      <w:bodyDiv w:val="1"/>
      <w:marLeft w:val="0"/>
      <w:marRight w:val="0"/>
      <w:marTop w:val="0"/>
      <w:marBottom w:val="0"/>
      <w:divBdr>
        <w:top w:val="none" w:sz="0" w:space="0" w:color="auto"/>
        <w:left w:val="none" w:sz="0" w:space="0" w:color="auto"/>
        <w:bottom w:val="none" w:sz="0" w:space="0" w:color="auto"/>
        <w:right w:val="none" w:sz="0" w:space="0" w:color="auto"/>
      </w:divBdr>
    </w:div>
    <w:div w:id="1428961637">
      <w:bodyDiv w:val="1"/>
      <w:marLeft w:val="0"/>
      <w:marRight w:val="0"/>
      <w:marTop w:val="0"/>
      <w:marBottom w:val="0"/>
      <w:divBdr>
        <w:top w:val="none" w:sz="0" w:space="0" w:color="auto"/>
        <w:left w:val="none" w:sz="0" w:space="0" w:color="auto"/>
        <w:bottom w:val="none" w:sz="0" w:space="0" w:color="auto"/>
        <w:right w:val="none" w:sz="0" w:space="0" w:color="auto"/>
      </w:divBdr>
    </w:div>
    <w:div w:id="2030837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7101DA-BBED-425B-B2EC-F37FEF23F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95</Pages>
  <Words>32099</Words>
  <Characters>182970</Characters>
  <Application>Microsoft Office Word</Application>
  <DocSecurity>0</DocSecurity>
  <Lines>1524</Lines>
  <Paragraphs>429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Текутьев Иван Владимирович</dc:creator>
  <cp:lastModifiedBy>SirukDD</cp:lastModifiedBy>
  <cp:revision>4</cp:revision>
  <dcterms:created xsi:type="dcterms:W3CDTF">2020-09-18T06:17:00Z</dcterms:created>
  <dcterms:modified xsi:type="dcterms:W3CDTF">2020-09-22T10:42:00Z</dcterms:modified>
</cp:coreProperties>
</file>